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CSAT Backend — Project Handover</w:t>
      </w:r>
    </w:p>
    <w:p>
      <w:r>
        <w:rPr>
          <w:i/>
          <w:color w:val="555555"/>
          <w:sz w:val="22"/>
        </w:rPr>
        <w:t>End-to-end onboarding + ownership-transfer document for the Schbang CSAT (Customer Satisfaction) data platform backend.</w:t>
      </w:r>
    </w:p>
    <w:p>
      <w:r>
        <w:rPr>
          <w:b/>
        </w:rPr>
        <w:t xml:space="preserve">Service: </w:t>
      </w:r>
      <w:r>
        <w:t>csat-server  (Node.js / Express 5 + MongoDB / Mongoose 8)</w:t>
        <w:br/>
      </w:r>
      <w:r>
        <w:rPr>
          <w:b/>
        </w:rPr>
        <w:t xml:space="preserve">Repo: </w:t>
      </w:r>
      <w:r>
        <w:t>github.com/Schbang-Labs/csat-main-server  (main = production branch)</w:t>
        <w:br/>
      </w:r>
      <w:r>
        <w:rPr>
          <w:b/>
        </w:rPr>
        <w:t xml:space="preserve">Org: </w:t>
      </w:r>
      <w:r>
        <w:t>Schbang-Labs</w:t>
        <w:br/>
      </w:r>
      <w:r>
        <w:rPr>
          <w:b/>
        </w:rPr>
        <w:t xml:space="preserve">Prepared: </w:t>
      </w:r>
      <w:r>
        <w:t>2026-06-10</w:t>
        <w:br/>
      </w:r>
      <w:r>
        <w:rPr>
          <w:b/>
        </w:rPr>
        <w:t xml:space="preserve">Live dashboard: </w:t>
      </w:r>
      <w:r>
        <w:t>secondbrain.schbanglabs.com (Second Brain front-end consumes this API)</w:t>
        <w:br/>
      </w:r>
    </w:p>
    <w:p>
      <w:r>
        <w:rPr>
          <w:b w:val="0"/>
          <w:i/>
          <w:color w:val="555555"/>
        </w:rPr>
        <w:t>This document explains what the CSAT backend does, the full data flow from a customer filling the WhatsApp/AiSensy form through to the live dashboard, how every moving part is wired, and — most importantly — how to debug it when something breaks.</w:t>
      </w:r>
    </w:p>
    <w:p/>
    <w:p>
      <w:pPr>
        <w:pStyle w:val="Heading1"/>
      </w:pPr>
      <w:r>
        <w:rPr>
          <w:b/>
          <w:color w:val="1F4E79"/>
          <w:sz w:val="32"/>
        </w:rPr>
        <w:t>0. Read this first — Access &amp; ownership transfer</w:t>
      </w:r>
    </w:p>
    <w:p>
      <w:r>
        <w:rPr>
          <w:b w:val="0"/>
          <w:i w:val="0"/>
        </w:rPr>
        <w:t>A code read cannot tell you this part. None of the secrets live cleanly outside the .env. Before the current owner leaves, transfer ownership of every system below to a permanent team account (not a personal account) and rotate every credential the previous owner could see.</w:t>
      </w:r>
    </w:p>
    <w:p>
      <w:r>
        <w:rPr>
          <w:b w:val="0"/>
        </w:rPr>
        <w:t xml:space="preserve">⚠ The committed </w:t>
      </w:r>
      <w:r>
        <w:rPr>
          <w:b w:val="0"/>
        </w:rPr>
        <w:t>.env</w:t>
      </w:r>
      <w:r>
        <w:rPr>
          <w:b w:val="0"/>
        </w:rPr>
        <w:t xml:space="preserve"> currently contains LIVE production secrets </w:t>
      </w:r>
      <w:r>
        <w:rPr>
          <w:b/>
        </w:rPr>
        <w:t>(Mongo Atlas URI + password, AWS keys, OpenRouter key, Second Brain Postgres password). Rotate ALL of them on handover and move them out of the working tree.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872"/>
            <w:shd w:val="clear" w:color="auto" w:fill="1F4E79"/>
          </w:tcPr>
          <w:p>
            <w:r/>
            <w:r>
              <w:rPr>
                <w:b/>
                <w:color w:val="FFFFFF"/>
                <w:sz w:val="19"/>
              </w:rPr>
              <w:t>System</w:t>
            </w:r>
          </w:p>
        </w:tc>
        <w:tc>
          <w:tcPr>
            <w:tcW w:type="dxa" w:w="2160"/>
            <w:shd w:val="clear" w:color="auto" w:fill="1F4E79"/>
          </w:tcPr>
          <w:p>
            <w:r/>
            <w:r>
              <w:rPr>
                <w:b/>
                <w:color w:val="FFFFFF"/>
                <w:sz w:val="19"/>
              </w:rPr>
              <w:t>What it's for</w:t>
            </w:r>
          </w:p>
        </w:tc>
        <w:tc>
          <w:tcPr>
            <w:tcW w:type="dxa" w:w="2736"/>
            <w:shd w:val="clear" w:color="auto" w:fill="1F4E79"/>
          </w:tcPr>
          <w:p>
            <w:r/>
            <w:r>
              <w:rPr>
                <w:b/>
                <w:color w:val="FFFFFF"/>
                <w:sz w:val="19"/>
              </w:rPr>
              <w:t>Where it lives</w:t>
            </w:r>
          </w:p>
        </w:tc>
        <w:tc>
          <w:tcPr>
            <w:tcW w:type="dxa" w:w="3024"/>
            <w:shd w:val="clear" w:color="auto" w:fill="1F4E79"/>
          </w:tcPr>
          <w:p>
            <w:r/>
            <w:r>
              <w:rPr>
                <w:b/>
                <w:color w:val="FFFFFF"/>
                <w:sz w:val="19"/>
              </w:rPr>
              <w:t>Action on handover</w:t>
            </w:r>
          </w:p>
        </w:tc>
      </w:tr>
      <w:tr>
        <w:tc>
          <w:tcPr>
            <w:tcW w:type="dxa" w:w="1872"/>
          </w:tcPr>
          <w:p>
            <w:r/>
            <w:r>
              <w:rPr>
                <w:sz w:val="18"/>
              </w:rPr>
              <w:t>MongoDB Atlas</w:t>
            </w:r>
          </w:p>
        </w:tc>
        <w:tc>
          <w:tcPr>
            <w:tcW w:type="dxa" w:w="2160"/>
          </w:tcPr>
          <w:p>
            <w:r/>
            <w:r>
              <w:rPr>
                <w:sz w:val="18"/>
              </w:rPr>
              <w:t>Primary datastore (all CSAT data)</w:t>
            </w:r>
          </w:p>
        </w:tc>
        <w:tc>
          <w:tcPr>
            <w:tcW w:type="dxa" w:w="2736"/>
          </w:tcPr>
          <w:p>
            <w:r/>
            <w:r>
              <w:rPr>
                <w:sz w:val="18"/>
              </w:rPr>
              <w:t>cluster0.lpwhlrz.mongodb.net (user wa_db_user)</w:t>
            </w:r>
          </w:p>
        </w:tc>
        <w:tc>
          <w:tcPr>
            <w:tcW w:type="dxa" w:w="3024"/>
          </w:tcPr>
          <w:p>
            <w:r/>
            <w:r>
              <w:rPr>
                <w:sz w:val="18"/>
              </w:rPr>
              <w:t>Rotate DB password; transfer Atlas project owner; restrict IP allowlist</w:t>
            </w:r>
          </w:p>
        </w:tc>
      </w:tr>
      <w:tr>
        <w:tc>
          <w:tcPr>
            <w:tcW w:type="dxa" w:w="1872"/>
          </w:tcPr>
          <w:p>
            <w:r/>
            <w:r>
              <w:rPr>
                <w:sz w:val="18"/>
              </w:rPr>
              <w:t>GitHub Schbang-Labs/csat-main-server</w:t>
            </w:r>
          </w:p>
        </w:tc>
        <w:tc>
          <w:tcPr>
            <w:tcW w:type="dxa" w:w="2160"/>
          </w:tcPr>
          <w:p>
            <w:r/>
            <w:r>
              <w:rPr>
                <w:sz w:val="18"/>
              </w:rPr>
              <w:t>Source code</w:t>
            </w:r>
          </w:p>
        </w:tc>
        <w:tc>
          <w:tcPr>
            <w:tcW w:type="dxa" w:w="2736"/>
          </w:tcPr>
          <w:p>
            <w:r/>
            <w:r>
              <w:rPr>
                <w:sz w:val="18"/>
              </w:rPr>
              <w:t>github.com</w:t>
            </w:r>
          </w:p>
        </w:tc>
        <w:tc>
          <w:tcPr>
            <w:tcW w:type="dxa" w:w="3024"/>
          </w:tcPr>
          <w:p>
            <w:r/>
            <w:r>
              <w:rPr>
                <w:sz w:val="18"/>
              </w:rPr>
              <w:t>Confirm departing owner removed; ensure another org admin exists</w:t>
            </w:r>
          </w:p>
        </w:tc>
      </w:tr>
      <w:tr>
        <w:tc>
          <w:tcPr>
            <w:tcW w:type="dxa" w:w="1872"/>
          </w:tcPr>
          <w:p>
            <w:r/>
            <w:r>
              <w:rPr>
                <w:sz w:val="18"/>
              </w:rPr>
              <w:t>AWS S3</w:t>
            </w:r>
          </w:p>
        </w:tc>
        <w:tc>
          <w:tcPr>
            <w:tcW w:type="dxa" w:w="2160"/>
          </w:tcPr>
          <w:p>
            <w:r/>
            <w:r>
              <w:rPr>
                <w:sz w:val="18"/>
              </w:rPr>
              <w:t>Monthly Mongo backups</w:t>
            </w:r>
          </w:p>
        </w:tc>
        <w:tc>
          <w:tcPr>
            <w:tcW w:type="dxa" w:w="2736"/>
          </w:tcPr>
          <w:p>
            <w:r/>
            <w:r>
              <w:rPr>
                <w:sz w:val="18"/>
              </w:rPr>
              <w:t>bucket csat-db-backup, region ap-south-1</w:t>
            </w:r>
          </w:p>
        </w:tc>
        <w:tc>
          <w:tcPr>
            <w:tcW w:type="dxa" w:w="3024"/>
          </w:tcPr>
          <w:p>
            <w:r/>
            <w:r>
              <w:rPr>
                <w:sz w:val="18"/>
              </w:rPr>
              <w:t>Rotate AWS_ACCESS_KEY_ID / SECRET; reassign IAM user</w:t>
            </w:r>
          </w:p>
        </w:tc>
      </w:tr>
      <w:tr>
        <w:tc>
          <w:tcPr>
            <w:tcW w:type="dxa" w:w="1872"/>
          </w:tcPr>
          <w:p>
            <w:r/>
            <w:r>
              <w:rPr>
                <w:sz w:val="18"/>
              </w:rPr>
              <w:t>OpenRouter</w:t>
            </w:r>
          </w:p>
        </w:tc>
        <w:tc>
          <w:tcPr>
            <w:tcW w:type="dxa" w:w="2160"/>
          </w:tcPr>
          <w:p>
            <w:r/>
            <w:r>
              <w:rPr>
                <w:sz w:val="18"/>
              </w:rPr>
              <w:t>AI cycle-summary LLM calls</w:t>
            </w:r>
          </w:p>
        </w:tc>
        <w:tc>
          <w:tcPr>
            <w:tcW w:type="dxa" w:w="2736"/>
          </w:tcPr>
          <w:p>
            <w:r/>
            <w:r>
              <w:rPr>
                <w:sz w:val="18"/>
              </w:rPr>
              <w:t>openrouter.ai dashboard</w:t>
            </w:r>
          </w:p>
        </w:tc>
        <w:tc>
          <w:tcPr>
            <w:tcW w:type="dxa" w:w="3024"/>
          </w:tcPr>
          <w:p>
            <w:r/>
            <w:r>
              <w:rPr>
                <w:sz w:val="18"/>
              </w:rPr>
              <w:t>Move billing to team account; rotate OPENROUTER_API_KEY</w:t>
            </w:r>
          </w:p>
        </w:tc>
      </w:tr>
      <w:tr>
        <w:tc>
          <w:tcPr>
            <w:tcW w:type="dxa" w:w="1872"/>
          </w:tcPr>
          <w:p>
            <w:r/>
            <w:r>
              <w:rPr>
                <w:sz w:val="18"/>
              </w:rPr>
              <w:t>Second Brain Postgres (third_brain)</w:t>
            </w:r>
          </w:p>
        </w:tc>
        <w:tc>
          <w:tcPr>
            <w:tcW w:type="dxa" w:w="2160"/>
          </w:tcPr>
          <w:p>
            <w:r/>
            <w:r>
              <w:rPr>
                <w:sz w:val="18"/>
              </w:rPr>
              <w:t>Brand-id source for linking script</w:t>
            </w:r>
          </w:p>
        </w:tc>
        <w:tc>
          <w:tcPr>
            <w:tcW w:type="dxa" w:w="2736"/>
          </w:tcPr>
          <w:p>
            <w:r/>
            <w:r>
              <w:rPr>
                <w:sz w:val="18"/>
              </w:rPr>
              <w:t>second-brain.*.rds.amazonaws.com</w:t>
            </w:r>
          </w:p>
        </w:tc>
        <w:tc>
          <w:tcPr>
            <w:tcW w:type="dxa" w:w="3024"/>
          </w:tcPr>
          <w:p>
            <w:r/>
            <w:r>
              <w:rPr>
                <w:sz w:val="18"/>
              </w:rPr>
              <w:t>Rotate SECONDBRAIN_DB_PASS; confirm read access only</w:t>
            </w:r>
          </w:p>
        </w:tc>
      </w:tr>
      <w:tr>
        <w:tc>
          <w:tcPr>
            <w:tcW w:type="dxa" w:w="1872"/>
          </w:tcPr>
          <w:p>
            <w:r/>
            <w:r>
              <w:rPr>
                <w:sz w:val="18"/>
              </w:rPr>
              <w:t>AiSensy</w:t>
            </w:r>
          </w:p>
        </w:tc>
        <w:tc>
          <w:tcPr>
            <w:tcW w:type="dxa" w:w="2160"/>
          </w:tcPr>
          <w:p>
            <w:r/>
            <w:r>
              <w:rPr>
                <w:sz w:val="18"/>
              </w:rPr>
              <w:t>WhatsApp form / survey delivery</w:t>
            </w:r>
          </w:p>
        </w:tc>
        <w:tc>
          <w:tcPr>
            <w:tcW w:type="dxa" w:w="2736"/>
          </w:tcPr>
          <w:p>
            <w:r/>
            <w:r>
              <w:rPr>
                <w:sz w:val="18"/>
              </w:rPr>
              <w:t>AiSensy console (owned by marketing/ops)</w:t>
            </w:r>
          </w:p>
        </w:tc>
        <w:tc>
          <w:tcPr>
            <w:tcW w:type="dxa" w:w="3024"/>
          </w:tcPr>
          <w:p>
            <w:r/>
            <w:r>
              <w:rPr>
                <w:sz w:val="18"/>
              </w:rPr>
              <w:t>Confirm who owns the survey template + flow</w:t>
            </w:r>
          </w:p>
        </w:tc>
      </w:tr>
      <w:tr>
        <w:tc>
          <w:tcPr>
            <w:tcW w:type="dxa" w:w="1872"/>
          </w:tcPr>
          <w:p>
            <w:r/>
            <w:r>
              <w:rPr>
                <w:sz w:val="18"/>
              </w:rPr>
              <w:t>Pabbly Connect</w:t>
            </w:r>
          </w:p>
        </w:tc>
        <w:tc>
          <w:tcPr>
            <w:tcW w:type="dxa" w:w="2160"/>
          </w:tcPr>
          <w:p>
            <w:r/>
            <w:r>
              <w:rPr>
                <w:sz w:val="18"/>
              </w:rPr>
              <w:t>Webhook router (AiSensy → this API + Google Sheets)</w:t>
            </w:r>
          </w:p>
        </w:tc>
        <w:tc>
          <w:tcPr>
            <w:tcW w:type="dxa" w:w="2736"/>
          </w:tcPr>
          <w:p>
            <w:r/>
            <w:r>
              <w:rPr>
                <w:sz w:val="18"/>
              </w:rPr>
              <w:t>Pabbly Connect workflow</w:t>
            </w:r>
          </w:p>
        </w:tc>
        <w:tc>
          <w:tcPr>
            <w:tcW w:type="dxa" w:w="3024"/>
          </w:tcPr>
          <w:p>
            <w:r/>
            <w:r>
              <w:rPr>
                <w:sz w:val="18"/>
              </w:rPr>
              <w:t>Get workflow owner login; confirm webhook target URL</w:t>
            </w:r>
          </w:p>
        </w:tc>
      </w:tr>
      <w:tr>
        <w:tc>
          <w:tcPr>
            <w:tcW w:type="dxa" w:w="1872"/>
          </w:tcPr>
          <w:p>
            <w:r/>
            <w:r>
              <w:rPr>
                <w:sz w:val="18"/>
              </w:rPr>
              <w:t>Google Sheets (raw mirror)</w:t>
            </w:r>
          </w:p>
        </w:tc>
        <w:tc>
          <w:tcPr>
            <w:tcW w:type="dxa" w:w="2160"/>
          </w:tcPr>
          <w:p>
            <w:r/>
            <w:r>
              <w:rPr>
                <w:sz w:val="18"/>
              </w:rPr>
              <w:t>Human-readable copy of every submission</w:t>
            </w:r>
          </w:p>
        </w:tc>
        <w:tc>
          <w:tcPr>
            <w:tcW w:type="dxa" w:w="2736"/>
          </w:tcPr>
          <w:p>
            <w:r/>
            <w:r>
              <w:rPr>
                <w:sz w:val="18"/>
              </w:rPr>
              <w:t>Sheet owned by Rajwardhan</w:t>
            </w:r>
          </w:p>
        </w:tc>
        <w:tc>
          <w:tcPr>
            <w:tcW w:type="dxa" w:w="3024"/>
          </w:tcPr>
          <w:p>
            <w:r/>
            <w:r>
              <w:rPr>
                <w:sz w:val="18"/>
              </w:rPr>
              <w:t>Confirm sheet ownership + Pabbly write access</w:t>
            </w:r>
          </w:p>
        </w:tc>
      </w:tr>
      <w:tr>
        <w:tc>
          <w:tcPr>
            <w:tcW w:type="dxa" w:w="1872"/>
          </w:tcPr>
          <w:p>
            <w:r/>
            <w:r>
              <w:rPr>
                <w:sz w:val="18"/>
              </w:rPr>
              <w:t>Hosting / VPS</w:t>
            </w:r>
          </w:p>
        </w:tc>
        <w:tc>
          <w:tcPr>
            <w:tcW w:type="dxa" w:w="2160"/>
          </w:tcPr>
          <w:p>
            <w:r/>
            <w:r>
              <w:rPr>
                <w:sz w:val="18"/>
              </w:rPr>
              <w:t>Runs the Node process (PORT 8080)</w:t>
            </w:r>
          </w:p>
        </w:tc>
        <w:tc>
          <w:tcPr>
            <w:tcW w:type="dxa" w:w="2736"/>
          </w:tcPr>
          <w:p>
            <w:r/>
            <w:r>
              <w:rPr>
                <w:sz w:val="18"/>
              </w:rPr>
              <w:t>see §16 Deployment</w:t>
            </w:r>
          </w:p>
        </w:tc>
        <w:tc>
          <w:tcPr>
            <w:tcW w:type="dxa" w:w="3024"/>
          </w:tcPr>
          <w:p>
            <w:r/>
            <w:r>
              <w:rPr>
                <w:sz w:val="18"/>
              </w:rPr>
              <w:t>Transfer server / Dokploy login; rotate any SSH keys</w:t>
            </w:r>
          </w:p>
        </w:tc>
      </w:tr>
    </w:tbl>
    <w:p/>
    <w:p>
      <w:r>
        <w:rPr>
          <w:b/>
        </w:rPr>
        <w:t xml:space="preserve">Where the real values live: </w:t>
      </w:r>
      <w:r>
        <w:rPr>
          <w:b w:val="0"/>
        </w:rPr>
        <w:t>root .env (read by dotenv at boot). There is no .env.example committed — create one with variable names only (no values) so the next owner has a canonical list. See §6 for the full variable list.</w:t>
      </w:r>
    </w:p>
    <w:p>
      <w:pPr>
        <w:pStyle w:val="Heading1"/>
      </w:pPr>
      <w:r>
        <w:rPr>
          <w:b/>
          <w:color w:val="1F4E79"/>
          <w:sz w:val="32"/>
        </w:rPr>
        <w:t>1. What the CSAT backend is</w:t>
      </w:r>
    </w:p>
    <w:p>
      <w:r>
        <w:rPr>
          <w:b w:val="0"/>
          <w:i w:val="0"/>
        </w:rPr>
        <w:t>A production API that captures Customer Satisfaction (CSAT) survey responses from Schbang's clients and serves the aggregated results to the Second Brain dashboard. Clients (brand POCs) fill a survey over WhatsApp via AiSensy; this backend validates, matches and stores every submission in MongoDB, then exposes filtered/aggregated views, AI-generated cycle summaries, and PDF exports.</w:t>
      </w:r>
    </w:p>
    <w:p>
      <w:r>
        <w:rPr>
          <w:b/>
          <w:i w:val="0"/>
        </w:rPr>
        <w:t>Core domain concepts:</w:t>
      </w:r>
    </w:p>
    <w:p>
      <w:pPr>
        <w:pStyle w:val="ListBullet"/>
      </w:pPr>
      <w:r>
        <w:rPr>
          <w:b/>
        </w:rPr>
        <w:t xml:space="preserve">Department — </w:t>
      </w:r>
      <w:r>
        <w:t>the agency's seven service lines (solutions, media, tech, seo, martech, fluence, smp). A survey submission is always tied to one department.</w:t>
      </w:r>
    </w:p>
    <w:p>
      <w:pPr>
        <w:pStyle w:val="ListBullet"/>
      </w:pPr>
      <w:r>
        <w:rPr>
          <w:b/>
        </w:rPr>
        <w:t xml:space="preserve">SBU — </w:t>
      </w:r>
      <w:r>
        <w:t>a Strategic Business Unit / POD inside a department. Brands are handled by SBUs; scores roll up per SBU.</w:t>
      </w:r>
    </w:p>
    <w:p>
      <w:pPr>
        <w:pStyle w:val="ListBullet"/>
      </w:pPr>
      <w:r>
        <w:rPr>
          <w:b/>
        </w:rPr>
        <w:t xml:space="preserve">Brand — </w:t>
      </w:r>
      <w:r>
        <w:t>a client company (e.g. BookMyShow). Carries secondBrainId linking it to the Second Brain platform.</w:t>
      </w:r>
    </w:p>
    <w:p>
      <w:pPr>
        <w:pStyle w:val="ListBullet"/>
      </w:pPr>
      <w:r>
        <w:rPr>
          <w:b/>
        </w:rPr>
        <w:t xml:space="preserve">Client / POC — </w:t>
      </w:r>
      <w:r>
        <w:t>a Point of Contact at the brand. Identified by phone number — this is the join key the webhook matches on.</w:t>
      </w:r>
    </w:p>
    <w:p>
      <w:pPr>
        <w:pStyle w:val="ListBullet"/>
      </w:pPr>
      <w:r>
        <w:rPr>
          <w:b/>
        </w:rPr>
        <w:t xml:space="preserve">Cycle — </w:t>
      </w:r>
      <w:r>
        <w:t>the survey period. Six cycles per year (Cycle 1 = May ... Cycle 6 = December). Exactly one cycle is active at a time; the webhook writes into the active cycle.</w:t>
      </w:r>
    </w:p>
    <w:p>
      <w:pPr>
        <w:pStyle w:val="ListBullet"/>
      </w:pPr>
      <w:r>
        <w:rPr>
          <w:b/>
        </w:rPr>
        <w:t xml:space="preserve">Service — </w:t>
      </w:r>
      <w:r>
        <w:t>a survey under a department (e.g. 'Performance Marketing', 'SEO', 'Development'). One response document can hold many service answers.</w:t>
      </w:r>
    </w:p>
    <w:p>
      <w:pPr>
        <w:pStyle w:val="ListBullet"/>
      </w:pPr>
      <w:r>
        <w:rPr>
          <w:b/>
        </w:rPr>
        <w:t xml:space="preserve">CSATResponse — </w:t>
      </w:r>
      <w:r>
        <w:t>one document per (Brand + POC + Department + Cycle). Service answers are merged into its schemaless data field.</w:t>
      </w:r>
    </w:p>
    <w:p>
      <w:pPr>
        <w:pStyle w:val="Heading1"/>
      </w:pPr>
      <w:r>
        <w:rPr>
          <w:b/>
          <w:color w:val="1F4E79"/>
          <w:sz w:val="32"/>
        </w:rPr>
        <w:t>2. End-to-end data flow (the whole journey)</w:t>
      </w:r>
    </w:p>
    <w:p>
      <w:r>
        <w:rPr>
          <w:b w:val="0"/>
          <w:i w:val="0"/>
        </w:rPr>
        <w:t>This is the single most important diagram. Follow a response from the client's phone to the dashboard:</w:t>
      </w:r>
    </w:p>
    <w:p>
      <w:pPr>
        <w:spacing w:before="60" w:after="60"/>
        <w:ind w:left="288"/>
        <w:shd w:val="clear" w:color="auto" w:fill="F2F2F2"/>
      </w:pPr>
      <w:r>
        <w:rPr>
          <w:rFonts w:ascii="Consolas" w:hAnsi="Consolas"/>
          <w:sz w:val="18"/>
        </w:rPr>
        <w:t>1. CLIENT fills the CSAT survey on WhatsApp  (delivered by AiSensy)</w:t>
        <w:br/>
        <w:t xml:space="preserve">        |</w:t>
        <w:br/>
        <w:t xml:space="preserve">        v</w:t>
        <w:br/>
        <w:t>2. AiSensy fires its submission into PABBLY CONNECT (webhook router)</w:t>
        <w:br/>
        <w:t xml:space="preserve">        |</w:t>
        <w:br/>
        <w:t xml:space="preserve">        +--------------------------------+</w:t>
        <w:br/>
        <w:t xml:space="preserve">        |                                |</w:t>
        <w:br/>
        <w:t xml:space="preserve">        v                                v</w:t>
        <w:br/>
        <w:t>3a. GOOGLE SHEET  (raw human-readable    3b. THIS BACKEND</w:t>
        <w:br/>
        <w:t xml:space="preserve">    mirror, owned by Rajwardhan)             POST /api/v1/webhook/csat</w:t>
        <w:br/>
        <w:t xml:space="preserve">                                             |</w:t>
        <w:br/>
        <w:t xml:space="preserve">                                             v</w:t>
        <w:br/>
        <w:t xml:space="preserve">                                  4. MATCH + UPSERT into MongoDB</w:t>
        <w:br/>
        <w:t xml:space="preserve">                                     (client by phone -&gt; brand -&gt; dept</w:t>
        <w:br/>
        <w:t xml:space="preserve">                                      -&gt; SBU -&gt; active cycle -&gt; service)</w:t>
        <w:br/>
        <w:t xml:space="preserve">                                             |</w:t>
        <w:br/>
        <w:t xml:space="preserve">                                             v</w:t>
        <w:br/>
        <w:t xml:space="preserve">                                  5. CSATResponse stored  (+ CSATResponseLog</w:t>
        <w:br/>
        <w:t xml:space="preserve">                                     audit row, fire-and-forget)</w:t>
        <w:br/>
        <w:t xml:space="preserve">                                             |</w:t>
        <w:br/>
        <w:t xml:space="preserve">                                             v</w:t>
        <w:br/>
        <w:t>6. SECOND BRAIN DASHBOARD  &lt;----  GET /api/v1/dashboard/*  (stats, filters,</w:t>
        <w:br/>
        <w:t xml:space="preserve">   (secondbrain.schbanglabs.com)        aggregations, AI cycle summary, exports)</w:t>
      </w:r>
    </w:p>
    <w:p>
      <w:r>
        <w:rPr>
          <w:b/>
          <w:i w:val="0"/>
        </w:rPr>
        <w:t>Two upstream lookups exist before a response is ever submitted:</w:t>
      </w:r>
    </w:p>
    <w:p>
      <w:pPr>
        <w:pStyle w:val="ListBullet"/>
      </w:pPr>
      <w:r>
        <w:rPr>
          <w:b/>
        </w:rPr>
        <w:t xml:space="preserve">Client existence check — </w:t>
      </w:r>
      <w:r>
        <w:t>Before sending a survey, AiSensy / the bot checks whether a POC is a known client so it only surveys real, mapped contacts. Client + POC + brand records are seeded/managed through this backend's Admin API (POST /api/v1/admin/clients, /brands) and the per-cycle seed scripts under scripts/cycleN/. The webhook itself will reject any phone number that is not already in the database (see §7, step 2).</w:t>
      </w:r>
    </w:p>
    <w:p>
      <w:pPr>
        <w:pStyle w:val="ListBullet"/>
      </w:pPr>
      <w:r>
        <w:rPr>
          <w:b/>
        </w:rPr>
        <w:t xml:space="preserve">Dashboard access check — </w:t>
      </w:r>
      <w:r>
        <w:t>the Second Brain platform calls POST /show-csat with a user email to decide whether to render the CSAT screens for that user (only admin / sbu / head_department roles get access).</w:t>
      </w:r>
    </w:p>
    <w:p>
      <w:r>
        <w:rPr>
          <w:b w:val="0"/>
          <w:i/>
          <w:color w:val="555555"/>
        </w:rPr>
        <w:t>Key consequence: Google Sheets and MongoDB are two independent sinks fed by the same Pabbly event. If a row shows up in the Sheet but not on the dashboard, Pabbly delivered to Sheets but the webhook call to this backend failed (or was rejected). That split is the first thing to check when 'a response is missing' (see §17).</w:t>
      </w:r>
    </w:p>
    <w:p>
      <w:pPr>
        <w:pStyle w:val="Heading1"/>
      </w:pPr>
      <w:r>
        <w:rPr>
          <w:b/>
          <w:color w:val="1F4E79"/>
          <w:sz w:val="32"/>
        </w:rPr>
        <w:t>3. Architecture at a glance</w:t>
      </w:r>
    </w:p>
    <w:p>
      <w:pPr>
        <w:pStyle w:val="ListBullet"/>
      </w:pPr>
      <w:r>
        <w:rPr>
          <w:b/>
        </w:rPr>
        <w:t xml:space="preserve">Runtime — </w:t>
      </w:r>
      <w:r>
        <w:t>Node.js, Express 5, ES modules ("type": "module"). Entry: src/server.js -&gt; src/app.js.</w:t>
      </w:r>
    </w:p>
    <w:p>
      <w:pPr>
        <w:pStyle w:val="ListBullet"/>
      </w:pPr>
      <w:r>
        <w:rPr>
          <w:b/>
        </w:rPr>
        <w:t xml:space="preserve">Datastore — </w:t>
      </w:r>
      <w:r>
        <w:t>MongoDB via Mongoose 8 (Atlas). The actual survey ratings live in a schemaless Mixed data field; core relationships (brand/client/cycle/department/sbu) are ObjectId refs.</w:t>
      </w:r>
    </w:p>
    <w:p>
      <w:pPr>
        <w:pStyle w:val="ListBullet"/>
      </w:pPr>
      <w:r>
        <w:rPr>
          <w:b/>
        </w:rPr>
        <w:t xml:space="preserve">Auth — </w:t>
      </w:r>
      <w:r>
        <w:t>Email-header based. Front-end sends X-User-Email; backend resolves the User and enforces role + resource-scope. A trusted-admin bypass exists via X-Client-Type: admin + X-Client-Secret. HMAC signature verification code exists but is currently commented out.</w:t>
      </w:r>
    </w:p>
    <w:p>
      <w:pPr>
        <w:pStyle w:val="ListBullet"/>
      </w:pPr>
      <w:r>
        <w:rPr>
          <w:b/>
        </w:rPr>
        <w:t xml:space="preserve">Middleware — </w:t>
      </w:r>
      <w:r>
        <w:t>Helmet, CORS (reflects origin, credentials on), express rate-limiter, morgan + winston logging, Swagger UI at /api-docs.</w:t>
      </w:r>
    </w:p>
    <w:p>
      <w:pPr>
        <w:pStyle w:val="ListBullet"/>
      </w:pPr>
      <w:r>
        <w:rPr>
          <w:b/>
        </w:rPr>
        <w:t xml:space="preserve">Background — </w:t>
      </w:r>
      <w:r>
        <w:t>node-cron monthly Mongo backup -&gt; tar.gz -&gt; S3. AWS SDK v3 present (S3 + SQS).</w:t>
      </w:r>
    </w:p>
    <w:p>
      <w:pPr>
        <w:pStyle w:val="ListBullet"/>
      </w:pPr>
      <w:r>
        <w:rPr>
          <w:b/>
        </w:rPr>
        <w:t xml:space="preserve">AI / reporting — </w:t>
      </w:r>
      <w:r>
        <w:t>OpenRouter (model openai/gpt-5.4) generates per-cycle executive summaries; pdfmake renders PDF exports.</w:t>
      </w:r>
    </w:p>
    <w:p/>
    <w:p>
      <w:r>
        <w:rPr>
          <w:b/>
          <w:i w:val="0"/>
        </w:rPr>
        <w:t>Tech stack quick list:</w:t>
      </w:r>
    </w:p>
    <w:p>
      <w:r>
        <w:rPr>
          <w:b w:val="0"/>
          <w:i w:val="0"/>
          <w:sz w:val="20"/>
        </w:rPr>
        <w:t>express 5, mongoose 8, joi + zod (validation), jsonwebtoken, bcrypt, helmet, cors, morgan, winston, node-cron, pdfmake, @aws-sdk/client-s3, @aws-sdk/client-sqs, pg (Second Brain Postgres), swagger-jsdoc + swagger-ui-express. Dev: jest + supertest, nodemon, eslint, prettier.</w:t>
      </w:r>
    </w:p>
    <w:p>
      <w:pPr>
        <w:pStyle w:val="Heading1"/>
      </w:pPr>
      <w:r>
        <w:rPr>
          <w:b/>
          <w:color w:val="1F4E79"/>
          <w:sz w:val="32"/>
        </w:rPr>
        <w:t>4. Repository layout</w:t>
      </w:r>
    </w:p>
    <w:tbl>
      <w:tblPr>
        <w:tblStyle w:val="LightGrid-Accent1"/>
        <w:tblW w:type="auto" w:w="0"/>
        <w:jc w:val="left"/>
        <w:tblLook w:firstColumn="1" w:firstRow="1" w:lastColumn="0" w:lastRow="0" w:noHBand="0" w:noVBand="1" w:val="04A0"/>
      </w:tblPr>
      <w:tblGrid>
        <w:gridCol w:w="4320"/>
        <w:gridCol w:w="4320"/>
      </w:tblGrid>
      <w:tr>
        <w:tc>
          <w:tcPr>
            <w:tcW w:type="dxa" w:w="3456"/>
            <w:shd w:val="clear" w:color="auto" w:fill="1F4E79"/>
          </w:tcPr>
          <w:p>
            <w:r/>
            <w:r>
              <w:rPr>
                <w:b/>
                <w:color w:val="FFFFFF"/>
                <w:sz w:val="19"/>
              </w:rPr>
              <w:t>Path</w:t>
            </w:r>
          </w:p>
        </w:tc>
        <w:tc>
          <w:tcPr>
            <w:tcW w:type="dxa" w:w="6336"/>
            <w:shd w:val="clear" w:color="auto" w:fill="1F4E79"/>
          </w:tcPr>
          <w:p>
            <w:r/>
            <w:r>
              <w:rPr>
                <w:b/>
                <w:color w:val="FFFFFF"/>
                <w:sz w:val="19"/>
              </w:rPr>
              <w:t>What's there</w:t>
            </w:r>
          </w:p>
        </w:tc>
      </w:tr>
      <w:tr>
        <w:tc>
          <w:tcPr>
            <w:tcW w:type="dxa" w:w="3456"/>
          </w:tcPr>
          <w:p>
            <w:r/>
            <w:r>
              <w:rPr>
                <w:sz w:val="18"/>
              </w:rPr>
              <w:t>src/server.js</w:t>
            </w:r>
          </w:p>
        </w:tc>
        <w:tc>
          <w:tcPr>
            <w:tcW w:type="dxa" w:w="6336"/>
          </w:tcPr>
          <w:p>
            <w:r/>
            <w:r>
              <w:rPr>
                <w:sz w:val="18"/>
              </w:rPr>
              <w:t>Boot: validate env -&gt; connect Mongo -&gt; sync indexes -&gt; init cron -&gt; listen on PORT (8080)</w:t>
            </w:r>
          </w:p>
        </w:tc>
      </w:tr>
      <w:tr>
        <w:tc>
          <w:tcPr>
            <w:tcW w:type="dxa" w:w="3456"/>
          </w:tcPr>
          <w:p>
            <w:r/>
            <w:r>
              <w:rPr>
                <w:sz w:val="18"/>
              </w:rPr>
              <w:t>src/app.js</w:t>
            </w:r>
          </w:p>
        </w:tc>
        <w:tc>
          <w:tcPr>
            <w:tcW w:type="dxa" w:w="6336"/>
          </w:tcPr>
          <w:p>
            <w:r/>
            <w:r>
              <w:rPr>
                <w:sz w:val="18"/>
              </w:rPr>
              <w:t>Express app: middleware, CORS, rate limit, Swagger, route mounting, error handlers</w:t>
            </w:r>
          </w:p>
        </w:tc>
      </w:tr>
      <w:tr>
        <w:tc>
          <w:tcPr>
            <w:tcW w:type="dxa" w:w="3456"/>
          </w:tcPr>
          <w:p>
            <w:r/>
            <w:r>
              <w:rPr>
                <w:sz w:val="18"/>
              </w:rPr>
              <w:t>src/routes/</w:t>
            </w:r>
          </w:p>
        </w:tc>
        <w:tc>
          <w:tcPr>
            <w:tcW w:type="dxa" w:w="6336"/>
          </w:tcPr>
          <w:p>
            <w:r/>
            <w:r>
              <w:rPr>
                <w:sz w:val="18"/>
              </w:rPr>
              <w:t>index.js (mounts /dashboard, /admin, /webhook), auth.routes.js, showCsat.routes.js</w:t>
            </w:r>
          </w:p>
        </w:tc>
      </w:tr>
      <w:tr>
        <w:tc>
          <w:tcPr>
            <w:tcW w:type="dxa" w:w="3456"/>
          </w:tcPr>
          <w:p>
            <w:r/>
            <w:r>
              <w:rPr>
                <w:sz w:val="18"/>
              </w:rPr>
              <w:t>src/controllers/</w:t>
            </w:r>
          </w:p>
        </w:tc>
        <w:tc>
          <w:tcPr>
            <w:tcW w:type="dxa" w:w="6336"/>
          </w:tcPr>
          <w:p>
            <w:r/>
            <w:r>
              <w:rPr>
                <w:sz w:val="18"/>
              </w:rPr>
              <w:t>webhook/, dashboard/, summary/, admin/, auth — HTTP layer (thin)</w:t>
            </w:r>
          </w:p>
        </w:tc>
      </w:tr>
      <w:tr>
        <w:tc>
          <w:tcPr>
            <w:tcW w:type="dxa" w:w="3456"/>
          </w:tcPr>
          <w:p>
            <w:r/>
            <w:r>
              <w:rPr>
                <w:sz w:val="18"/>
              </w:rPr>
              <w:t>src/services/</w:t>
            </w:r>
          </w:p>
        </w:tc>
        <w:tc>
          <w:tcPr>
            <w:tcW w:type="dxa" w:w="6336"/>
          </w:tcPr>
          <w:p>
            <w:r/>
            <w:r>
              <w:rPr>
                <w:sz w:val="18"/>
              </w:rPr>
              <w:t>Business logic: webhook/csat.service.js, dashboard/, summary/, admin/, auth, history, session</w:t>
            </w:r>
          </w:p>
        </w:tc>
      </w:tr>
      <w:tr>
        <w:tc>
          <w:tcPr>
            <w:tcW w:type="dxa" w:w="3456"/>
          </w:tcPr>
          <w:p>
            <w:r/>
            <w:r>
              <w:rPr>
                <w:sz w:val="18"/>
              </w:rPr>
              <w:t>src/models/</w:t>
            </w:r>
          </w:p>
        </w:tc>
        <w:tc>
          <w:tcPr>
            <w:tcW w:type="dxa" w:w="6336"/>
          </w:tcPr>
          <w:p>
            <w:r/>
            <w:r>
              <w:rPr>
                <w:sz w:val="18"/>
              </w:rPr>
              <w:t>Mongoose schemas + index.js barrel. Includes *History.model.js snapshots + csatResponseLog</w:t>
            </w:r>
          </w:p>
        </w:tc>
      </w:tr>
      <w:tr>
        <w:tc>
          <w:tcPr>
            <w:tcW w:type="dxa" w:w="3456"/>
          </w:tcPr>
          <w:p>
            <w:r/>
            <w:r>
              <w:rPr>
                <w:sz w:val="18"/>
              </w:rPr>
              <w:t>src/middleware/</w:t>
            </w:r>
          </w:p>
        </w:tc>
        <w:tc>
          <w:tcPr>
            <w:tcW w:type="dxa" w:w="6336"/>
          </w:tcPr>
          <w:p>
            <w:r/>
            <w:r>
              <w:rPr>
                <w:sz w:val="18"/>
              </w:rPr>
              <w:t>authorization, clientContext, rateLimit, requestLogger, errorHandler</w:t>
            </w:r>
          </w:p>
        </w:tc>
      </w:tr>
      <w:tr>
        <w:tc>
          <w:tcPr>
            <w:tcW w:type="dxa" w:w="3456"/>
          </w:tcPr>
          <w:p>
            <w:r/>
            <w:r>
              <w:rPr>
                <w:sz w:val="18"/>
              </w:rPr>
              <w:t>src/config/</w:t>
            </w:r>
          </w:p>
        </w:tc>
        <w:tc>
          <w:tcPr>
            <w:tcW w:type="dxa" w:w="6336"/>
          </w:tcPr>
          <w:p>
            <w:r/>
            <w:r>
              <w:rPr>
                <w:sz w:val="18"/>
              </w:rPr>
              <w:t>database/ (connection, dbSync, init), cron.js, backup.js, logger.js</w:t>
            </w:r>
          </w:p>
        </w:tc>
      </w:tr>
      <w:tr>
        <w:tc>
          <w:tcPr>
            <w:tcW w:type="dxa" w:w="3456"/>
          </w:tcPr>
          <w:p>
            <w:r/>
            <w:r>
              <w:rPr>
                <w:sz w:val="18"/>
              </w:rPr>
              <w:t>src/utils/</w:t>
            </w:r>
          </w:p>
        </w:tc>
        <w:tc>
          <w:tcPr>
            <w:tcW w:type="dxa" w:w="6336"/>
          </w:tcPr>
          <w:p>
            <w:r/>
            <w:r>
              <w:rPr>
                <w:sz w:val="18"/>
              </w:rPr>
              <w:t>csv.util, cycleSummaryPdf.util, s3Upload, logging.util, errors, constants</w:t>
            </w:r>
          </w:p>
        </w:tc>
      </w:tr>
      <w:tr>
        <w:tc>
          <w:tcPr>
            <w:tcW w:type="dxa" w:w="3456"/>
          </w:tcPr>
          <w:p>
            <w:r/>
            <w:r>
              <w:rPr>
                <w:sz w:val="18"/>
              </w:rPr>
              <w:t>src/prompts/</w:t>
            </w:r>
          </w:p>
        </w:tc>
        <w:tc>
          <w:tcPr>
            <w:tcW w:type="dxa" w:w="6336"/>
          </w:tcPr>
          <w:p>
            <w:r/>
            <w:r>
              <w:rPr>
                <w:sz w:val="18"/>
              </w:rPr>
              <w:t>cycleSummary.prompt.js — the LLM system prompt</w:t>
            </w:r>
          </w:p>
        </w:tc>
      </w:tr>
      <w:tr>
        <w:tc>
          <w:tcPr>
            <w:tcW w:type="dxa" w:w="3456"/>
          </w:tcPr>
          <w:p>
            <w:r/>
            <w:r>
              <w:rPr>
                <w:sz w:val="18"/>
              </w:rPr>
              <w:t>scripts/</w:t>
            </w:r>
          </w:p>
        </w:tc>
        <w:tc>
          <w:tcPr>
            <w:tcW w:type="dxa" w:w="6336"/>
          </w:tcPr>
          <w:p>
            <w:r/>
            <w:r>
              <w:rPr>
                <w:sz w:val="18"/>
              </w:rPr>
              <w:t>Per-cycle seed/migration scripts (cycle1..cycle7), linkSecondBrainIds, backups, seedDatabase</w:t>
            </w:r>
          </w:p>
        </w:tc>
      </w:tr>
      <w:tr>
        <w:tc>
          <w:tcPr>
            <w:tcW w:type="dxa" w:w="3456"/>
          </w:tcPr>
          <w:p>
            <w:r/>
            <w:r>
              <w:rPr>
                <w:sz w:val="18"/>
              </w:rPr>
              <w:t>guides/</w:t>
            </w:r>
          </w:p>
        </w:tc>
        <w:tc>
          <w:tcPr>
            <w:tcW w:type="dxa" w:w="6336"/>
          </w:tcPr>
          <w:p>
            <w:r/>
            <w:r>
              <w:rPr>
                <w:sz w:val="18"/>
              </w:rPr>
              <w:t>csat-webhook-payloads.md, backup_restore_guide.md, brand-info CSVs, API PDF docs</w:t>
            </w:r>
          </w:p>
        </w:tc>
      </w:tr>
      <w:tr>
        <w:tc>
          <w:tcPr>
            <w:tcW w:type="dxa" w:w="3456"/>
          </w:tcPr>
          <w:p>
            <w:r/>
            <w:r>
              <w:rPr>
                <w:sz w:val="18"/>
              </w:rPr>
              <w:t>llm/, .gemini/</w:t>
            </w:r>
          </w:p>
        </w:tc>
        <w:tc>
          <w:tcPr>
            <w:tcW w:type="dxa" w:w="6336"/>
          </w:tcPr>
          <w:p>
            <w:r/>
            <w:r>
              <w:rPr>
                <w:sz w:val="18"/>
              </w:rPr>
              <w:t>AI working notes / implementation logs (non-runtime documentation)</w:t>
            </w:r>
          </w:p>
        </w:tc>
      </w:tr>
      <w:tr>
        <w:tc>
          <w:tcPr>
            <w:tcW w:type="dxa" w:w="3456"/>
          </w:tcPr>
          <w:p>
            <w:r/>
            <w:r>
              <w:rPr>
                <w:sz w:val="18"/>
              </w:rPr>
              <w:t>CSAT_API_Collection.postman_collection.json</w:t>
            </w:r>
          </w:p>
        </w:tc>
        <w:tc>
          <w:tcPr>
            <w:tcW w:type="dxa" w:w="6336"/>
          </w:tcPr>
          <w:p>
            <w:r/>
            <w:r>
              <w:rPr>
                <w:sz w:val="18"/>
              </w:rPr>
              <w:t>Postman collection covering all endpoints</w:t>
            </w:r>
          </w:p>
        </w:tc>
      </w:tr>
    </w:tbl>
    <w:p/>
    <w:p>
      <w:r>
        <w:rPr>
          <w:b/>
          <w:i w:val="0"/>
        </w:rPr>
        <w:t>Files to know first:</w:t>
      </w:r>
    </w:p>
    <w:p>
      <w:pPr>
        <w:pStyle w:val="ListBullet"/>
      </w:pPr>
      <w:r>
        <w:rPr>
          <w:b/>
        </w:rPr>
        <w:t xml:space="preserve">The webhook pipeline — </w:t>
      </w:r>
      <w:r>
        <w:t>src/services/webhook/csat.service.js</w:t>
      </w:r>
    </w:p>
    <w:p>
      <w:pPr>
        <w:pStyle w:val="ListBullet"/>
      </w:pPr>
      <w:r>
        <w:rPr>
          <w:b/>
        </w:rPr>
        <w:t xml:space="preserve">Scoring — </w:t>
      </w:r>
      <w:r>
        <w:t>src/services/dashboard/helper.js (scoring + fill-rate) and dashboard.service.js</w:t>
      </w:r>
    </w:p>
    <w:p>
      <w:pPr>
        <w:pStyle w:val="ListBullet"/>
      </w:pPr>
      <w:r>
        <w:rPr>
          <w:b/>
        </w:rPr>
        <w:t xml:space="preserve">Data shape — </w:t>
      </w:r>
      <w:r>
        <w:t>src/models/csatResponse.model.js (the central document + aggregation statics)</w:t>
      </w:r>
    </w:p>
    <w:p>
      <w:pPr>
        <w:pStyle w:val="ListBullet"/>
      </w:pPr>
      <w:r>
        <w:rPr>
          <w:b/>
        </w:rPr>
        <w:t xml:space="preserve">Access — </w:t>
      </w:r>
      <w:r>
        <w:t>src/middleware/authorization.middleware.js (who can see what)</w:t>
      </w:r>
    </w:p>
    <w:p>
      <w:pPr>
        <w:pStyle w:val="Heading1"/>
      </w:pPr>
      <w:r>
        <w:rPr>
          <w:b/>
          <w:color w:val="1F4E79"/>
          <w:sz w:val="32"/>
        </w:rPr>
        <w:t>5. Running it locally</w:t>
      </w:r>
    </w:p>
    <w:p>
      <w:pPr>
        <w:spacing w:before="60" w:after="60"/>
        <w:ind w:left="288"/>
        <w:shd w:val="clear" w:color="auto" w:fill="F2F2F2"/>
      </w:pPr>
      <w:r>
        <w:rPr>
          <w:rFonts w:ascii="Consolas" w:hAnsi="Consolas"/>
          <w:sz w:val="18"/>
        </w:rPr>
        <w:t># 1. install</w:t>
        <w:br/>
        <w:t>npm install</w:t>
        <w:br/>
        <w:br/>
        <w:t># 2. create .env in repo root (see §6 for variables)</w:t>
        <w:br/>
        <w:t>#    minimum required: MONGO_URI, JWT_SECRET</w:t>
        <w:br/>
        <w:br/>
        <w:t># 3. run (hot reload)</w:t>
        <w:br/>
        <w:t>npm run dev          # nodemon src/server.js</w:t>
        <w:br/>
        <w:t>#   or production style</w:t>
        <w:br/>
        <w:t>npm start            # node src/server.js</w:t>
        <w:br/>
        <w:br/>
        <w:t># server: http://localhost:8080</w:t>
        <w:br/>
        <w:t># health: http://localhost:8080/health</w:t>
        <w:br/>
        <w:t># api:    http://localhost:8080/api/v1</w:t>
        <w:br/>
        <w:t># docs:   http://localhost:8080/api-docs</w:t>
      </w:r>
    </w:p>
    <w:p>
      <w:r>
        <w:rPr>
          <w:b/>
          <w:i w:val="0"/>
        </w:rPr>
        <w:t>Other useful scripts:</w:t>
      </w:r>
    </w:p>
    <w:p>
      <w:pPr>
        <w:pStyle w:val="ListBullet"/>
      </w:pPr>
      <w:r>
        <w:t>npm test (jest, experimental VM modules) · npm run lint / lint:fix · npm run format</w:t>
      </w:r>
    </w:p>
    <w:p>
      <w:pPr>
        <w:pStyle w:val="ListBullet"/>
      </w:pPr>
      <w:r>
        <w:t>npm run migrate:service-strategy · npm run migrate:csat-version-v1 (data migrations)</w:t>
      </w:r>
    </w:p>
    <w:p>
      <w:pPr>
        <w:pStyle w:val="ListBullet"/>
      </w:pPr>
      <w:r>
        <w:t>node scripts/seedDatabase.js and scripts/cycleN/* to seed brands / clients / SBUs / responses per cycle</w:t>
      </w:r>
    </w:p>
    <w:p/>
    <w:p>
      <w:r>
        <w:rPr>
          <w:b/>
          <w:i w:val="0"/>
        </w:rPr>
        <w:t>Boot-time env flags (read in server.js):</w:t>
      </w:r>
    </w:p>
    <w:p>
      <w:pPr>
        <w:pStyle w:val="ListBullet"/>
      </w:pPr>
      <w:r>
        <w:t>CLEAN_DB=true — full DB reset, development only (ignored in production)</w:t>
      </w:r>
    </w:p>
    <w:p>
      <w:pPr>
        <w:pStyle w:val="ListBullet"/>
      </w:pPr>
      <w:r>
        <w:t>SEED_DATA=true — runs seedInitialData() after sync</w:t>
      </w:r>
    </w:p>
    <w:p>
      <w:pPr>
        <w:pStyle w:val="ListBullet"/>
      </w:pPr>
      <w:r>
        <w:t>NODE_ENV=production — disables Mongoose autoIndex/autoCreate for performance</w:t>
      </w:r>
    </w:p>
    <w:p>
      <w:pPr>
        <w:pStyle w:val="Heading1"/>
      </w:pPr>
      <w:r>
        <w:rPr>
          <w:b/>
          <w:color w:val="1F4E79"/>
          <w:sz w:val="32"/>
        </w:rPr>
        <w:t>6. Environment variables</w:t>
      </w:r>
    </w:p>
    <w:p>
      <w:r>
        <w:rPr>
          <w:b w:val="0"/>
          <w:i w:val="0"/>
        </w:rPr>
        <w:t>Read by dotenv at boot. Only MONGO_URI and JWT_SECRET are validated as required (server exits if missing).</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1F4E79"/>
          </w:tcPr>
          <w:p>
            <w:r/>
            <w:r>
              <w:rPr>
                <w:b/>
                <w:color w:val="FFFFFF"/>
                <w:sz w:val="19"/>
              </w:rPr>
              <w:t>Variable</w:t>
            </w:r>
          </w:p>
        </w:tc>
        <w:tc>
          <w:tcPr>
            <w:tcW w:type="dxa" w:w="5472"/>
            <w:shd w:val="clear" w:color="auto" w:fill="1F4E79"/>
          </w:tcPr>
          <w:p>
            <w:r/>
            <w:r>
              <w:rPr>
                <w:b/>
                <w:color w:val="FFFFFF"/>
                <w:sz w:val="19"/>
              </w:rPr>
              <w:t>Purpose</w:t>
            </w:r>
          </w:p>
        </w:tc>
      </w:tr>
      <w:tr>
        <w:tc>
          <w:tcPr>
            <w:tcW w:type="dxa" w:w="4320"/>
          </w:tcPr>
          <w:p>
            <w:r/>
            <w:r>
              <w:rPr>
                <w:sz w:val="18"/>
              </w:rPr>
              <w:t>NODE_ENV</w:t>
            </w:r>
          </w:p>
        </w:tc>
        <w:tc>
          <w:tcPr>
            <w:tcW w:type="dxa" w:w="5472"/>
          </w:tcPr>
          <w:p>
            <w:r/>
            <w:r>
              <w:rPr>
                <w:sz w:val="18"/>
              </w:rPr>
              <w:t>development | production. Controls index auto-creation + CLEAN_DB guard</w:t>
            </w:r>
          </w:p>
        </w:tc>
      </w:tr>
      <w:tr>
        <w:tc>
          <w:tcPr>
            <w:tcW w:type="dxa" w:w="4320"/>
          </w:tcPr>
          <w:p>
            <w:r/>
            <w:r>
              <w:rPr>
                <w:sz w:val="18"/>
              </w:rPr>
              <w:t>PORT</w:t>
            </w:r>
          </w:p>
        </w:tc>
        <w:tc>
          <w:tcPr>
            <w:tcW w:type="dxa" w:w="5472"/>
          </w:tcPr>
          <w:p>
            <w:r/>
            <w:r>
              <w:rPr>
                <w:sz w:val="18"/>
              </w:rPr>
              <w:t>HTTP port (default 8080)</w:t>
            </w:r>
          </w:p>
        </w:tc>
      </w:tr>
      <w:tr>
        <w:tc>
          <w:tcPr>
            <w:tcW w:type="dxa" w:w="4320"/>
          </w:tcPr>
          <w:p>
            <w:r/>
            <w:r>
              <w:rPr>
                <w:sz w:val="18"/>
              </w:rPr>
              <w:t>FRONTEND_URL</w:t>
            </w:r>
          </w:p>
        </w:tc>
        <w:tc>
          <w:tcPr>
            <w:tcW w:type="dxa" w:w="5472"/>
          </w:tcPr>
          <w:p>
            <w:r/>
            <w:r>
              <w:rPr>
                <w:sz w:val="18"/>
              </w:rPr>
              <w:t>JSON array of allowed front-end origins (Second Brain prod/preview/dev + localhost)</w:t>
            </w:r>
          </w:p>
        </w:tc>
      </w:tr>
      <w:tr>
        <w:tc>
          <w:tcPr>
            <w:tcW w:type="dxa" w:w="4320"/>
          </w:tcPr>
          <w:p>
            <w:r/>
            <w:r>
              <w:rPr>
                <w:sz w:val="18"/>
              </w:rPr>
              <w:t>MONGO_URI</w:t>
            </w:r>
          </w:p>
        </w:tc>
        <w:tc>
          <w:tcPr>
            <w:tcW w:type="dxa" w:w="5472"/>
          </w:tcPr>
          <w:p>
            <w:r/>
            <w:r>
              <w:rPr>
                <w:sz w:val="18"/>
              </w:rPr>
              <w:t>MongoDB Atlas connection string (REQUIRED)</w:t>
            </w:r>
          </w:p>
        </w:tc>
      </w:tr>
      <w:tr>
        <w:tc>
          <w:tcPr>
            <w:tcW w:type="dxa" w:w="4320"/>
          </w:tcPr>
          <w:p>
            <w:r/>
            <w:r>
              <w:rPr>
                <w:sz w:val="18"/>
              </w:rPr>
              <w:t>JWT_SECRET</w:t>
            </w:r>
          </w:p>
        </w:tc>
        <w:tc>
          <w:tcPr>
            <w:tcW w:type="dxa" w:w="5472"/>
          </w:tcPr>
          <w:p>
            <w:r/>
            <w:r>
              <w:rPr>
                <w:sz w:val="18"/>
              </w:rPr>
              <w:t>Token signing secret (REQUIRED)</w:t>
            </w:r>
          </w:p>
        </w:tc>
      </w:tr>
      <w:tr>
        <w:tc>
          <w:tcPr>
            <w:tcW w:type="dxa" w:w="4320"/>
          </w:tcPr>
          <w:p>
            <w:r/>
            <w:r>
              <w:rPr>
                <w:sz w:val="18"/>
              </w:rPr>
              <w:t>LOG_LEVEL</w:t>
            </w:r>
          </w:p>
        </w:tc>
        <w:tc>
          <w:tcPr>
            <w:tcW w:type="dxa" w:w="5472"/>
          </w:tcPr>
          <w:p>
            <w:r/>
            <w:r>
              <w:rPr>
                <w:sz w:val="18"/>
              </w:rPr>
              <w:t>winston level: error | warn | info | debug</w:t>
            </w:r>
          </w:p>
        </w:tc>
      </w:tr>
      <w:tr>
        <w:tc>
          <w:tcPr>
            <w:tcW w:type="dxa" w:w="4320"/>
          </w:tcPr>
          <w:p>
            <w:r/>
            <w:r>
              <w:rPr>
                <w:sz w:val="18"/>
              </w:rPr>
              <w:t>AWS_REGION / AWS_ACCESS_KEY_ID / AWS_SECRET_ACCESS_KEY</w:t>
            </w:r>
          </w:p>
        </w:tc>
        <w:tc>
          <w:tcPr>
            <w:tcW w:type="dxa" w:w="5472"/>
          </w:tcPr>
          <w:p>
            <w:r/>
            <w:r>
              <w:rPr>
                <w:sz w:val="18"/>
              </w:rPr>
              <w:t>AWS creds for S3 backups (+ SQS)</w:t>
            </w:r>
          </w:p>
        </w:tc>
      </w:tr>
      <w:tr>
        <w:tc>
          <w:tcPr>
            <w:tcW w:type="dxa" w:w="4320"/>
          </w:tcPr>
          <w:p>
            <w:r/>
            <w:r>
              <w:rPr>
                <w:sz w:val="18"/>
              </w:rPr>
              <w:t>AWS_BUCKET_NAME</w:t>
            </w:r>
          </w:p>
        </w:tc>
        <w:tc>
          <w:tcPr>
            <w:tcW w:type="dxa" w:w="5472"/>
          </w:tcPr>
          <w:p>
            <w:r/>
            <w:r>
              <w:rPr>
                <w:sz w:val="18"/>
              </w:rPr>
              <w:t>S3 bucket for backups (csat-db-backup)</w:t>
            </w:r>
          </w:p>
        </w:tc>
      </w:tr>
      <w:tr>
        <w:tc>
          <w:tcPr>
            <w:tcW w:type="dxa" w:w="4320"/>
          </w:tcPr>
          <w:p>
            <w:r/>
            <w:r>
              <w:rPr>
                <w:sz w:val="18"/>
              </w:rPr>
              <w:t>APP_SECRET</w:t>
            </w:r>
          </w:p>
        </w:tc>
        <w:tc>
          <w:tcPr>
            <w:tcW w:type="dxa" w:w="5472"/>
          </w:tcPr>
          <w:p>
            <w:r/>
            <w:r>
              <w:rPr>
                <w:sz w:val="18"/>
              </w:rPr>
              <w:t>HMAC secret for X-User-Email signature auth (verification currently commented out)</w:t>
            </w:r>
          </w:p>
        </w:tc>
      </w:tr>
      <w:tr>
        <w:tc>
          <w:tcPr>
            <w:tcW w:type="dxa" w:w="4320"/>
          </w:tcPr>
          <w:p>
            <w:r/>
            <w:r>
              <w:rPr>
                <w:sz w:val="18"/>
              </w:rPr>
              <w:t>ADMIN_CLIENT_SECRET</w:t>
            </w:r>
          </w:p>
        </w:tc>
        <w:tc>
          <w:tcPr>
            <w:tcW w:type="dxa" w:w="5472"/>
          </w:tcPr>
          <w:p>
            <w:r/>
            <w:r>
              <w:rPr>
                <w:sz w:val="18"/>
              </w:rPr>
              <w:t>Shared secret for trusted-admin bypass (X-Client-Secret header)</w:t>
            </w:r>
          </w:p>
        </w:tc>
      </w:tr>
      <w:tr>
        <w:tc>
          <w:tcPr>
            <w:tcW w:type="dxa" w:w="4320"/>
          </w:tcPr>
          <w:p>
            <w:r/>
            <w:r>
              <w:rPr>
                <w:sz w:val="18"/>
              </w:rPr>
              <w:t>OPENROUTER_API_KEY</w:t>
            </w:r>
          </w:p>
        </w:tc>
        <w:tc>
          <w:tcPr>
            <w:tcW w:type="dxa" w:w="5472"/>
          </w:tcPr>
          <w:p>
            <w:r/>
            <w:r>
              <w:rPr>
                <w:sz w:val="18"/>
              </w:rPr>
              <w:t>LLM key for AI cycle-summary generation</w:t>
            </w:r>
          </w:p>
        </w:tc>
      </w:tr>
      <w:tr>
        <w:tc>
          <w:tcPr>
            <w:tcW w:type="dxa" w:w="4320"/>
          </w:tcPr>
          <w:p>
            <w:r/>
            <w:r>
              <w:rPr>
                <w:sz w:val="18"/>
              </w:rPr>
              <w:t>SECONDBRAIN_DB_HOST/PORT/NAME/USER/PASS/SSL</w:t>
            </w:r>
          </w:p>
        </w:tc>
        <w:tc>
          <w:tcPr>
            <w:tcW w:type="dxa" w:w="5472"/>
          </w:tcPr>
          <w:p>
            <w:r/>
            <w:r>
              <w:rPr>
                <w:sz w:val="18"/>
              </w:rPr>
              <w:t>Second Brain Postgres (third_brain) — used only by linkSecondBrainIds.js</w:t>
            </w:r>
          </w:p>
        </w:tc>
      </w:tr>
    </w:tbl>
    <w:p>
      <w:pPr>
        <w:pStyle w:val="Heading1"/>
      </w:pPr>
      <w:r>
        <w:rPr>
          <w:b/>
          <w:color w:val="1F4E79"/>
          <w:sz w:val="32"/>
        </w:rPr>
        <w:t>7. The webhook pipeline (POST /api/v1/webhook/csat)</w:t>
      </w:r>
    </w:p>
    <w:p>
      <w:r>
        <w:rPr>
          <w:b w:val="0"/>
          <w:i w:val="0"/>
        </w:rPr>
        <w:t>This is where every submission enters the system. Controller: webhook.controller.js -&gt; service: webhook/csat.service.js (createCSATResponse). The controller first normalises Pabbly's payload shape (it may arrive as a JSON object, a JSON string, or a { data: "{...}" } string wrapper) and then the service runs an 11-step matching pipeline. Each step sets currentStep so failures are pinpointed in the log.</w:t>
      </w:r>
    </w:p>
    <w:p>
      <w:r>
        <w:rPr>
          <w:b/>
          <w:i w:val="0"/>
        </w:rPr>
        <w:t>Payload shape:</w:t>
      </w:r>
    </w:p>
    <w:p>
      <w:pPr>
        <w:spacing w:before="60" w:after="60"/>
        <w:ind w:left="288"/>
        <w:shd w:val="clear" w:color="auto" w:fill="F2F2F2"/>
      </w:pPr>
      <w:r>
        <w:rPr>
          <w:rFonts w:ascii="Consolas" w:hAnsi="Consolas"/>
          <w:sz w:val="18"/>
        </w:rPr>
        <w:t>{</w:t>
        <w:br/>
        <w:t xml:space="preserve">  "clientPhone": "9876543210",        // REQUIRED — match key (POC phone)</w:t>
        <w:br/>
        <w:t xml:space="preserve">  "departmentName": "solutions",      // REQUIRED — one of the 7 dept codes</w:t>
        <w:br/>
        <w:t xml:space="preserve">  "serviceName": "Performance Marketing",  // optional — triggers service flow</w:t>
        <w:br/>
        <w:t xml:space="preserve">  "data": {                           // REQUIRED — the actual ratings</w:t>
        <w:br/>
        <w:t xml:space="preserve">    "coreMetrics": { "overallSatisfaction": 4, "likelihoodToRecommend": 5 },</w:t>
        <w:br/>
        <w:t xml:space="preserve">    "comment": "Great service overall!"</w:t>
        <w:br/>
        <w:t xml:space="preserve">  }</w:t>
        <w:br/>
        <w:t>}</w:t>
      </w:r>
    </w:p>
    <w:p>
      <w:r>
        <w:rPr>
          <w:b/>
          <w:i w:val="0"/>
        </w:rPr>
        <w:t>Pipeline steps (service-side):</w:t>
      </w:r>
    </w:p>
    <w:p>
      <w:pPr>
        <w:pStyle w:val="ListNumber"/>
      </w:pPr>
      <w:r>
        <w:rPr>
          <w:b/>
        </w:rPr>
        <w:t xml:space="preserve">validate_payload — </w:t>
      </w:r>
      <w:r>
        <w:t>validate clientPhone + departmentName present.</w:t>
      </w:r>
    </w:p>
    <w:p>
      <w:pPr>
        <w:pStyle w:val="ListNumber"/>
      </w:pPr>
      <w:r>
        <w:rPr>
          <w:b/>
        </w:rPr>
        <w:t xml:space="preserve">find_client — </w:t>
      </w:r>
      <w:r>
        <w:t>sanitize phone (strip spaces, dashes, +91 / 91 / leading 0), then Client.findOne by phone. Falls back to raw phone, then a regex match on the last 10 digits. If no client matches -&gt; THROWS "Client ... not found in database". This is the #1 cause of dropped responses.</w:t>
      </w:r>
    </w:p>
    <w:p>
      <w:pPr>
        <w:pStyle w:val="ListNumber"/>
      </w:pPr>
      <w:r>
        <w:rPr>
          <w:b/>
        </w:rPr>
        <w:t xml:space="preserve">extract_brand — </w:t>
      </w:r>
      <w:r>
        <w:t>brand = client.brandId (populated). Throws if the client has no brand.</w:t>
      </w:r>
    </w:p>
    <w:p>
      <w:pPr>
        <w:pStyle w:val="ListNumber"/>
      </w:pPr>
      <w:r>
        <w:rPr>
          <w:b/>
        </w:rPr>
        <w:t xml:space="preserve">find_department — </w:t>
      </w:r>
      <w:r>
        <w:t>Department.findOne by lowercased name. Throws if unknown department.</w:t>
      </w:r>
    </w:p>
    <w:p>
      <w:pPr>
        <w:pStyle w:val="ListNumber"/>
      </w:pPr>
      <w:r>
        <w:rPr>
          <w:b/>
        </w:rPr>
        <w:t xml:space="preserve">find_sbu — </w:t>
      </w:r>
      <w:r>
        <w:t>first try SBU where brand is in SBU.brands + matching department; else fall back to Brand.services[].sbuId. SBU is optional — a warning is logged, not an error.</w:t>
      </w:r>
    </w:p>
    <w:p>
      <w:pPr>
        <w:pStyle w:val="ListNumber"/>
      </w:pPr>
      <w:r>
        <w:rPr>
          <w:b/>
        </w:rPr>
        <w:t xml:space="preserve">get_cycle — </w:t>
      </w:r>
      <w:r>
        <w:t>Cycle.getCurrentCycle(). Throws "No active cycle found" if none is active.</w:t>
      </w:r>
    </w:p>
    <w:p>
      <w:pPr>
        <w:pStyle w:val="ListNumber"/>
      </w:pPr>
      <w:r>
        <w:rPr>
          <w:b/>
        </w:rPr>
        <w:t xml:space="preserve">validate_service — </w:t>
      </w:r>
      <w:r>
        <w:t>if serviceName given, Service.findByDepartmentAndName (active only). Throws if not found.</w:t>
      </w:r>
    </w:p>
    <w:p>
      <w:pPr>
        <w:pStyle w:val="ListNumber"/>
      </w:pPr>
      <w:r>
        <w:rPr>
          <w:b/>
        </w:rPr>
        <w:t xml:space="preserve">upsert_response — </w:t>
      </w:r>
      <w:r>
        <w:t>dataKey = serviceName || departmentName. Find existing CSATResponse by client + department + active cycle. If found: merge data[dataKey] = payload.data, dedupe serviceId into services[], bump version=2, save -&gt; returns action 'updated' (HTTP 200). If not found: create new response -&gt; action 'created' (HTTP 201).</w:t>
      </w:r>
    </w:p>
    <w:p/>
    <w:p>
      <w:r>
        <w:rPr>
          <w:b/>
        </w:rPr>
        <w:t xml:space="preserve">Audit trail: </w:t>
      </w:r>
      <w:r>
        <w:rPr>
          <w:b w:val="0"/>
        </w:rPr>
        <w:t xml:space="preserve">every attempt — success or failure — writes a CSATResponseLog document in a fire-and-forget finally block (it never blocks or fails the webhook). It records rawPayload, sanitizedPhone, the matched ids, status, failedAtStep, error, and durationMs. </w:t>
      </w:r>
      <w:r>
        <w:rPr>
          <w:b/>
        </w:rPr>
        <w:t>This log collection is your primary debugging tool</w:t>
      </w:r>
      <w:r>
        <w:rPr>
          <w:b w:val="0"/>
        </w:rPr>
        <w:t xml:space="preserve"> — query it via GET /api/v1/admin/webhook-logs (see §17).</w:t>
      </w:r>
    </w:p>
    <w:p/>
    <w:p>
      <w:r>
        <w:rPr>
          <w:b/>
          <w:i w:val="0"/>
        </w:rPr>
        <w:t>Merge semantics worth remembering:</w:t>
      </w:r>
    </w:p>
    <w:p>
      <w:pPr>
        <w:pStyle w:val="ListBullet"/>
      </w:pPr>
      <w:r>
        <w:t>Multiple service submissions for the same client+department+cycle MERGE into one document — each under its own data[serviceName] key. They do not create separate rows.</w:t>
      </w:r>
    </w:p>
    <w:p>
      <w:pPr>
        <w:pStyle w:val="ListBullet"/>
      </w:pPr>
      <w:r>
        <w:t>A re-submission overwrites the previous answer for that same service key (last write wins) and updates submittedAt.</w:t>
      </w:r>
    </w:p>
    <w:p>
      <w:pPr>
        <w:pStyle w:val="Heading1"/>
      </w:pPr>
      <w:r>
        <w:rPr>
          <w:b/>
          <w:color w:val="1F4E79"/>
          <w:sz w:val="32"/>
        </w:rPr>
        <w:t>8. Data model</w:t>
      </w:r>
    </w:p>
    <w:tbl>
      <w:tblPr>
        <w:tblStyle w:val="LightGrid-Accent1"/>
        <w:tblW w:type="auto" w:w="0"/>
        <w:jc w:val="left"/>
        <w:tblLook w:firstColumn="1" w:firstRow="1" w:lastColumn="0" w:lastRow="0" w:noHBand="0" w:noVBand="1" w:val="04A0"/>
      </w:tblPr>
      <w:tblGrid>
        <w:gridCol w:w="4320"/>
        <w:gridCol w:w="4320"/>
      </w:tblGrid>
      <w:tr>
        <w:tc>
          <w:tcPr>
            <w:tcW w:type="dxa" w:w="3312"/>
            <w:shd w:val="clear" w:color="auto" w:fill="1F4E79"/>
          </w:tcPr>
          <w:p>
            <w:r/>
            <w:r>
              <w:rPr>
                <w:b/>
                <w:color w:val="FFFFFF"/>
                <w:sz w:val="19"/>
              </w:rPr>
              <w:t>Model (collection)</w:t>
            </w:r>
          </w:p>
        </w:tc>
        <w:tc>
          <w:tcPr>
            <w:tcW w:type="dxa" w:w="6480"/>
            <w:shd w:val="clear" w:color="auto" w:fill="1F4E79"/>
          </w:tcPr>
          <w:p>
            <w:r/>
            <w:r>
              <w:rPr>
                <w:b/>
                <w:color w:val="FFFFFF"/>
                <w:sz w:val="19"/>
              </w:rPr>
              <w:t>Role / key fields</w:t>
            </w:r>
          </w:p>
        </w:tc>
      </w:tr>
      <w:tr>
        <w:tc>
          <w:tcPr>
            <w:tcW w:type="dxa" w:w="3312"/>
          </w:tcPr>
          <w:p>
            <w:r/>
            <w:r>
              <w:rPr>
                <w:sz w:val="18"/>
              </w:rPr>
              <w:t>CSATResponse (csat_responses)</w:t>
            </w:r>
          </w:p>
        </w:tc>
        <w:tc>
          <w:tcPr>
            <w:tcW w:type="dxa" w:w="6480"/>
          </w:tcPr>
          <w:p>
            <w:r/>
            <w:r>
              <w:rPr>
                <w:sz w:val="18"/>
              </w:rPr>
              <w:t>Central record. brandId/clientId/cycleId/departmentId/sbuId refs; schemaless data (Mixed); services[]; version (2 for new, 'v1' legacy); brand/client/sbuHistoryId snapshot refs; comment; isValid</w:t>
            </w:r>
          </w:p>
        </w:tc>
      </w:tr>
      <w:tr>
        <w:tc>
          <w:tcPr>
            <w:tcW w:type="dxa" w:w="3312"/>
          </w:tcPr>
          <w:p>
            <w:r/>
            <w:r>
              <w:rPr>
                <w:sz w:val="18"/>
              </w:rPr>
              <w:t>Brand (brands)</w:t>
            </w:r>
          </w:p>
        </w:tc>
        <w:tc>
          <w:tcPr>
            <w:tcW w:type="dxa" w:w="6480"/>
          </w:tcPr>
          <w:p>
            <w:r/>
            <w:r>
              <w:rPr>
                <w:sz w:val="18"/>
              </w:rPr>
              <w:t>Client company. name, slug, secondBrainId (link to Second Brain), services[] (department + sbuId + isActive), isActive</w:t>
            </w:r>
          </w:p>
        </w:tc>
      </w:tr>
      <w:tr>
        <w:tc>
          <w:tcPr>
            <w:tcW w:type="dxa" w:w="3312"/>
          </w:tcPr>
          <w:p>
            <w:r/>
            <w:r>
              <w:rPr>
                <w:sz w:val="18"/>
              </w:rPr>
              <w:t>Client (clients)</w:t>
            </w:r>
          </w:p>
        </w:tc>
        <w:tc>
          <w:tcPr>
            <w:tcW w:type="dxa" w:w="6480"/>
          </w:tcPr>
          <w:p>
            <w:r/>
            <w:r>
              <w:rPr>
                <w:sz w:val="18"/>
              </w:rPr>
              <w:t>POC. name, phone (match key), email, brandId, serviceMapping[] (per-department isActive), isActive</w:t>
            </w:r>
          </w:p>
        </w:tc>
      </w:tr>
      <w:tr>
        <w:tc>
          <w:tcPr>
            <w:tcW w:type="dxa" w:w="3312"/>
          </w:tcPr>
          <w:p>
            <w:r/>
            <w:r>
              <w:rPr>
                <w:sz w:val="18"/>
              </w:rPr>
              <w:t>SBU (sbus)</w:t>
            </w:r>
          </w:p>
        </w:tc>
        <w:tc>
          <w:tcPr>
            <w:tcW w:type="dxa" w:w="6480"/>
          </w:tcPr>
          <w:p>
            <w:r/>
            <w:r>
              <w:rPr>
                <w:sz w:val="18"/>
              </w:rPr>
              <w:t>POD. name, departmentId, leadership (VPs, creative director), brands[]</w:t>
            </w:r>
          </w:p>
        </w:tc>
      </w:tr>
      <w:tr>
        <w:tc>
          <w:tcPr>
            <w:tcW w:type="dxa" w:w="3312"/>
          </w:tcPr>
          <w:p>
            <w:r/>
            <w:r>
              <w:rPr>
                <w:sz w:val="18"/>
              </w:rPr>
              <w:t>Department (departments)</w:t>
            </w:r>
          </w:p>
        </w:tc>
        <w:tc>
          <w:tcPr>
            <w:tcW w:type="dxa" w:w="6480"/>
          </w:tcPr>
          <w:p>
            <w:r/>
            <w:r>
              <w:rPr>
                <w:sz w:val="18"/>
              </w:rPr>
              <w:t>The 7 service lines (solutions/media/tech/seo/martech/fluence/smp)</w:t>
            </w:r>
          </w:p>
        </w:tc>
      </w:tr>
      <w:tr>
        <w:tc>
          <w:tcPr>
            <w:tcW w:type="dxa" w:w="3312"/>
          </w:tcPr>
          <w:p>
            <w:r/>
            <w:r>
              <w:rPr>
                <w:sz w:val="18"/>
              </w:rPr>
              <w:t>Cycle (cycles)</w:t>
            </w:r>
          </w:p>
        </w:tc>
        <w:tc>
          <w:tcPr>
            <w:tcW w:type="dxa" w:w="6480"/>
          </w:tcPr>
          <w:p>
            <w:r/>
            <w:r>
              <w:rPr>
                <w:sz w:val="18"/>
              </w:rPr>
              <w:t>Survey period. name, cycleNumber, year, status (upcoming/active/closed/completed), isActive. getCurrentCycle() static</w:t>
            </w:r>
          </w:p>
        </w:tc>
      </w:tr>
      <w:tr>
        <w:tc>
          <w:tcPr>
            <w:tcW w:type="dxa" w:w="3312"/>
          </w:tcPr>
          <w:p>
            <w:r/>
            <w:r>
              <w:rPr>
                <w:sz w:val="18"/>
              </w:rPr>
              <w:t>Service (services)</w:t>
            </w:r>
          </w:p>
        </w:tc>
        <w:tc>
          <w:tcPr>
            <w:tcW w:type="dxa" w:w="6480"/>
          </w:tcPr>
          <w:p>
            <w:r/>
            <w:r>
              <w:rPr>
                <w:sz w:val="18"/>
              </w:rPr>
              <w:t>Survey under a department. findByDepartmentAndName static</w:t>
            </w:r>
          </w:p>
        </w:tc>
      </w:tr>
      <w:tr>
        <w:tc>
          <w:tcPr>
            <w:tcW w:type="dxa" w:w="3312"/>
          </w:tcPr>
          <w:p>
            <w:r/>
            <w:r>
              <w:rPr>
                <w:sz w:val="18"/>
              </w:rPr>
              <w:t>CycleSummary (cyclesummaries)</w:t>
            </w:r>
          </w:p>
        </w:tc>
        <w:tc>
          <w:tcPr>
            <w:tcW w:type="dxa" w:w="6480"/>
          </w:tcPr>
          <w:p>
            <w:r/>
            <w:r>
              <w:rPr>
                <w:sz w:val="18"/>
              </w:rPr>
              <w:t>Stored AI-generated cycle summaries (+ access scope)</w:t>
            </w:r>
          </w:p>
        </w:tc>
      </w:tr>
      <w:tr>
        <w:tc>
          <w:tcPr>
            <w:tcW w:type="dxa" w:w="3312"/>
          </w:tcPr>
          <w:p>
            <w:r/>
            <w:r>
              <w:rPr>
                <w:sz w:val="18"/>
              </w:rPr>
              <w:t>User / Session</w:t>
            </w:r>
          </w:p>
        </w:tc>
        <w:tc>
          <w:tcPr>
            <w:tcW w:type="dxa" w:w="6480"/>
          </w:tcPr>
          <w:p>
            <w:r/>
            <w:r>
              <w:rPr>
                <w:sz w:val="18"/>
              </w:rPr>
              <w:t>Dashboard users (roles: admin, sbu, head_department, user) + accessScopes; session store</w:t>
            </w:r>
          </w:p>
        </w:tc>
      </w:tr>
      <w:tr>
        <w:tc>
          <w:tcPr>
            <w:tcW w:type="dxa" w:w="3312"/>
          </w:tcPr>
          <w:p>
            <w:r/>
            <w:r>
              <w:rPr>
                <w:sz w:val="18"/>
              </w:rPr>
              <w:t>*History (sbu/brand/client)</w:t>
            </w:r>
          </w:p>
        </w:tc>
        <w:tc>
          <w:tcPr>
            <w:tcW w:type="dxa" w:w="6480"/>
          </w:tcPr>
          <w:p>
            <w:r/>
            <w:r>
              <w:rPr>
                <w:sz w:val="18"/>
              </w:rPr>
              <w:t>Per-cycle snapshots created at cycle finalize — preserve exact state for past cycles</w:t>
            </w:r>
          </w:p>
        </w:tc>
      </w:tr>
      <w:tr>
        <w:tc>
          <w:tcPr>
            <w:tcW w:type="dxa" w:w="3312"/>
          </w:tcPr>
          <w:p>
            <w:r/>
            <w:r>
              <w:rPr>
                <w:sz w:val="18"/>
              </w:rPr>
              <w:t>CSATResponseLog (csat_response_logs)</w:t>
            </w:r>
          </w:p>
        </w:tc>
        <w:tc>
          <w:tcPr>
            <w:tcW w:type="dxa" w:w="6480"/>
          </w:tcPr>
          <w:p>
            <w:r/>
            <w:r>
              <w:rPr>
                <w:sz w:val="18"/>
              </w:rPr>
              <w:t>Append-only webhook audit log (every attempt). Your debugging goldmine</w:t>
            </w:r>
          </w:p>
        </w:tc>
      </w:tr>
    </w:tbl>
    <w:p/>
    <w:p>
      <w:r>
        <w:rPr>
          <w:b w:val="0"/>
          <w:i/>
          <w:color w:val="555555"/>
        </w:rPr>
        <w:t>Live vs historical reads: for the current/active cycle, the dashboard reads live Brand/Client/SBU. For past cycles it reads the *History snapshots referenced on each response (brandHistoryId etc.), so historical numbers don't change when a brand is later renamed or re-assigned. Snapshots are created by the cycle finalize endpoint (§9).</w:t>
      </w:r>
    </w:p>
    <w:p>
      <w:pPr>
        <w:pStyle w:val="Heading1"/>
      </w:pPr>
      <w:r>
        <w:rPr>
          <w:b/>
          <w:color w:val="1F4E79"/>
          <w:sz w:val="32"/>
        </w:rPr>
        <w:t>9. API reference (key endpoints)</w:t>
      </w:r>
    </w:p>
    <w:p>
      <w:r>
        <w:rPr>
          <w:b w:val="0"/>
          <w:i w:val="0"/>
        </w:rPr>
        <w:t>Base: /api/v1. Full interactive docs at /api-docs (Swagger). Postman collection in repo root.</w:t>
      </w:r>
    </w:p>
    <w:p>
      <w:pPr>
        <w:pStyle w:val="Heading3"/>
      </w:pPr>
      <w:r>
        <w:rPr>
          <w:b/>
          <w:color w:val="2E2E2E"/>
          <w:sz w:val="23"/>
        </w:rPr>
        <w:t>Webhook</w:t>
      </w:r>
    </w:p>
    <w:tbl>
      <w:tblPr>
        <w:tblStyle w:val="LightGrid-Accent1"/>
        <w:tblW w:type="auto" w:w="0"/>
        <w:jc w:val="left"/>
        <w:tblLook w:firstColumn="1" w:firstRow="1" w:lastColumn="0" w:lastRow="0" w:noHBand="0" w:noVBand="1" w:val="04A0"/>
      </w:tblPr>
      <w:tblGrid>
        <w:gridCol w:w="4320"/>
        <w:gridCol w:w="4320"/>
      </w:tblGrid>
      <w:tr>
        <w:tc>
          <w:tcPr>
            <w:tcW w:type="dxa" w:w="3744"/>
            <w:shd w:val="clear" w:color="auto" w:fill="1F4E79"/>
          </w:tcPr>
          <w:p>
            <w:r/>
            <w:r>
              <w:rPr>
                <w:b/>
                <w:color w:val="FFFFFF"/>
                <w:sz w:val="19"/>
              </w:rPr>
              <w:t>Method / Path</w:t>
            </w:r>
          </w:p>
        </w:tc>
        <w:tc>
          <w:tcPr>
            <w:tcW w:type="dxa" w:w="6048"/>
            <w:shd w:val="clear" w:color="auto" w:fill="1F4E79"/>
          </w:tcPr>
          <w:p>
            <w:r/>
            <w:r>
              <w:rPr>
                <w:b/>
                <w:color w:val="FFFFFF"/>
                <w:sz w:val="19"/>
              </w:rPr>
              <w:t>Purpose</w:t>
            </w:r>
          </w:p>
        </w:tc>
      </w:tr>
      <w:tr>
        <w:tc>
          <w:tcPr>
            <w:tcW w:type="dxa" w:w="3744"/>
          </w:tcPr>
          <w:p>
            <w:r/>
            <w:r>
              <w:rPr>
                <w:sz w:val="18"/>
              </w:rPr>
              <w:t>POST /api/v1/webhook/csat</w:t>
            </w:r>
          </w:p>
        </w:tc>
        <w:tc>
          <w:tcPr>
            <w:tcW w:type="dxa" w:w="6048"/>
          </w:tcPr>
          <w:p>
            <w:r/>
            <w:r>
              <w:rPr>
                <w:sz w:val="18"/>
              </w:rPr>
              <w:t>Ingest a CSAT submission from Pabbly (the pipeline in §7)</w:t>
            </w:r>
          </w:p>
        </w:tc>
      </w:tr>
    </w:tbl>
    <w:p>
      <w:pPr>
        <w:pStyle w:val="Heading3"/>
      </w:pPr>
      <w:r>
        <w:rPr>
          <w:b/>
          <w:color w:val="2E2E2E"/>
          <w:sz w:val="23"/>
        </w:rPr>
        <w:t>Admin (role: admin; or trusted-admin bypass)</w:t>
      </w:r>
    </w:p>
    <w:tbl>
      <w:tblPr>
        <w:tblStyle w:val="LightGrid-Accent1"/>
        <w:tblW w:type="auto" w:w="0"/>
        <w:jc w:val="left"/>
        <w:tblLook w:firstColumn="1" w:firstRow="1" w:lastColumn="0" w:lastRow="0" w:noHBand="0" w:noVBand="1" w:val="04A0"/>
      </w:tblPr>
      <w:tblGrid>
        <w:gridCol w:w="4320"/>
        <w:gridCol w:w="4320"/>
      </w:tblGrid>
      <w:tr>
        <w:tc>
          <w:tcPr>
            <w:tcW w:type="dxa" w:w="5184"/>
            <w:shd w:val="clear" w:color="auto" w:fill="1F4E79"/>
          </w:tcPr>
          <w:p>
            <w:r/>
            <w:r>
              <w:rPr>
                <w:b/>
                <w:color w:val="FFFFFF"/>
                <w:sz w:val="19"/>
              </w:rPr>
              <w:t>Method / Path</w:t>
            </w:r>
          </w:p>
        </w:tc>
        <w:tc>
          <w:tcPr>
            <w:tcW w:type="dxa" w:w="4608"/>
            <w:shd w:val="clear" w:color="auto" w:fill="1F4E79"/>
          </w:tcPr>
          <w:p>
            <w:r/>
            <w:r>
              <w:rPr>
                <w:b/>
                <w:color w:val="FFFFFF"/>
                <w:sz w:val="19"/>
              </w:rPr>
              <w:t>Purpose</w:t>
            </w:r>
          </w:p>
        </w:tc>
      </w:tr>
      <w:tr>
        <w:tc>
          <w:tcPr>
            <w:tcW w:type="dxa" w:w="5184"/>
          </w:tcPr>
          <w:p>
            <w:r/>
            <w:r>
              <w:rPr>
                <w:sz w:val="18"/>
              </w:rPr>
              <w:t>GET|POST /api/v1/admin/sbus  ·  /:id  ·  /:id/history</w:t>
            </w:r>
          </w:p>
        </w:tc>
        <w:tc>
          <w:tcPr>
            <w:tcW w:type="dxa" w:w="4608"/>
          </w:tcPr>
          <w:p>
            <w:r/>
            <w:r>
              <w:rPr>
                <w:sz w:val="18"/>
              </w:rPr>
              <w:t>SBU CRUD + history</w:t>
            </w:r>
          </w:p>
        </w:tc>
      </w:tr>
      <w:tr>
        <w:tc>
          <w:tcPr>
            <w:tcW w:type="dxa" w:w="5184"/>
          </w:tcPr>
          <w:p>
            <w:r/>
            <w:r>
              <w:rPr>
                <w:sz w:val="18"/>
              </w:rPr>
              <w:t>GET|POST /api/v1/admin/brands  ·  PUT /:id  ·  /:id/history  ·  /:id/pocs</w:t>
            </w:r>
          </w:p>
        </w:tc>
        <w:tc>
          <w:tcPr>
            <w:tcW w:type="dxa" w:w="4608"/>
          </w:tcPr>
          <w:p>
            <w:r/>
            <w:r>
              <w:rPr>
                <w:sz w:val="18"/>
              </w:rPr>
              <w:t>Brand CRUD, POC assignment, history</w:t>
            </w:r>
          </w:p>
        </w:tc>
      </w:tr>
      <w:tr>
        <w:tc>
          <w:tcPr>
            <w:tcW w:type="dxa" w:w="5184"/>
          </w:tcPr>
          <w:p>
            <w:r/>
            <w:r>
              <w:rPr>
                <w:sz w:val="18"/>
              </w:rPr>
              <w:t>GET /api/v1/admin/brands/second-brain-profile?secondBrainId=</w:t>
            </w:r>
          </w:p>
        </w:tc>
        <w:tc>
          <w:tcPr>
            <w:tcW w:type="dxa" w:w="4608"/>
          </w:tcPr>
          <w:p>
            <w:r/>
            <w:r>
              <w:rPr>
                <w:sz w:val="18"/>
              </w:rPr>
              <w:t>Full brand profile resolved by Second Brain id (§13)</w:t>
            </w:r>
          </w:p>
        </w:tc>
      </w:tr>
      <w:tr>
        <w:tc>
          <w:tcPr>
            <w:tcW w:type="dxa" w:w="5184"/>
          </w:tcPr>
          <w:p>
            <w:r/>
            <w:r>
              <w:rPr>
                <w:sz w:val="18"/>
              </w:rPr>
              <w:t>GET|POST /api/v1/admin/clients  ·  /:id  ·  /:id/history</w:t>
            </w:r>
          </w:p>
        </w:tc>
        <w:tc>
          <w:tcPr>
            <w:tcW w:type="dxa" w:w="4608"/>
          </w:tcPr>
          <w:p>
            <w:r/>
            <w:r>
              <w:rPr>
                <w:sz w:val="18"/>
              </w:rPr>
              <w:t>Client/POC CRUD + history</w:t>
            </w:r>
          </w:p>
        </w:tc>
      </w:tr>
      <w:tr>
        <w:tc>
          <w:tcPr>
            <w:tcW w:type="dxa" w:w="5184"/>
          </w:tcPr>
          <w:p>
            <w:r/>
            <w:r>
              <w:rPr>
                <w:sz w:val="18"/>
              </w:rPr>
              <w:t>GET|POST|PUT|DELETE /api/v1/admin/services</w:t>
            </w:r>
          </w:p>
        </w:tc>
        <w:tc>
          <w:tcPr>
            <w:tcW w:type="dxa" w:w="4608"/>
          </w:tcPr>
          <w:p>
            <w:r/>
            <w:r>
              <w:rPr>
                <w:sz w:val="18"/>
              </w:rPr>
              <w:t>Service CRUD (soft delete)</w:t>
            </w:r>
          </w:p>
        </w:tc>
      </w:tr>
      <w:tr>
        <w:tc>
          <w:tcPr>
            <w:tcW w:type="dxa" w:w="5184"/>
          </w:tcPr>
          <w:p>
            <w:r/>
            <w:r>
              <w:rPr>
                <w:sz w:val="18"/>
              </w:rPr>
              <w:t>GET|POST /api/v1/admin/cycles  ·  PUT /:cycleId  ·  /:cycleId/finalize</w:t>
            </w:r>
          </w:p>
        </w:tc>
        <w:tc>
          <w:tcPr>
            <w:tcW w:type="dxa" w:w="4608"/>
          </w:tcPr>
          <w:p>
            <w:r/>
            <w:r>
              <w:rPr>
                <w:sz w:val="18"/>
              </w:rPr>
              <w:t>Cycle mgmt; finalize creates history snapshots (idempotent, ?force=true)</w:t>
            </w:r>
          </w:p>
        </w:tc>
      </w:tr>
      <w:tr>
        <w:tc>
          <w:tcPr>
            <w:tcW w:type="dxa" w:w="5184"/>
          </w:tcPr>
          <w:p>
            <w:r/>
            <w:r>
              <w:rPr>
                <w:sz w:val="18"/>
              </w:rPr>
              <w:t>GET /api/v1/admin/webhook-logs  ·  /stats  ·  /phone/:phone  ·  /:id</w:t>
            </w:r>
          </w:p>
        </w:tc>
        <w:tc>
          <w:tcPr>
            <w:tcW w:type="dxa" w:w="4608"/>
          </w:tcPr>
          <w:p>
            <w:r/>
            <w:r>
              <w:rPr>
                <w:sz w:val="18"/>
              </w:rPr>
              <w:t>Inspect the webhook audit log (debugging)</w:t>
            </w:r>
          </w:p>
        </w:tc>
      </w:tr>
    </w:tbl>
    <w:p>
      <w:pPr>
        <w:pStyle w:val="Heading3"/>
      </w:pPr>
      <w:r>
        <w:rPr>
          <w:b/>
          <w:color w:val="2E2E2E"/>
          <w:sz w:val="23"/>
        </w:rPr>
        <w:t>Dashboard (scoped by role)</w:t>
      </w:r>
    </w:p>
    <w:tbl>
      <w:tblPr>
        <w:tblStyle w:val="LightGrid-Accent1"/>
        <w:tblW w:type="auto" w:w="0"/>
        <w:jc w:val="left"/>
        <w:tblLook w:firstColumn="1" w:firstRow="1" w:lastColumn="0" w:lastRow="0" w:noHBand="0" w:noVBand="1" w:val="04A0"/>
      </w:tblPr>
      <w:tblGrid>
        <w:gridCol w:w="4320"/>
        <w:gridCol w:w="4320"/>
      </w:tblGrid>
      <w:tr>
        <w:tc>
          <w:tcPr>
            <w:tcW w:type="dxa" w:w="5616"/>
            <w:shd w:val="clear" w:color="auto" w:fill="1F4E79"/>
          </w:tcPr>
          <w:p>
            <w:r/>
            <w:r>
              <w:rPr>
                <w:b/>
                <w:color w:val="FFFFFF"/>
                <w:sz w:val="19"/>
              </w:rPr>
              <w:t>Method / Path</w:t>
            </w:r>
          </w:p>
        </w:tc>
        <w:tc>
          <w:tcPr>
            <w:tcW w:type="dxa" w:w="4176"/>
            <w:shd w:val="clear" w:color="auto" w:fill="1F4E79"/>
          </w:tcPr>
          <w:p>
            <w:r/>
            <w:r>
              <w:rPr>
                <w:b/>
                <w:color w:val="FFFFFF"/>
                <w:sz w:val="19"/>
              </w:rPr>
              <w:t>Purpose</w:t>
            </w:r>
          </w:p>
        </w:tc>
      </w:tr>
      <w:tr>
        <w:tc>
          <w:tcPr>
            <w:tcW w:type="dxa" w:w="5616"/>
          </w:tcPr>
          <w:p>
            <w:r/>
            <w:r>
              <w:rPr>
                <w:sz w:val="18"/>
              </w:rPr>
              <w:t>GET /api/v1/dashboard/filters</w:t>
            </w:r>
          </w:p>
        </w:tc>
        <w:tc>
          <w:tcPr>
            <w:tcW w:type="dxa" w:w="4176"/>
          </w:tcPr>
          <w:p>
            <w:r/>
            <w:r>
              <w:rPr>
                <w:sz w:val="18"/>
              </w:rPr>
              <w:t>All filter options (departments, brands, cycles, SBUs, years)</w:t>
            </w:r>
          </w:p>
        </w:tc>
      </w:tr>
      <w:tr>
        <w:tc>
          <w:tcPr>
            <w:tcW w:type="dxa" w:w="5616"/>
          </w:tcPr>
          <w:p>
            <w:r/>
            <w:r>
              <w:rPr>
                <w:sz w:val="18"/>
              </w:rPr>
              <w:t>GET /api/v1/dashboard/stats</w:t>
            </w:r>
          </w:p>
        </w:tc>
        <w:tc>
          <w:tcPr>
            <w:tcW w:type="dxa" w:w="4176"/>
          </w:tcPr>
          <w:p>
            <w:r/>
            <w:r>
              <w:rPr>
                <w:sz w:val="18"/>
              </w:rPr>
              <w:t>Overall stats + score distribution</w:t>
            </w:r>
          </w:p>
        </w:tc>
      </w:tr>
      <w:tr>
        <w:tc>
          <w:tcPr>
            <w:tcW w:type="dxa" w:w="5616"/>
          </w:tcPr>
          <w:p>
            <w:r/>
            <w:r>
              <w:rPr>
                <w:sz w:val="18"/>
              </w:rPr>
              <w:t>GET /api/v1/dashboard/filter/{brand|cycle|sbu|year}/:id</w:t>
            </w:r>
          </w:p>
        </w:tc>
        <w:tc>
          <w:tcPr>
            <w:tcW w:type="dxa" w:w="4176"/>
          </w:tcPr>
          <w:p>
            <w:r/>
            <w:r>
              <w:rPr>
                <w:sz w:val="18"/>
              </w:rPr>
              <w:t>Responses filtered by entity (supports ?classification=)</w:t>
            </w:r>
          </w:p>
        </w:tc>
      </w:tr>
      <w:tr>
        <w:tc>
          <w:tcPr>
            <w:tcW w:type="dxa" w:w="5616"/>
          </w:tcPr>
          <w:p>
            <w:r/>
            <w:r>
              <w:rPr>
                <w:sz w:val="18"/>
              </w:rPr>
              <w:t>GET /api/v1/dashboard/department/summary?departmentId=&amp;cycleId=</w:t>
            </w:r>
          </w:p>
        </w:tc>
        <w:tc>
          <w:tcPr>
            <w:tcW w:type="dxa" w:w="4176"/>
          </w:tcPr>
          <w:p>
            <w:r/>
            <w:r>
              <w:rPr>
                <w:sz w:val="18"/>
              </w:rPr>
              <w:t>Department + all SBUs aggregated</w:t>
            </w:r>
          </w:p>
        </w:tc>
      </w:tr>
      <w:tr>
        <w:tc>
          <w:tcPr>
            <w:tcW w:type="dxa" w:w="5616"/>
          </w:tcPr>
          <w:p>
            <w:r/>
            <w:r>
              <w:rPr>
                <w:sz w:val="18"/>
              </w:rPr>
              <w:t>GET /api/v1/dashboard/aggregate/{departments|brands|sbus|cycles}</w:t>
            </w:r>
          </w:p>
        </w:tc>
        <w:tc>
          <w:tcPr>
            <w:tcW w:type="dxa" w:w="4176"/>
          </w:tcPr>
          <w:p>
            <w:r/>
            <w:r>
              <w:rPr>
                <w:sz w:val="18"/>
              </w:rPr>
              <w:t>Aggregated scores by entity</w:t>
            </w:r>
          </w:p>
        </w:tc>
      </w:tr>
      <w:tr>
        <w:tc>
          <w:tcPr>
            <w:tcW w:type="dxa" w:w="5616"/>
          </w:tcPr>
          <w:p>
            <w:r/>
            <w:r>
              <w:rPr>
                <w:sz w:val="18"/>
              </w:rPr>
              <w:t>GET /api/v1/dashboard/brands-filled  ·  /sbu-brands-coverage</w:t>
            </w:r>
          </w:p>
        </w:tc>
        <w:tc>
          <w:tcPr>
            <w:tcW w:type="dxa" w:w="4176"/>
          </w:tcPr>
          <w:p>
            <w:r/>
            <w:r>
              <w:rPr>
                <w:sz w:val="18"/>
              </w:rPr>
              <w:t>Fill-rate / coverage tracking</w:t>
            </w:r>
          </w:p>
        </w:tc>
      </w:tr>
      <w:tr>
        <w:tc>
          <w:tcPr>
            <w:tcW w:type="dxa" w:w="5616"/>
          </w:tcPr>
          <w:p>
            <w:r/>
            <w:r>
              <w:rPr>
                <w:sz w:val="18"/>
              </w:rPr>
              <w:t>GET /api/v1/dashboard/recent  ·  /search  ·  /global-search</w:t>
            </w:r>
          </w:p>
        </w:tc>
        <w:tc>
          <w:tcPr>
            <w:tcW w:type="dxa" w:w="4176"/>
          </w:tcPr>
          <w:p>
            <w:r/>
            <w:r>
              <w:rPr>
                <w:sz w:val="18"/>
              </w:rPr>
              <w:t>Recent + search across responses/entities</w:t>
            </w:r>
          </w:p>
        </w:tc>
      </w:tr>
      <w:tr>
        <w:tc>
          <w:tcPr>
            <w:tcW w:type="dxa" w:w="5616"/>
          </w:tcPr>
          <w:p>
            <w:r/>
            <w:r>
              <w:rPr>
                <w:sz w:val="18"/>
              </w:rPr>
              <w:t>GET /api/v1/dashboard/bi-export?cycleId=&amp;export=csv</w:t>
            </w:r>
          </w:p>
        </w:tc>
        <w:tc>
          <w:tcPr>
            <w:tcW w:type="dxa" w:w="4176"/>
          </w:tcPr>
          <w:p>
            <w:r/>
            <w:r>
              <w:rPr>
                <w:sz w:val="18"/>
              </w:rPr>
              <w:t>Full CSV export</w:t>
            </w:r>
          </w:p>
        </w:tc>
      </w:tr>
      <w:tr>
        <w:tc>
          <w:tcPr>
            <w:tcW w:type="dxa" w:w="5616"/>
          </w:tcPr>
          <w:p>
            <w:r/>
            <w:r>
              <w:rPr>
                <w:sz w:val="18"/>
              </w:rPr>
              <w:t>GET /api/v1/dashboard/cycle/:cycleId/summary</w:t>
            </w:r>
          </w:p>
        </w:tc>
        <w:tc>
          <w:tcPr>
            <w:tcW w:type="dxa" w:w="4176"/>
          </w:tcPr>
          <w:p>
            <w:r/>
            <w:r>
              <w:rPr>
                <w:sz w:val="18"/>
              </w:rPr>
              <w:t>Generate/stream AI cycle summary (§12)</w:t>
            </w:r>
          </w:p>
        </w:tc>
      </w:tr>
      <w:tr>
        <w:tc>
          <w:tcPr>
            <w:tcW w:type="dxa" w:w="5616"/>
          </w:tcPr>
          <w:p>
            <w:r/>
            <w:r>
              <w:rPr>
                <w:sz w:val="18"/>
              </w:rPr>
              <w:t>GET /api/v1/dashboard/cycle-summary/history  ·  /:summaryId</w:t>
            </w:r>
          </w:p>
        </w:tc>
        <w:tc>
          <w:tcPr>
            <w:tcW w:type="dxa" w:w="4176"/>
          </w:tcPr>
          <w:p>
            <w:r/>
            <w:r>
              <w:rPr>
                <w:sz w:val="18"/>
              </w:rPr>
              <w:t>Stored summaries</w:t>
            </w:r>
          </w:p>
        </w:tc>
      </w:tr>
    </w:tbl>
    <w:p>
      <w:pPr>
        <w:pStyle w:val="Heading3"/>
      </w:pPr>
      <w:r>
        <w:rPr>
          <w:b/>
          <w:color w:val="2E2E2E"/>
          <w:sz w:val="23"/>
        </w:rPr>
        <w:t>Auth &amp; access</w:t>
      </w:r>
    </w:p>
    <w:tbl>
      <w:tblPr>
        <w:tblStyle w:val="LightGrid-Accent1"/>
        <w:tblW w:type="auto" w:w="0"/>
        <w:jc w:val="left"/>
        <w:tblLook w:firstColumn="1" w:firstRow="1" w:lastColumn="0" w:lastRow="0" w:noHBand="0" w:noVBand="1" w:val="04A0"/>
      </w:tblPr>
      <w:tblGrid>
        <w:gridCol w:w="4320"/>
        <w:gridCol w:w="4320"/>
      </w:tblGrid>
      <w:tr>
        <w:tc>
          <w:tcPr>
            <w:tcW w:type="dxa" w:w="4896"/>
            <w:shd w:val="clear" w:color="auto" w:fill="1F4E79"/>
          </w:tcPr>
          <w:p>
            <w:r/>
            <w:r>
              <w:rPr>
                <w:b/>
                <w:color w:val="FFFFFF"/>
                <w:sz w:val="19"/>
              </w:rPr>
              <w:t>Method / Path</w:t>
            </w:r>
          </w:p>
        </w:tc>
        <w:tc>
          <w:tcPr>
            <w:tcW w:type="dxa" w:w="4896"/>
            <w:shd w:val="clear" w:color="auto" w:fill="1F4E79"/>
          </w:tcPr>
          <w:p>
            <w:r/>
            <w:r>
              <w:rPr>
                <w:b/>
                <w:color w:val="FFFFFF"/>
                <w:sz w:val="19"/>
              </w:rPr>
              <w:t>Purpose</w:t>
            </w:r>
          </w:p>
        </w:tc>
      </w:tr>
      <w:tr>
        <w:tc>
          <w:tcPr>
            <w:tcW w:type="dxa" w:w="4896"/>
          </w:tcPr>
          <w:p>
            <w:r/>
            <w:r>
              <w:rPr>
                <w:sz w:val="18"/>
              </w:rPr>
              <w:t>POST /auth/register · /login · /google · /logout</w:t>
            </w:r>
          </w:p>
        </w:tc>
        <w:tc>
          <w:tcPr>
            <w:tcW w:type="dxa" w:w="4896"/>
          </w:tcPr>
          <w:p>
            <w:r/>
            <w:r>
              <w:rPr>
                <w:sz w:val="18"/>
              </w:rPr>
              <w:t>Email+password, Google OAuth, session</w:t>
            </w:r>
          </w:p>
        </w:tc>
      </w:tr>
      <w:tr>
        <w:tc>
          <w:tcPr>
            <w:tcW w:type="dxa" w:w="4896"/>
          </w:tcPr>
          <w:p>
            <w:r/>
            <w:r>
              <w:rPr>
                <w:sz w:val="18"/>
              </w:rPr>
              <w:t>GET /auth/me · /auth/user?email= · PATCH /auth/user</w:t>
            </w:r>
          </w:p>
        </w:tc>
        <w:tc>
          <w:tcPr>
            <w:tcW w:type="dxa" w:w="4896"/>
          </w:tcPr>
          <w:p>
            <w:r/>
            <w:r>
              <w:rPr>
                <w:sz w:val="18"/>
              </w:rPr>
              <w:t>Current user; lookup/update by email</w:t>
            </w:r>
          </w:p>
        </w:tc>
      </w:tr>
      <w:tr>
        <w:tc>
          <w:tcPr>
            <w:tcW w:type="dxa" w:w="4896"/>
          </w:tcPr>
          <w:p>
            <w:r/>
            <w:r>
              <w:rPr>
                <w:sz w:val="18"/>
              </w:rPr>
              <w:t>POST /show-csat</w:t>
            </w:r>
          </w:p>
        </w:tc>
        <w:tc>
          <w:tcPr>
            <w:tcW w:type="dxa" w:w="4896"/>
          </w:tcPr>
          <w:p>
            <w:r/>
            <w:r>
              <w:rPr>
                <w:sz w:val="18"/>
              </w:rPr>
              <w:t>Returns { access: bool } — can this email see CSAT screens (admin/sbu/head_department)</w:t>
            </w:r>
          </w:p>
        </w:tc>
      </w:tr>
      <w:tr>
        <w:tc>
          <w:tcPr>
            <w:tcW w:type="dxa" w:w="4896"/>
          </w:tcPr>
          <w:p>
            <w:r/>
            <w:r>
              <w:rPr>
                <w:sz w:val="18"/>
              </w:rPr>
              <w:t>GET /health · GET /api/v1/health</w:t>
            </w:r>
          </w:p>
        </w:tc>
        <w:tc>
          <w:tcPr>
            <w:tcW w:type="dxa" w:w="4896"/>
          </w:tcPr>
          <w:p>
            <w:r/>
            <w:r>
              <w:rPr>
                <w:sz w:val="18"/>
              </w:rPr>
              <w:t>Liveness (public, no auth, no rate limit)</w:t>
            </w:r>
          </w:p>
        </w:tc>
      </w:tr>
    </w:tbl>
    <w:p>
      <w:pPr>
        <w:pStyle w:val="Heading1"/>
      </w:pPr>
      <w:r>
        <w:rPr>
          <w:b/>
          <w:color w:val="1F4E79"/>
          <w:sz w:val="32"/>
        </w:rPr>
        <w:t>10. Authentication &amp; authorization</w:t>
      </w:r>
    </w:p>
    <w:p>
      <w:r>
        <w:rPr>
          <w:b w:val="0"/>
          <w:i w:val="0"/>
        </w:rPr>
        <w:t>Two layers: who you are (authentication) and what you can see (resource scoping).</w:t>
      </w:r>
    </w:p>
    <w:p>
      <w:pPr>
        <w:pStyle w:val="ListBullet"/>
      </w:pPr>
      <w:r>
        <w:rPr>
          <w:b/>
        </w:rPr>
        <w:t xml:space="preserve">Email-header auth — </w:t>
      </w:r>
      <w:r>
        <w:t>front-end sends X-User-Email; the authorize() middleware resolves an active User and attaches it. (HMAC X-Timestamp / X-Signature verification is implemented but commented out — only the email header is enforced today.)</w:t>
      </w:r>
    </w:p>
    <w:p>
      <w:pPr>
        <w:pStyle w:val="ListBullet"/>
      </w:pPr>
      <w:r>
        <w:rPr>
          <w:b/>
        </w:rPr>
        <w:t xml:space="preserve">Trusted-admin bypass — </w:t>
      </w:r>
      <w:r>
        <w:t>X-Client-Type: admin + X-Client-Secret matching ADMIN_CLIENT_SECRET grants full admin, skipping user lookup. Used for server-to-server / Second Brain admin calls. Uses timing-safe comparison.</w:t>
      </w:r>
    </w:p>
    <w:p>
      <w:pPr>
        <w:pStyle w:val="ListBullet"/>
      </w:pPr>
      <w:r>
        <w:rPr>
          <w:b/>
        </w:rPr>
        <w:t xml:space="preserve">Roles — </w:t>
      </w:r>
      <w:r>
        <w:t>admin (all), head_department (scoped to departments, inherits their SBUs), sbu (scoped to specific SBUs), user (none). accessScopes[] on the User drives resource filtering.</w:t>
      </w:r>
    </w:p>
    <w:p>
      <w:pPr>
        <w:pStyle w:val="ListBullet"/>
      </w:pPr>
      <w:r>
        <w:rPr>
          <w:b/>
        </w:rPr>
        <w:t xml:space="preserve">Scoping — </w:t>
      </w:r>
      <w:r>
        <w:t>dashboard endpoints attach a scope guard (e.g. requireDepartmentQueryScope, requireSbuParamScope). Non-admins are denied resources outside their scope (403).</w:t>
      </w:r>
    </w:p>
    <w:p>
      <w:pPr>
        <w:pStyle w:val="ListBullet"/>
      </w:pPr>
      <w:r>
        <w:rPr>
          <w:b/>
        </w:rPr>
        <w:t xml:space="preserve">Sessions — </w:t>
      </w:r>
      <w:r>
        <w:t>also direct email+password (bcrypt) and Google OAuth (ID-token verified against Google tokeninfo), with express-session + connect-mongo session storage.</w:t>
      </w:r>
    </w:p>
    <w:p>
      <w:pPr>
        <w:pStyle w:val="Heading1"/>
      </w:pPr>
      <w:r>
        <w:rPr>
          <w:b/>
          <w:color w:val="1F4E79"/>
          <w:sz w:val="32"/>
        </w:rPr>
        <w:t>11. Dashboard &amp; CSAT scoring</w:t>
      </w:r>
    </w:p>
    <w:p>
      <w:r>
        <w:rPr>
          <w:b w:val="0"/>
          <w:i w:val="0"/>
        </w:rPr>
        <w:t>Scoring lives in src/services/dashboard/helper.js and the aggregation statics on csatResponse.model.js (getScoreNormalizationStages used inside $aggregate pipelines).</w:t>
      </w:r>
    </w:p>
    <w:p>
      <w:pPr>
        <w:pStyle w:val="ListBullet"/>
      </w:pPr>
      <w:r>
        <w:rPr>
          <w:b/>
        </w:rPr>
        <w:t xml:space="preserve">V1 (flat data) — </w:t>
      </w:r>
      <w:r>
        <w:t>averages the numeric metrics across coreMetrics / deliveryMetrics / qualityEvaluation (NPS excluded).</w:t>
      </w:r>
    </w:p>
    <w:p>
      <w:pPr>
        <w:pStyle w:val="ListBullet"/>
      </w:pPr>
      <w:r>
        <w:rPr>
          <w:b/>
        </w:rPr>
        <w:t xml:space="preserve">V2 (nested-by-service data) — </w:t>
      </w:r>
      <w:r>
        <w:t>averages within each service first, then across services.</w:t>
      </w:r>
    </w:p>
    <w:p>
      <w:pPr>
        <w:pStyle w:val="ListBullet"/>
      </w:pPr>
      <w:r>
        <w:rPr>
          <w:b/>
        </w:rPr>
        <w:t xml:space="preserve">NPS — </w:t>
      </w:r>
      <w:r>
        <w:t>from likelihoodToRecommend (or workAgainLikelihood).</w:t>
      </w:r>
    </w:p>
    <w:p>
      <w:pPr>
        <w:pStyle w:val="ListBullet"/>
      </w:pPr>
      <w:r>
        <w:rPr>
          <w:b/>
        </w:rPr>
        <w:t xml:space="preserve">Classification — </w:t>
      </w:r>
      <w:r>
        <w:t>good ≥ 3.75 · average ≥ 3.0 and &lt; 3.75 · critical &lt; 3.0. Used for filtering and the summary tables.</w:t>
      </w:r>
    </w:p>
    <w:p>
      <w:pPr>
        <w:pStyle w:val="ListBullet"/>
      </w:pPr>
      <w:r>
        <w:rPr>
          <w:b/>
        </w:rPr>
        <w:t xml:space="preserve">Fill rate — </w:t>
      </w:r>
      <w:r>
        <w:t>counts unique brands/POCs that submitted vs total mapped (live Brand/Client for current cycle, *History for past cycles). Drives brands-filled and sbu-brands-coverage. Inactive POCs/brands are excluded from the denominator.</w:t>
      </w:r>
    </w:p>
    <w:p>
      <w:pPr>
        <w:pStyle w:val="Heading1"/>
      </w:pPr>
      <w:r>
        <w:rPr>
          <w:b/>
          <w:color w:val="1F4E79"/>
          <w:sz w:val="32"/>
        </w:rPr>
        <w:t>12. AI cycle summary</w:t>
      </w:r>
    </w:p>
    <w:p>
      <w:r>
        <w:rPr>
          <w:b w:val="0"/>
          <w:i w:val="0"/>
        </w:rPr>
        <w:t>Generates an executive summary + a table of brands needing attention for a cycle. Service: src/services/summary/cycleSummary.service.js; prompt: src/prompts/cycleSummary.prompt.js.</w:t>
      </w:r>
    </w:p>
    <w:p>
      <w:pPr>
        <w:pStyle w:val="ListBullet"/>
      </w:pPr>
      <w:r>
        <w:rPr>
          <w:b/>
        </w:rPr>
        <w:t xml:space="preserve">LLM — </w:t>
      </w:r>
      <w:r>
        <w:t>OpenRouter, model openai/gpt-5.4, temperature 0.3, 2 retries on empty response.</w:t>
      </w:r>
    </w:p>
    <w:p>
      <w:pPr>
        <w:pStyle w:val="ListBullet"/>
      </w:pPr>
      <w:r>
        <w:rPr>
          <w:b/>
        </w:rPr>
        <w:t xml:space="preserve">Input — </w:t>
      </w:r>
      <w:r>
        <w:t>aggregates per-brand scores + extracts real client comments (main + per-service) so reasons are grounded, not generic.</w:t>
      </w:r>
    </w:p>
    <w:p>
      <w:pPr>
        <w:pStyle w:val="ListBullet"/>
      </w:pPr>
      <w:r>
        <w:rPr>
          <w:b/>
        </w:rPr>
        <w:t xml:space="preserve">Output — </w:t>
      </w:r>
      <w:r>
        <w:t>executive summary (3-5 paragraphs) + a JSON block (extracted via regex) listing brandsNeedingAttention with avgCSAT/avgNPS, classification, reason, improvements + recommendations[].</w:t>
      </w:r>
    </w:p>
    <w:p>
      <w:pPr>
        <w:pStyle w:val="ListBullet"/>
      </w:pPr>
      <w:r>
        <w:rPr>
          <w:b/>
        </w:rPr>
        <w:t xml:space="preserve">Streaming — </w:t>
      </w:r>
      <w:r>
        <w:t>streamCycleSummary writes SSE events (meta, chunk, done, error). Empty data short-circuits to a NO_DATA constant without calling the LLM.</w:t>
      </w:r>
    </w:p>
    <w:p>
      <w:pPr>
        <w:pStyle w:val="ListBullet"/>
      </w:pPr>
      <w:r>
        <w:rPr>
          <w:b/>
        </w:rPr>
        <w:t xml:space="preserve">Persistence/PDF — </w:t>
      </w:r>
      <w:r>
        <w:t>summaries persist to the CycleSummary collection (scoped) and re-export to PDF via utils/cycleSummaryPdf.util.js (pdfmake).</w:t>
      </w:r>
    </w:p>
    <w:p>
      <w:pPr>
        <w:pStyle w:val="Heading1"/>
      </w:pPr>
      <w:r>
        <w:rPr>
          <w:b/>
          <w:color w:val="1F4E79"/>
          <w:sz w:val="32"/>
        </w:rPr>
        <w:t>13. Second Brain integration</w:t>
      </w:r>
    </w:p>
    <w:p>
      <w:r>
        <w:rPr>
          <w:b w:val="0"/>
          <w:i w:val="0"/>
        </w:rPr>
        <w:t>Second Brain is Schbang's wider platform; the CSAT brand links to it through Brand.secondBrainId.</w:t>
      </w:r>
    </w:p>
    <w:p>
      <w:pPr>
        <w:pStyle w:val="ListBullet"/>
      </w:pPr>
      <w:r>
        <w:rPr>
          <w:b/>
        </w:rPr>
        <w:t xml:space="preserve">Profile API — </w:t>
      </w:r>
      <w:r>
        <w:t>GET /api/v1/admin/brands/second-brain-profile?secondBrainId= resolves the CSAT brand for a Second Brain id and returns everything: all POCs (active+inactive), handling SBU(s), and all CSAT responses enriched with SBU / cycle (with month label) / client. Implemented in services/admin/brandProfile.service.js.</w:t>
      </w:r>
    </w:p>
    <w:p>
      <w:pPr>
        <w:pStyle w:val="ListBullet"/>
      </w:pPr>
      <w:r>
        <w:rPr>
          <w:b/>
        </w:rPr>
        <w:t xml:space="preserve">Linking script — </w:t>
      </w:r>
      <w:r>
        <w:t>scripts/cycle7/linkSecondBrainIds.js reads the Second Brain Postgres brands table and writes the matching id onto Brand.secondBrainId. Matching is exact-normalized-name first, then a curated OVERRIDES map (aliases/renames). Never fuzzy-writes. Run DRY_RUN=1 first; OVERWRITE=1 to relink already-linked brands. secondBrainId is not guaranteed unique — collisions are resolved (exact beats override) and reported.</w:t>
      </w:r>
    </w:p>
    <w:p>
      <w:pPr>
        <w:pStyle w:val="Heading1"/>
      </w:pPr>
      <w:r>
        <w:rPr>
          <w:b/>
          <w:color w:val="1F4E79"/>
          <w:sz w:val="32"/>
        </w:rPr>
        <w:t>14. Cron jobs &amp; backups</w:t>
      </w:r>
    </w:p>
    <w:p>
      <w:pPr>
        <w:pStyle w:val="ListBullet"/>
      </w:pPr>
      <w:r>
        <w:rPr>
          <w:b/>
        </w:rPr>
        <w:t xml:space="preserve">Schedule — </w:t>
      </w:r>
      <w:r>
        <w:t>config/cron.js schedules '40 20 1 * *' (1st of each month, 20:40 Asia/Kolkata).</w:t>
      </w:r>
    </w:p>
    <w:p>
      <w:pPr>
        <w:pStyle w:val="ListBullet"/>
      </w:pPr>
      <w:r>
        <w:rPr>
          <w:b/>
        </w:rPr>
        <w:t xml:space="preserve">Action — </w:t>
      </w:r>
      <w:r>
        <w:t>config/backup.js runs mongodump on MONGO_URI -&gt; tar.gz (backup-YYYY-MM-DD) -&gt; uploads to S3 bucket csat-db-backup via utils/s3Upload.js, then cleans temp files.</w:t>
      </w:r>
    </w:p>
    <w:p>
      <w:pPr>
        <w:pStyle w:val="ListBullet"/>
      </w:pPr>
      <w:r>
        <w:rPr>
          <w:b/>
        </w:rPr>
        <w:t xml:space="preserve">Gotchas — </w:t>
      </w:r>
      <w:r>
        <w:t>mongodump must exist on the host (the script attempts a brew install fallback — assumes macOS; on a Linux server install mongodb-database-tools yourself). No S3 retention/lifecycle policy is configured. Restore steps: guides/backup_restore_guide.md.</w:t>
      </w:r>
    </w:p>
    <w:p>
      <w:pPr>
        <w:pStyle w:val="Heading1"/>
      </w:pPr>
      <w:r>
        <w:rPr>
          <w:b/>
          <w:color w:val="1F4E79"/>
          <w:sz w:val="32"/>
        </w:rPr>
        <w:t>15. Deployment</w:t>
      </w:r>
    </w:p>
    <w:p>
      <w:r>
        <w:rPr>
          <w:b w:val="0"/>
          <w:i w:val="0"/>
        </w:rPr>
        <w:t>The service is a single stateless Node process (npm start, listens on PORT 8080) talking to MongoDB Atlas and AWS S3 — both external/managed. There is no Dockerfile or CI workflow committed.</w:t>
      </w:r>
    </w:p>
    <w:p>
      <w:pPr>
        <w:pStyle w:val="ListBullet"/>
      </w:pPr>
      <w:r>
        <w:rPr>
          <w:b/>
        </w:rPr>
        <w:t xml:space="preserve">Action on handover — </w:t>
      </w:r>
      <w:r>
        <w:t>Confirm with the team exactly where the process runs (VPS / Dokploy / PM2 / systemd). Whatever it is, production env vars live there, NOT in git.</w:t>
      </w:r>
    </w:p>
    <w:p>
      <w:pPr>
        <w:pStyle w:val="ListBullet"/>
      </w:pPr>
      <w:r>
        <w:rPr>
          <w:b/>
        </w:rPr>
        <w:t xml:space="preserve">Prod config — </w:t>
      </w:r>
      <w:r>
        <w:t>Set NODE_ENV=production (disables autoIndex — make sure indexes already exist, created once in a dev/sync run or manually).</w:t>
      </w:r>
    </w:p>
    <w:p>
      <w:pPr>
        <w:pStyle w:val="ListBullet"/>
      </w:pPr>
      <w:r>
        <w:rPr>
          <w:b/>
        </w:rPr>
        <w:t xml:space="preserve">Process mgmt — </w:t>
      </w:r>
      <w:r>
        <w:t>The process must be kept alive by a supervisor (PM2/systemd/container restart) — server.js handles SIGTERM/SIGINT for graceful shutdown.</w:t>
      </w:r>
    </w:p>
    <w:p>
      <w:pPr>
        <w:pStyle w:val="ListBullet"/>
      </w:pPr>
      <w:r>
        <w:rPr>
          <w:b/>
        </w:rPr>
        <w:t xml:space="preserve">CORS — </w:t>
      </w:r>
      <w:r>
        <w:t>FRONTEND_URL must list every Second Brain origin or CORS will block the dashboard.</w:t>
      </w:r>
    </w:p>
    <w:p>
      <w:pPr>
        <w:pStyle w:val="ListBullet"/>
      </w:pPr>
      <w:r>
        <w:rPr>
          <w:b/>
        </w:rPr>
        <w:t xml:space="preserve">Gaps — </w:t>
      </w:r>
      <w:r>
        <w:t>Consider adding a Dockerfile + CI (lint/test) and a committed .env.example as follow-ups.</w:t>
      </w:r>
    </w:p>
    <w:p>
      <w:pPr>
        <w:pStyle w:val="Heading1"/>
      </w:pPr>
      <w:r>
        <w:rPr>
          <w:b/>
          <w:color w:val="1F4E79"/>
          <w:sz w:val="32"/>
        </w:rPr>
        <w:t>16. Debugging strategies &amp; runbook</w:t>
      </w:r>
    </w:p>
    <w:p>
      <w:r>
        <w:rPr>
          <w:b/>
          <w:i w:val="0"/>
        </w:rPr>
        <w:t>The golden rule: every webhook attempt is recorded in CSATResponseLog with the exact failedAtStep and error. Start there before reading code. Query it via the admin endpoints or directly in Mongo.</w:t>
      </w:r>
    </w:p>
    <w:p>
      <w:pPr>
        <w:spacing w:before="60" w:after="60"/>
        <w:ind w:left="288"/>
        <w:shd w:val="clear" w:color="auto" w:fill="F2F2F2"/>
      </w:pPr>
      <w:r>
        <w:rPr>
          <w:rFonts w:ascii="Consolas" w:hAnsi="Consolas"/>
          <w:sz w:val="18"/>
        </w:rPr>
        <w:t># By phone (most common — 'my response didn't show up')</w:t>
        <w:br/>
        <w:t>GET /api/v1/admin/webhook-logs/phone/9876543210</w:t>
        <w:br/>
        <w:br/>
        <w:t># Recent + failures</w:t>
        <w:br/>
        <w:t>GET /api/v1/admin/webhook-logs?status=failure&amp;limit=50</w:t>
        <w:br/>
        <w:t>GET /api/v1/admin/webhook-logs/stats</w:t>
        <w:br/>
        <w:t>GET /api/v1/admin/webhook-logs/:id      # full rawPayload + stack</w:t>
        <w:br/>
        <w:br/>
        <w:t># App logs (winston)</w:t>
        <w:br/>
        <w:t>tail -f logs/combined.log     # all</w:t>
        <w:br/>
        <w:t>tail -f logs/error.log        # errors only</w:t>
      </w:r>
    </w:p>
    <w:p>
      <w:pPr>
        <w:pStyle w:val="Heading2"/>
      </w:pPr>
      <w:r>
        <w:rPr>
          <w:b/>
          <w:color w:val="1F4E79"/>
          <w:sz w:val="26"/>
        </w:rPr>
        <w:t>16.1  Triage flowchart — 'a response is missing'</w:t>
      </w:r>
    </w:p>
    <w:p>
      <w:pPr>
        <w:pStyle w:val="ListNumber"/>
      </w:pPr>
      <w:r>
        <w:rPr>
          <w:b/>
        </w:rPr>
        <w:t xml:space="preserve">Split check — </w:t>
      </w:r>
      <w:r>
        <w:t>Is it in the Google Sheet but not the dashboard? -&gt; Pabbly delivered to Sheets but the webhook call to this backend failed/was rejected. Go to step 2. If it's in NEITHER -&gt; the problem is upstream (AiSensy -&gt; Pabbly); check the Pabbly workflow history, not this backend.</w:t>
      </w:r>
    </w:p>
    <w:p>
      <w:pPr>
        <w:pStyle w:val="ListNumber"/>
      </w:pPr>
      <w:r>
        <w:rPr>
          <w:b/>
        </w:rPr>
        <w:t xml:space="preserve">Find the log — </w:t>
      </w:r>
      <w:r>
        <w:t>Look up the phone in webhook-logs (above). Read status + failedAtStep.</w:t>
      </w:r>
    </w:p>
    <w:p>
      <w:pPr>
        <w:pStyle w:val="ListNumber"/>
      </w:pPr>
      <w:r>
        <w:rPr>
          <w:b/>
        </w:rPr>
        <w:t xml:space="preserve">Map failedAtStep to cause — </w:t>
      </w:r>
      <w:r>
        <w:t>see the per-step table below.</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shd w:val="clear" w:color="auto" w:fill="1F4E79"/>
          </w:tcPr>
          <w:p>
            <w:r/>
            <w:r>
              <w:rPr>
                <w:b/>
                <w:color w:val="FFFFFF"/>
                <w:sz w:val="19"/>
              </w:rPr>
              <w:t>failedAtStep / error</w:t>
            </w:r>
          </w:p>
        </w:tc>
        <w:tc>
          <w:tcPr>
            <w:tcW w:type="dxa" w:w="3168"/>
            <w:shd w:val="clear" w:color="auto" w:fill="1F4E79"/>
          </w:tcPr>
          <w:p>
            <w:r/>
            <w:r>
              <w:rPr>
                <w:b/>
                <w:color w:val="FFFFFF"/>
                <w:sz w:val="19"/>
              </w:rPr>
              <w:t>Root cause</w:t>
            </w:r>
          </w:p>
        </w:tc>
        <w:tc>
          <w:tcPr>
            <w:tcW w:type="dxa" w:w="3744"/>
            <w:shd w:val="clear" w:color="auto" w:fill="1F4E79"/>
          </w:tcPr>
          <w:p>
            <w:r/>
            <w:r>
              <w:rPr>
                <w:b/>
                <w:color w:val="FFFFFF"/>
                <w:sz w:val="19"/>
              </w:rPr>
              <w:t>Fix</w:t>
            </w:r>
          </w:p>
        </w:tc>
      </w:tr>
      <w:tr>
        <w:tc>
          <w:tcPr>
            <w:tcW w:type="dxa" w:w="3600"/>
          </w:tcPr>
          <w:p>
            <w:r/>
            <w:r>
              <w:rPr>
                <w:sz w:val="18"/>
              </w:rPr>
              <w:t>find_client — 'Client ... not found'</w:t>
            </w:r>
          </w:p>
        </w:tc>
        <w:tc>
          <w:tcPr>
            <w:tcW w:type="dxa" w:w="3168"/>
          </w:tcPr>
          <w:p>
            <w:r/>
            <w:r>
              <w:rPr>
                <w:sz w:val="18"/>
              </w:rPr>
              <w:t>POC phone not in DB, or stored in a different format</w:t>
            </w:r>
          </w:p>
        </w:tc>
        <w:tc>
          <w:tcPr>
            <w:tcW w:type="dxa" w:w="3744"/>
          </w:tcPr>
          <w:p>
            <w:r/>
            <w:r>
              <w:rPr>
                <w:sz w:val="18"/>
              </w:rPr>
              <w:t>Add/correct the Client (POST /admin/clients) with the exact phone; re-send. Phone is auto-stripped of +91/91/0 — check for extra digits or a second country code</w:t>
            </w:r>
          </w:p>
        </w:tc>
      </w:tr>
      <w:tr>
        <w:tc>
          <w:tcPr>
            <w:tcW w:type="dxa" w:w="3600"/>
          </w:tcPr>
          <w:p>
            <w:r/>
            <w:r>
              <w:rPr>
                <w:sz w:val="18"/>
              </w:rPr>
              <w:t>extract_brand — 'Brand not found for client'</w:t>
            </w:r>
          </w:p>
        </w:tc>
        <w:tc>
          <w:tcPr>
            <w:tcW w:type="dxa" w:w="3168"/>
          </w:tcPr>
          <w:p>
            <w:r/>
            <w:r>
              <w:rPr>
                <w:sz w:val="18"/>
              </w:rPr>
              <w:t>Client exists but has no brandId</w:t>
            </w:r>
          </w:p>
        </w:tc>
        <w:tc>
          <w:tcPr>
            <w:tcW w:type="dxa" w:w="3744"/>
          </w:tcPr>
          <w:p>
            <w:r/>
            <w:r>
              <w:rPr>
                <w:sz w:val="18"/>
              </w:rPr>
              <w:t>Fix the client's brand assignment</w:t>
            </w:r>
          </w:p>
        </w:tc>
      </w:tr>
      <w:tr>
        <w:tc>
          <w:tcPr>
            <w:tcW w:type="dxa" w:w="3600"/>
          </w:tcPr>
          <w:p>
            <w:r/>
            <w:r>
              <w:rPr>
                <w:sz w:val="18"/>
              </w:rPr>
              <w:t>find_department — 'Department not found'</w:t>
            </w:r>
          </w:p>
        </w:tc>
        <w:tc>
          <w:tcPr>
            <w:tcW w:type="dxa" w:w="3168"/>
          </w:tcPr>
          <w:p>
            <w:r/>
            <w:r>
              <w:rPr>
                <w:sz w:val="18"/>
              </w:rPr>
              <w:t>departmentName not one of the 7 codes (typo/casing)</w:t>
            </w:r>
          </w:p>
        </w:tc>
        <w:tc>
          <w:tcPr>
            <w:tcW w:type="dxa" w:w="3744"/>
          </w:tcPr>
          <w:p>
            <w:r/>
            <w:r>
              <w:rPr>
                <w:sz w:val="18"/>
              </w:rPr>
              <w:t>Pabbly must send a valid lowercase dept code</w:t>
            </w:r>
          </w:p>
        </w:tc>
      </w:tr>
      <w:tr>
        <w:tc>
          <w:tcPr>
            <w:tcW w:type="dxa" w:w="3600"/>
          </w:tcPr>
          <w:p>
            <w:r/>
            <w:r>
              <w:rPr>
                <w:sz w:val="18"/>
              </w:rPr>
              <w:t>get_cycle — 'No active cycle found'</w:t>
            </w:r>
          </w:p>
        </w:tc>
        <w:tc>
          <w:tcPr>
            <w:tcW w:type="dxa" w:w="3168"/>
          </w:tcPr>
          <w:p>
            <w:r/>
            <w:r>
              <w:rPr>
                <w:sz w:val="18"/>
              </w:rPr>
              <w:t>No cycle has status active</w:t>
            </w:r>
          </w:p>
        </w:tc>
        <w:tc>
          <w:tcPr>
            <w:tcW w:type="dxa" w:w="3744"/>
          </w:tcPr>
          <w:p>
            <w:r/>
            <w:r>
              <w:rPr>
                <w:sz w:val="18"/>
              </w:rPr>
              <w:t>Activate the current cycle: PUT /admin/cycles/:id { status: 'active' }</w:t>
            </w:r>
          </w:p>
        </w:tc>
      </w:tr>
      <w:tr>
        <w:tc>
          <w:tcPr>
            <w:tcW w:type="dxa" w:w="3600"/>
          </w:tcPr>
          <w:p>
            <w:r/>
            <w:r>
              <w:rPr>
                <w:sz w:val="18"/>
              </w:rPr>
              <w:t>validate_service — 'Service not found'</w:t>
            </w:r>
          </w:p>
        </w:tc>
        <w:tc>
          <w:tcPr>
            <w:tcW w:type="dxa" w:w="3168"/>
          </w:tcPr>
          <w:p>
            <w:r/>
            <w:r>
              <w:rPr>
                <w:sz w:val="18"/>
              </w:rPr>
              <w:t>serviceName doesn't match an active service under that dept</w:t>
            </w:r>
          </w:p>
        </w:tc>
        <w:tc>
          <w:tcPr>
            <w:tcW w:type="dxa" w:w="3744"/>
          </w:tcPr>
          <w:p>
            <w:r/>
            <w:r>
              <w:rPr>
                <w:sz w:val="18"/>
              </w:rPr>
              <w:t>Create the service or fix the name AiSensy sends</w:t>
            </w:r>
          </w:p>
        </w:tc>
      </w:tr>
      <w:tr>
        <w:tc>
          <w:tcPr>
            <w:tcW w:type="dxa" w:w="3600"/>
          </w:tcPr>
          <w:p>
            <w:r/>
            <w:r>
              <w:rPr>
                <w:sz w:val="18"/>
              </w:rPr>
              <w:t>validate_payload — 'clientPhone/departmentName required'</w:t>
            </w:r>
          </w:p>
        </w:tc>
        <w:tc>
          <w:tcPr>
            <w:tcW w:type="dxa" w:w="3168"/>
          </w:tcPr>
          <w:p>
            <w:r/>
            <w:r>
              <w:rPr>
                <w:sz w:val="18"/>
              </w:rPr>
              <w:t>Malformed Pabbly payload</w:t>
            </w:r>
          </w:p>
        </w:tc>
        <w:tc>
          <w:tcPr>
            <w:tcW w:type="dxa" w:w="3744"/>
          </w:tcPr>
          <w:p>
            <w:r/>
            <w:r>
              <w:rPr>
                <w:sz w:val="18"/>
              </w:rPr>
              <w:t>Check Pabbly field mapping; controller logs the raw body</w:t>
            </w:r>
          </w:p>
        </w:tc>
      </w:tr>
      <w:tr>
        <w:tc>
          <w:tcPr>
            <w:tcW w:type="dxa" w:w="3600"/>
          </w:tcPr>
          <w:p>
            <w:r/>
            <w:r>
              <w:rPr>
                <w:sz w:val="18"/>
              </w:rPr>
              <w:t>(controller) 'Invalid JSON string in request body'</w:t>
            </w:r>
          </w:p>
        </w:tc>
        <w:tc>
          <w:tcPr>
            <w:tcW w:type="dxa" w:w="3168"/>
          </w:tcPr>
          <w:p>
            <w:r/>
            <w:r>
              <w:rPr>
                <w:sz w:val="18"/>
              </w:rPr>
              <w:t>Pabbly sent a non-JSON string body</w:t>
            </w:r>
          </w:p>
        </w:tc>
        <w:tc>
          <w:tcPr>
            <w:tcW w:type="dxa" w:w="3744"/>
          </w:tcPr>
          <w:p>
            <w:r/>
            <w:r>
              <w:rPr>
                <w:sz w:val="18"/>
              </w:rPr>
              <w:t>Fix Pabbly content-type / body format</w:t>
            </w:r>
          </w:p>
        </w:tc>
      </w:tr>
      <w:tr>
        <w:tc>
          <w:tcPr>
            <w:tcW w:type="dxa" w:w="3600"/>
          </w:tcPr>
          <w:p>
            <w:r/>
            <w:r>
              <w:rPr>
                <w:sz w:val="18"/>
              </w:rPr>
              <w:t>status success but value looks wrong</w:t>
            </w:r>
          </w:p>
        </w:tc>
        <w:tc>
          <w:tcPr>
            <w:tcW w:type="dxa" w:w="3168"/>
          </w:tcPr>
          <w:p>
            <w:r/>
            <w:r>
              <w:rPr>
                <w:sz w:val="18"/>
              </w:rPr>
              <w:t>Wrong service key overwrote data, or scoring V1/V2 mismatch</w:t>
            </w:r>
          </w:p>
        </w:tc>
        <w:tc>
          <w:tcPr>
            <w:tcW w:type="dxa" w:w="3744"/>
          </w:tcPr>
          <w:p>
            <w:r/>
            <w:r>
              <w:rPr>
                <w:sz w:val="18"/>
              </w:rPr>
              <w:t>Inspect the CSATResponse.data keys + version; see §11</w:t>
            </w:r>
          </w:p>
        </w:tc>
      </w:tr>
    </w:tbl>
    <w:p>
      <w:pPr>
        <w:pStyle w:val="Heading2"/>
      </w:pPr>
      <w:r>
        <w:rPr>
          <w:b/>
          <w:color w:val="1F4E79"/>
          <w:sz w:val="26"/>
        </w:rPr>
        <w:t>16.2  Other common issues</w:t>
      </w:r>
    </w:p>
    <w:p>
      <w:pPr>
        <w:pStyle w:val="ListBullet"/>
      </w:pPr>
      <w:r>
        <w:rPr>
          <w:b/>
        </w:rPr>
        <w:t xml:space="preserve">Webhook returns 4xx/timeout to Pabbly — </w:t>
      </w:r>
      <w:r>
        <w:t>Confirm Pabbly's webhook target URL points at the right host + /api/v1/webhook/csat, and that the rate limiter isn't blocking it (it applies to all non-/api-docs routes). Hit /health to confirm the server is up.</w:t>
      </w:r>
    </w:p>
    <w:p>
      <w:pPr>
        <w:pStyle w:val="ListBullet"/>
      </w:pPr>
      <w:r>
        <w:rPr>
          <w:b/>
        </w:rPr>
        <w:t xml:space="preserve">Dashboard shows fewer rows than expected — </w:t>
      </w:r>
      <w:r>
        <w:t>expected — a non-admin user only sees their scoped departments/SBUs. Verify the User's role + accessScopes. Check X-User-Email is being sent.</w:t>
      </w:r>
    </w:p>
    <w:p>
      <w:pPr>
        <w:pStyle w:val="ListBullet"/>
      </w:pPr>
      <w:r>
        <w:rPr>
          <w:b/>
        </w:rPr>
        <w:t xml:space="preserve">Scores look off — </w:t>
      </w:r>
      <w:r>
        <w:t>most numbers come from MongoDB $aggregate pipelines using getScoreNormalizationStages(). Reproduce by running the static (e.g. CSATResponse.getCycleStats(cycleId)) in a node REPL against the same DB.</w:t>
      </w:r>
    </w:p>
    <w:p>
      <w:pPr>
        <w:pStyle w:val="ListBullet"/>
      </w:pPr>
      <w:r>
        <w:rPr>
          <w:b/>
        </w:rPr>
        <w:t xml:space="preserve">AI summary empty/failing — </w:t>
      </w:r>
      <w:r>
        <w:t>check OPENROUTER_API_KEY, OpenRouter billing/credits, and that the cycle actually has responses (empty data returns the NO_DATA constant, not an error). The JSON block is regex-extracted — a model format drift breaks brandsNeedingAttention parsing.</w:t>
      </w:r>
    </w:p>
    <w:p>
      <w:pPr>
        <w:pStyle w:val="ListBullet"/>
      </w:pPr>
      <w:r>
        <w:rPr>
          <w:b/>
        </w:rPr>
        <w:t xml:space="preserve">Backup didn't run — </w:t>
      </w:r>
      <w:r>
        <w:t>ensure mongodump is installed on the host and AWS creds + bucket are valid; run createBackup() manually from a node script to see the error.</w:t>
      </w:r>
    </w:p>
    <w:p>
      <w:pPr>
        <w:pStyle w:val="ListBullet"/>
      </w:pPr>
      <w:r>
        <w:rPr>
          <w:b/>
        </w:rPr>
        <w:t xml:space="preserve">Server won't boot — </w:t>
      </w:r>
      <w:r>
        <w:t>Mongoose retries connection 5× (5s apart) then throws. Check MONGO_URI, Atlas IP allowlist, and the DB user password (rotate-related outages are common).</w:t>
      </w:r>
    </w:p>
    <w:p>
      <w:pPr>
        <w:pStyle w:val="ListBullet"/>
      </w:pPr>
      <w:r>
        <w:rPr>
          <w:b/>
        </w:rPr>
        <w:t xml:space="preserve">Slow queries / missing index — </w:t>
      </w:r>
      <w:r>
        <w:t>in production NODE_ENV=production disables autoIndex. If a new index is missing, create it once in a dev sync run or manually in Atlas.</w:t>
      </w:r>
    </w:p>
    <w:p>
      <w:pPr>
        <w:pStyle w:val="Heading2"/>
      </w:pPr>
      <w:r>
        <w:rPr>
          <w:b/>
          <w:color w:val="1F4E79"/>
          <w:sz w:val="26"/>
        </w:rPr>
        <w:t>16.3  Reproduce a webhook locally</w:t>
      </w:r>
    </w:p>
    <w:p>
      <w:pPr>
        <w:spacing w:before="60" w:after="60"/>
        <w:ind w:left="288"/>
        <w:shd w:val="clear" w:color="auto" w:fill="F2F2F2"/>
      </w:pPr>
      <w:r>
        <w:rPr>
          <w:rFonts w:ascii="Consolas" w:hAnsi="Consolas"/>
          <w:sz w:val="18"/>
        </w:rPr>
        <w:t>curl -X POST http://localhost:8080/api/v1/webhook/csat \</w:t>
        <w:br/>
        <w:t xml:space="preserve">  -H "Content-Type: application/json" \</w:t>
        <w:br/>
        <w:t xml:space="preserve">  -d '{</w:t>
        <w:br/>
        <w:t xml:space="preserve">    "clientPhone": "9876543210",</w:t>
        <w:br/>
        <w:t xml:space="preserve">    "departmentName": "solutions",</w:t>
        <w:br/>
        <w:t xml:space="preserve">    "serviceName": "Performance Marketing",</w:t>
        <w:br/>
        <w:t xml:space="preserve">    "data": { "coreMetrics": { "overallSatisfaction": 4,</w:t>
        <w:br/>
        <w:t xml:space="preserve">              "likelihoodToRecommend": 5 }, "comment": "test" }</w:t>
        <w:br/>
        <w:t xml:space="preserve">  }'</w:t>
        <w:br/>
        <w:br/>
        <w:t># 201 = created, 200 = updated (existing response merged).</w:t>
        <w:br/>
        <w:t># 400 = matching failed -&gt; read the 'message' field + webhook-logs.</w:t>
      </w:r>
    </w:p>
    <w:p>
      <w:r>
        <w:rPr>
          <w:b w:val="0"/>
          <w:i/>
          <w:color w:val="555555"/>
        </w:rPr>
        <w:t>More example payloads (per department/service, V2 merge): guides/csat-webhook-payloads.md.</w:t>
      </w:r>
    </w:p>
    <w:p>
      <w:pPr>
        <w:pStyle w:val="Heading1"/>
      </w:pPr>
      <w:r>
        <w:rPr>
          <w:b/>
          <w:color w:val="1F4E79"/>
          <w:sz w:val="32"/>
        </w:rPr>
        <w:t>17. Known limitations / gotchas</w:t>
      </w:r>
    </w:p>
    <w:p>
      <w:pPr>
        <w:pStyle w:val="ListBullet"/>
      </w:pPr>
      <w:r>
        <w:t>The committed .env holds live production secrets. Rotate everything and add a values-free .env.example (§0).</w:t>
      </w:r>
    </w:p>
    <w:p>
      <w:pPr>
        <w:pStyle w:val="ListBullet"/>
      </w:pPr>
      <w:r>
        <w:t>HMAC signature auth is implemented but commented out — only X-User-Email is enforced. Anyone who can send a known email header is treated as that user. Re-enable HMAC for real security.</w:t>
      </w:r>
    </w:p>
    <w:p>
      <w:pPr>
        <w:pStyle w:val="ListBullet"/>
      </w:pPr>
      <w:r>
        <w:t>ADMIN_CLIENT_SECRET defaults to the literal 'admin' in the committed env — change it.</w:t>
      </w:r>
    </w:p>
    <w:p>
      <w:pPr>
        <w:pStyle w:val="ListBullet"/>
      </w:pPr>
      <w:r>
        <w:t>Phone is the only client match key. Duplicate/!unique phones or wrong-format numbers silently mis-route or drop.</w:t>
      </w:r>
    </w:p>
    <w:p>
      <w:pPr>
        <w:pStyle w:val="ListBullet"/>
      </w:pPr>
      <w:r>
        <w:t>Exactly one active cycle assumed. Forgetting to activate the new cycle silently fails every webhook with 'No active cycle found'.</w:t>
      </w:r>
    </w:p>
    <w:p>
      <w:pPr>
        <w:pStyle w:val="ListBullet"/>
      </w:pPr>
      <w:r>
        <w:t>Backup script assumes mongodump is present (brew fallback is macOS-only) and has no S3 retention policy.</w:t>
      </w:r>
    </w:p>
    <w:p>
      <w:pPr>
        <w:pStyle w:val="ListBullet"/>
      </w:pPr>
      <w:r>
        <w:t>No Dockerfile and no CI — deploy + tests/lint are manual. Test coverage is thin.</w:t>
      </w:r>
    </w:p>
    <w:p>
      <w:pPr>
        <w:pStyle w:val="ListBullet"/>
      </w:pPr>
      <w:r>
        <w:t>secondBrainId is not unique; the linking script resolves collisions but verify after each run.</w:t>
      </w:r>
    </w:p>
    <w:p>
      <w:pPr>
        <w:pStyle w:val="ListBullet"/>
      </w:pPr>
      <w:r>
        <w:t>Leftover console.log calls in the webhook controller print raw bodies to stdout — fine for debugging, noisy/PII-leaky in production.</w:t>
      </w:r>
    </w:p>
    <w:p>
      <w:pPr>
        <w:pStyle w:val="Heading1"/>
      </w:pPr>
      <w:r>
        <w:rPr>
          <w:b/>
          <w:color w:val="1F4E79"/>
          <w:sz w:val="32"/>
        </w:rPr>
        <w:t>18. First-week checklist for the new owner</w:t>
      </w:r>
    </w:p>
    <w:p>
      <w:pPr>
        <w:pStyle w:val="ListNumber"/>
      </w:pPr>
      <w:r>
        <w:t>Get the secrets bundle (root .env values) via a secure channel, then rotate every credential in §0.</w:t>
      </w:r>
    </w:p>
    <w:p>
      <w:pPr>
        <w:pStyle w:val="ListNumber"/>
      </w:pPr>
      <w:r>
        <w:t>Confirm admin access: MongoDB Atlas, GitHub org, AWS, OpenRouter, Second Brain Postgres, AiSensy, Pabbly, Google Sheet.</w:t>
      </w:r>
    </w:p>
    <w:p>
      <w:pPr>
        <w:pStyle w:val="ListNumber"/>
      </w:pPr>
      <w:r>
        <w:t>Run locally: npm install -&gt; .env -&gt; npm run dev -&gt; hit /health and /api-docs.</w:t>
      </w:r>
    </w:p>
    <w:p>
      <w:pPr>
        <w:pStyle w:val="ListNumber"/>
      </w:pPr>
      <w:r>
        <w:t>Send a test webhook (§16.3) against a dev DB; confirm a CSATResponse + CSATResponseLog appear.</w:t>
      </w:r>
    </w:p>
    <w:p>
      <w:pPr>
        <w:pStyle w:val="ListNumber"/>
      </w:pPr>
      <w:r>
        <w:t>Walk the Pabbly workflow end-to-end with the team: AiSensy -&gt; Pabbly -&gt; (Sheet + this webhook).</w:t>
      </w:r>
    </w:p>
    <w:p>
      <w:pPr>
        <w:pStyle w:val="ListNumber"/>
      </w:pPr>
      <w:r>
        <w:t>Verify there is exactly one active cycle and it's the correct one (GET /api/v1/admin/cycles).</w:t>
      </w:r>
    </w:p>
    <w:p>
      <w:pPr>
        <w:pStyle w:val="ListNumber"/>
      </w:pPr>
      <w:r>
        <w:t>Confirm production: where the process runs, NODE_ENV=production, indexes exist, FRONTEND_URL correct, supervisor restarts it.</w:t>
      </w:r>
    </w:p>
    <w:p>
      <w:pPr>
        <w:pStyle w:val="ListNumber"/>
      </w:pPr>
      <w:r>
        <w:t>Confirm the monthly backup actually lands in S3 (check the bucket for the latest tar.gz); test a restore.</w:t>
      </w:r>
    </w:p>
    <w:p>
      <w:pPr>
        <w:pStyle w:val="ListNumber"/>
      </w:pPr>
      <w:r>
        <w:t>Read guides/csat-webhook-payloads.md and guides/backup_restore_guide.md.</w:t>
      </w:r>
    </w:p>
    <w:p>
      <w:pPr>
        <w:pStyle w:val="ListNumber"/>
      </w:pPr>
      <w:r>
        <w:t>Address the security gaps: re-enable HMAC, change ADMIN_CLIENT_SECRET, remove debug console.logs, add .env.example + CI.</w:t>
      </w:r>
    </w:p>
    <w:p/>
    <w:p>
      <w:r>
        <w:rPr>
          <w:i/>
          <w:color w:val="555555"/>
        </w:rPr>
        <w:t>Living document — update as models, the webhook pipeline, scoring, or deployment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