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40B9" w14:textId="4AB1CF79" w:rsidR="00F12C76" w:rsidRDefault="00CE3E0C" w:rsidP="00CE3E0C">
      <w:pPr>
        <w:pStyle w:val="Heading1"/>
        <w:spacing w:line="360" w:lineRule="auto"/>
        <w:rPr>
          <w:lang w:val="en-US"/>
        </w:rPr>
      </w:pPr>
      <w:bookmarkStart w:id="0" w:name="_GoBack"/>
      <w:bookmarkEnd w:id="0"/>
      <w:r>
        <w:rPr>
          <w:lang w:val="en-US"/>
        </w:rPr>
        <w:t>General requirements</w:t>
      </w:r>
    </w:p>
    <w:p w14:paraId="6C6A8AC7" w14:textId="084E86FF" w:rsidR="00CE3E0C" w:rsidRDefault="00CE3E0C" w:rsidP="00CE3E0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Email is generated after:</w:t>
      </w:r>
    </w:p>
    <w:p w14:paraId="10488CF1" w14:textId="02A1D2F1" w:rsidR="00CE3E0C" w:rsidRDefault="00CE3E0C" w:rsidP="00CE3E0C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&lt;Workflow status&gt; = Authored</w:t>
      </w:r>
    </w:p>
    <w:p w14:paraId="71AB4FEE" w14:textId="4B74BE1E" w:rsidR="00CE3E0C" w:rsidRDefault="00CE3E0C" w:rsidP="00CE3E0C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Email is sent after:</w:t>
      </w:r>
    </w:p>
    <w:p w14:paraId="02A2518E" w14:textId="5D14682B" w:rsidR="00CE3E0C" w:rsidRDefault="00CE3E0C" w:rsidP="00CE3E0C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&lt;Workflow status&gt; = </w:t>
      </w:r>
      <w:r>
        <w:rPr>
          <w:lang w:val="en-US"/>
        </w:rPr>
        <w:t>Published</w:t>
      </w:r>
    </w:p>
    <w:p w14:paraId="0D890D9B" w14:textId="7912BC3F" w:rsidR="00CE3E0C" w:rsidRDefault="00CE3E0C" w:rsidP="00CE3E0C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Template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2"/>
        <w:gridCol w:w="6237"/>
      </w:tblGrid>
      <w:tr w:rsidR="00CE3E0C" w14:paraId="2CC01210" w14:textId="77777777" w:rsidTr="00AD34B1">
        <w:tc>
          <w:tcPr>
            <w:tcW w:w="1400" w:type="dxa"/>
            <w:shd w:val="clear" w:color="auto" w:fill="D9D9D9" w:themeFill="background1" w:themeFillShade="D9"/>
          </w:tcPr>
          <w:p w14:paraId="4EC10A2D" w14:textId="77777777" w:rsidR="00CE3E0C" w:rsidRPr="009A052F" w:rsidRDefault="00CE3E0C" w:rsidP="00AD34B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To</w:t>
            </w:r>
          </w:p>
        </w:tc>
        <w:tc>
          <w:tcPr>
            <w:tcW w:w="6237" w:type="dxa"/>
          </w:tcPr>
          <w:p w14:paraId="5EB04E7E" w14:textId="5D207E64" w:rsidR="00CE3E0C" w:rsidRDefault="00CE3E0C" w:rsidP="00AD34B1">
            <w:pPr>
              <w:rPr>
                <w:lang w:val="en-US"/>
              </w:rPr>
            </w:pPr>
            <w:r>
              <w:rPr>
                <w:lang w:val="en-US"/>
              </w:rPr>
              <w:t>pbinvestappr@dbs.com</w:t>
            </w:r>
          </w:p>
        </w:tc>
      </w:tr>
      <w:tr w:rsidR="00CE3E0C" w14:paraId="37E11CE2" w14:textId="77777777" w:rsidTr="00AD34B1">
        <w:tc>
          <w:tcPr>
            <w:tcW w:w="1400" w:type="dxa"/>
            <w:shd w:val="clear" w:color="auto" w:fill="D9D9D9" w:themeFill="background1" w:themeFillShade="D9"/>
          </w:tcPr>
          <w:p w14:paraId="5F81C4EE" w14:textId="77777777" w:rsidR="00CE3E0C" w:rsidRPr="009A052F" w:rsidRDefault="00CE3E0C" w:rsidP="00AD34B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CC</w:t>
            </w:r>
          </w:p>
        </w:tc>
        <w:tc>
          <w:tcPr>
            <w:tcW w:w="6237" w:type="dxa"/>
          </w:tcPr>
          <w:p w14:paraId="106CC57E" w14:textId="116CCD96" w:rsidR="00CE3E0C" w:rsidRDefault="00CE3E0C" w:rsidP="00AD34B1">
            <w:pPr>
              <w:rPr>
                <w:lang w:val="en-US"/>
              </w:rPr>
            </w:pPr>
            <w:r>
              <w:rPr>
                <w:lang w:val="en-US"/>
              </w:rPr>
              <w:t>Maker email</w:t>
            </w:r>
            <w:r>
              <w:rPr>
                <w:lang w:val="en-US"/>
              </w:rPr>
              <w:t>, Checker email</w:t>
            </w:r>
          </w:p>
        </w:tc>
      </w:tr>
      <w:tr w:rsidR="00CE3E0C" w:rsidRPr="00017381" w14:paraId="3DF1D181" w14:textId="77777777" w:rsidTr="00AD34B1">
        <w:tc>
          <w:tcPr>
            <w:tcW w:w="1400" w:type="dxa"/>
            <w:shd w:val="clear" w:color="auto" w:fill="D9D9D9" w:themeFill="background1" w:themeFillShade="D9"/>
          </w:tcPr>
          <w:p w14:paraId="521DE716" w14:textId="77777777" w:rsidR="00CE3E0C" w:rsidRPr="009A052F" w:rsidRDefault="00CE3E0C" w:rsidP="00AD34B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Subject</w:t>
            </w:r>
          </w:p>
        </w:tc>
        <w:tc>
          <w:tcPr>
            <w:tcW w:w="6237" w:type="dxa"/>
          </w:tcPr>
          <w:p w14:paraId="603720CA" w14:textId="24228D21" w:rsidR="00CE3E0C" w:rsidRDefault="00CE3E0C" w:rsidP="00AD34B1">
            <w:pPr>
              <w:rPr>
                <w:lang w:val="en-US"/>
              </w:rPr>
            </w:pPr>
            <w:r>
              <w:rPr>
                <w:lang w:val="en-US"/>
              </w:rPr>
              <w:t xml:space="preserve">PI. &lt;Title&gt; </w:t>
            </w:r>
          </w:p>
        </w:tc>
      </w:tr>
      <w:tr w:rsidR="00CE3E0C" w:rsidRPr="00017381" w14:paraId="238EACBC" w14:textId="77777777" w:rsidTr="00AD34B1">
        <w:tc>
          <w:tcPr>
            <w:tcW w:w="1400" w:type="dxa"/>
            <w:shd w:val="clear" w:color="auto" w:fill="D9D9D9" w:themeFill="background1" w:themeFillShade="D9"/>
          </w:tcPr>
          <w:p w14:paraId="00FF1FD4" w14:textId="77777777" w:rsidR="00CE3E0C" w:rsidRPr="009A052F" w:rsidRDefault="00CE3E0C" w:rsidP="00AD34B1">
            <w:pPr>
              <w:rPr>
                <w:b/>
                <w:bCs/>
                <w:lang w:val="en-US"/>
              </w:rPr>
            </w:pPr>
            <w:r w:rsidRPr="009A052F">
              <w:rPr>
                <w:b/>
                <w:bCs/>
                <w:lang w:val="en-US"/>
              </w:rPr>
              <w:t>Attachments</w:t>
            </w:r>
          </w:p>
        </w:tc>
        <w:tc>
          <w:tcPr>
            <w:tcW w:w="6237" w:type="dxa"/>
          </w:tcPr>
          <w:p w14:paraId="5601F130" w14:textId="27BD192C" w:rsidR="00CE3E0C" w:rsidRDefault="00CE3E0C" w:rsidP="00AD34B1">
            <w:pPr>
              <w:rPr>
                <w:lang w:val="en-US"/>
              </w:rPr>
            </w:pPr>
            <w:r>
              <w:rPr>
                <w:lang w:val="en-US"/>
              </w:rPr>
              <w:t>PI. &lt;Title&gt;. Pdf</w:t>
            </w:r>
          </w:p>
        </w:tc>
      </w:tr>
    </w:tbl>
    <w:p w14:paraId="08AAD68D" w14:textId="77777777" w:rsidR="00CE3E0C" w:rsidRDefault="00CE3E0C" w:rsidP="00CE3E0C">
      <w:pPr>
        <w:rPr>
          <w:lang w:val="en-US"/>
        </w:rPr>
      </w:pPr>
    </w:p>
    <w:p w14:paraId="717B70F8" w14:textId="77777777" w:rsidR="00CE3E0C" w:rsidRPr="00CE3E0C" w:rsidRDefault="00CE3E0C" w:rsidP="00CE3E0C">
      <w:pPr>
        <w:pStyle w:val="NormalWeb"/>
        <w:rPr>
          <w:lang w:val="en-US"/>
        </w:rPr>
      </w:pPr>
      <w:r w:rsidRPr="00CE3E0C">
        <w:rPr>
          <w:b/>
          <w:bCs/>
          <w:u w:val="single"/>
          <w:lang w:val="en-US"/>
        </w:rPr>
        <w:t>Publication Approval generated from Ideas Central Admin Platform:</w:t>
      </w:r>
    </w:p>
    <w:p w14:paraId="27A9D880" w14:textId="77777777" w:rsidR="00CE3E0C" w:rsidRPr="00CE3E0C" w:rsidRDefault="00CE3E0C" w:rsidP="00CE3E0C">
      <w:pPr>
        <w:pStyle w:val="NormalWeb"/>
        <w:rPr>
          <w:lang w:val="en-US"/>
        </w:rPr>
      </w:pPr>
      <w:r w:rsidRPr="00CE3E0C">
        <w:rPr>
          <w:lang w:val="en-US"/>
        </w:rPr>
        <w:t>Maker: QA Admin</w:t>
      </w:r>
      <w:r w:rsidRPr="00CE3E0C">
        <w:rPr>
          <w:lang w:val="en-US"/>
        </w:rPr>
        <w:br/>
        <w:t>Checker: [CHECKER_NAME]</w:t>
      </w:r>
      <w:r w:rsidRPr="00CE3E0C">
        <w:rPr>
          <w:lang w:val="en-US"/>
        </w:rPr>
        <w:br/>
      </w:r>
      <w:r w:rsidRPr="00CE3E0C">
        <w:rPr>
          <w:b/>
          <w:bCs/>
          <w:lang w:val="en-US"/>
        </w:rPr>
        <w:t>Checker has reviewed and approved this publication in Ideas Central Admin Platform</w:t>
      </w:r>
      <w:r w:rsidRPr="00CE3E0C">
        <w:rPr>
          <w:lang w:val="en-US"/>
        </w:rPr>
        <w:t xml:space="preserve"> </w:t>
      </w:r>
    </w:p>
    <w:p w14:paraId="4A0CDD08" w14:textId="6823A3B2" w:rsidR="00CE3E0C" w:rsidRPr="00CE3E0C" w:rsidRDefault="00CE3E0C" w:rsidP="00CE3E0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65039" wp14:editId="1D78D160">
                <wp:simplePos x="0" y="0"/>
                <wp:positionH relativeFrom="column">
                  <wp:posOffset>-422911</wp:posOffset>
                </wp:positionH>
                <wp:positionV relativeFrom="paragraph">
                  <wp:posOffset>119380</wp:posOffset>
                </wp:positionV>
                <wp:extent cx="5934075" cy="0"/>
                <wp:effectExtent l="0" t="0" r="0" b="0"/>
                <wp:wrapNone/>
                <wp:docPr id="19623809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C8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9.4pt" to="433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SJmgEAAIgDAAAOAAAAZHJzL2Uyb0RvYy54bWysU9uO0zAQfUfiHyy/06QLyyVqug+7ghcE&#10;KxY+wOuMGwvbY41Nk/49Y7dNESCEEC+OL+ecmTMz2dzM3ok9ULIYerletVJA0DjYsOvll89vn72W&#10;ImUVBuUwQC8PkOTN9umTzRQ7uMIR3QAkWCSkboq9HHOOXdMkPYJXaYURAj8aJK8yH2nXDKQmVveu&#10;uWrbl82ENERCDSnx7d3xUW6rvjGg80djEmThesm55bpSXR/L2mw3qtuRiqPVpzTUP2ThlQ0cdJG6&#10;U1mJb2R/kfJWEyY0eaXRN2iM1VA9sJt1+5Obh1FFqF64OCkuZUr/T1Z/2N+Ge+IyTDF1Kd5TcTEb&#10;8uXL+Ym5FuuwFAvmLDRfXr95/qJ9dS2FPr81F2KklN8BelE2vXQ2FB+qU/v3KXMwhp4hfLiErrt8&#10;cFDALnwCI+zAwdaVXacCbh2JveJ+Dl/XpX+sVZGFYqxzC6n9M+mELTSok/K3xAVdI2LIC9HbgPS7&#10;qHk+p2qO+LPro9di+xGHQ21ELQe3uzo7jWaZpx/PlX75gbbfAQAA//8DAFBLAwQUAAYACAAAACEA&#10;o5RA7NwAAAAJAQAADwAAAGRycy9kb3ducmV2LnhtbEyPzU7DMBCE70i8g7VI3FqHHkwIcaqqEkJc&#10;EE3h7sZbJ61/othJw9uziAM97syn2ZlyPTvLJhxiF7yEh2UGDH0TdOeNhM/9yyIHFpPyWtngUcI3&#10;RlhXtzelKnS4+B1OdTKMQnwslIQ2pb7gPDYtOhWXoUdP3jEMTiU6B8P1oC4U7ixfZZngTnWePrSq&#10;x22LzbkenQT7NkxfZms2cXzdifr0cVy97ycp7+/mzTOwhHP6h+G3PlWHijodwuh1ZFbCQghBKBk5&#10;TSAgF49PwA5/Aq9Kfr2g+gEAAP//AwBQSwECLQAUAAYACAAAACEAtoM4kv4AAADhAQAAEwAAAAAA&#10;AAAAAAAAAAAAAAAAW0NvbnRlbnRfVHlwZXNdLnhtbFBLAQItABQABgAIAAAAIQA4/SH/1gAAAJQB&#10;AAALAAAAAAAAAAAAAAAAAC8BAABfcmVscy8ucmVsc1BLAQItABQABgAIAAAAIQDAwxSJmgEAAIgD&#10;AAAOAAAAAAAAAAAAAAAAAC4CAABkcnMvZTJvRG9jLnhtbFBLAQItABQABgAIAAAAIQCjlEDs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29E2548F" w14:textId="2876F5C2" w:rsidR="00CE3E0C" w:rsidRPr="00CE3E0C" w:rsidRDefault="00CE3E0C" w:rsidP="00CE3E0C">
      <w:pPr>
        <w:pStyle w:val="NormalWeb"/>
        <w:rPr>
          <w:lang w:val="en-US"/>
        </w:rPr>
      </w:pPr>
      <w:r w:rsidRPr="00CE3E0C">
        <w:rPr>
          <w:lang w:val="en-US"/>
        </w:rPr>
        <w:t xml:space="preserve">To: Wealth Analysts </w:t>
      </w:r>
      <w:hyperlink r:id="rId5" w:history="1">
        <w:r w:rsidRPr="00CE3E0C">
          <w:rPr>
            <w:rStyle w:val="Hyperlink"/>
            <w:lang w:val="en-US"/>
          </w:rPr>
          <w:t>wealthanalysts@dbs.com</w:t>
        </w:r>
      </w:hyperlink>
      <w:r w:rsidRPr="00CE3E0C">
        <w:rPr>
          <w:lang w:val="en-US"/>
        </w:rPr>
        <w:t xml:space="preserve">; Wealth Equity Analysts </w:t>
      </w:r>
      <w:hyperlink r:id="rId6" w:history="1">
        <w:r w:rsidRPr="00CE3E0C">
          <w:rPr>
            <w:rStyle w:val="Hyperlink"/>
            <w:lang w:val="en-US"/>
          </w:rPr>
          <w:t>wealtheqanalyst@dbs.com</w:t>
        </w:r>
      </w:hyperlink>
      <w:r w:rsidRPr="00CE3E0C">
        <w:rPr>
          <w:lang w:val="en-US"/>
        </w:rPr>
        <w:t xml:space="preserve">; Wealth Equity Investment Products </w:t>
      </w:r>
      <w:hyperlink r:id="rId7" w:history="1">
        <w:r w:rsidRPr="00CE3E0C">
          <w:rPr>
            <w:rStyle w:val="Hyperlink"/>
            <w:lang w:val="en-US"/>
          </w:rPr>
          <w:t>wealthequity@dbs.com</w:t>
        </w:r>
      </w:hyperlink>
      <w:r w:rsidRPr="00CE3E0C">
        <w:rPr>
          <w:lang w:val="en-US"/>
        </w:rPr>
        <w:t xml:space="preserve">; Wealth Equity Investment Products </w:t>
      </w:r>
      <w:hyperlink r:id="rId8" w:history="1">
        <w:r w:rsidRPr="00CE3E0C">
          <w:rPr>
            <w:rStyle w:val="Hyperlink"/>
            <w:lang w:val="en-US"/>
          </w:rPr>
          <w:t>wealtheip@dbs.com</w:t>
        </w:r>
      </w:hyperlink>
      <w:r w:rsidRPr="00CE3E0C">
        <w:rPr>
          <w:lang w:val="en-US"/>
        </w:rPr>
        <w:t xml:space="preserve">; $WMHK - Treasures Private Client IC </w:t>
      </w:r>
      <w:hyperlink r:id="rId9" w:history="1">
        <w:r w:rsidRPr="00CE3E0C">
          <w:rPr>
            <w:rStyle w:val="Hyperlink"/>
            <w:lang w:val="en-US"/>
          </w:rPr>
          <w:t>$CBGHK-IAWM-InvestmentCounsellingTPC@1bank.dbs.com</w:t>
        </w:r>
      </w:hyperlink>
      <w:r w:rsidRPr="00CE3E0C">
        <w:rPr>
          <w:lang w:val="en-US"/>
        </w:rPr>
        <w:t xml:space="preserve">; $WMHK - Treasures Private Client RM </w:t>
      </w:r>
      <w:hyperlink r:id="rId10" w:history="1">
        <w:r w:rsidRPr="00CE3E0C">
          <w:rPr>
            <w:rStyle w:val="Hyperlink"/>
            <w:lang w:val="en-US"/>
          </w:rPr>
          <w:t>$WMHK-TreasuresPrivateClientRM@1bank.dbs.com</w:t>
        </w:r>
      </w:hyperlink>
      <w:r w:rsidRPr="00CE3E0C">
        <w:rPr>
          <w:lang w:val="en-US"/>
        </w:rPr>
        <w:t xml:space="preserve">; $CIIP China Treasury Products </w:t>
      </w:r>
      <w:hyperlink r:id="rId11" w:history="1">
        <w:r w:rsidRPr="00CE3E0C">
          <w:rPr>
            <w:rStyle w:val="Hyperlink"/>
            <w:lang w:val="en-US"/>
          </w:rPr>
          <w:t>$CIIPChinaTreasuryProducts@dbs.com</w:t>
        </w:r>
      </w:hyperlink>
      <w:r w:rsidRPr="00CE3E0C">
        <w:rPr>
          <w:lang w:val="en-US"/>
        </w:rPr>
        <w:t xml:space="preserve">; $WMHK - Private Banking (Investment Products) </w:t>
      </w:r>
      <w:hyperlink r:id="rId12" w:history="1">
        <w:r w:rsidRPr="00CE3E0C">
          <w:rPr>
            <w:rStyle w:val="Hyperlink"/>
            <w:lang w:val="en-US"/>
          </w:rPr>
          <w:t>$WMHK-PrivateBankingInvestmentProducts@1bank.dbs.com</w:t>
        </w:r>
      </w:hyperlink>
      <w:r w:rsidRPr="00CE3E0C">
        <w:rPr>
          <w:lang w:val="en-US"/>
        </w:rPr>
        <w:t xml:space="preserve">; $WMHK - Private Banking Marketing </w:t>
      </w:r>
      <w:hyperlink r:id="rId13" w:history="1">
        <w:r w:rsidRPr="00CE3E0C">
          <w:rPr>
            <w:rStyle w:val="Hyperlink"/>
            <w:lang w:val="en-US"/>
          </w:rPr>
          <w:t>$WMHK-PrivateBankingMarketing@1bank.dbs.com</w:t>
        </w:r>
      </w:hyperlink>
      <w:r w:rsidRPr="00CE3E0C">
        <w:rPr>
          <w:lang w:val="en-US"/>
        </w:rPr>
        <w:t xml:space="preserve">; CBG-TPC-ARM </w:t>
      </w:r>
      <w:hyperlink r:id="rId14" w:history="1">
        <w:r w:rsidRPr="00CE3E0C">
          <w:rPr>
            <w:rStyle w:val="Hyperlink"/>
            <w:lang w:val="en-US"/>
          </w:rPr>
          <w:t>CBG-TPC-ARM@1bank.dbs.com</w:t>
        </w:r>
      </w:hyperlink>
      <w:r w:rsidRPr="00CE3E0C">
        <w:rPr>
          <w:lang w:val="en-US"/>
        </w:rPr>
        <w:t xml:space="preserve">; CBG-TPC-IC </w:t>
      </w:r>
      <w:hyperlink r:id="rId15" w:history="1">
        <w:r w:rsidRPr="00CE3E0C">
          <w:rPr>
            <w:rStyle w:val="Hyperlink"/>
            <w:lang w:val="en-US"/>
          </w:rPr>
          <w:t>CBG-TPC-IC@1bank.dbs.com</w:t>
        </w:r>
      </w:hyperlink>
      <w:r w:rsidRPr="00CE3E0C">
        <w:rPr>
          <w:lang w:val="en-US"/>
        </w:rPr>
        <w:t xml:space="preserve">; CBG-TPC-RM </w:t>
      </w:r>
      <w:hyperlink r:id="rId16" w:history="1">
        <w:r w:rsidRPr="00CE3E0C">
          <w:rPr>
            <w:rStyle w:val="Hyperlink"/>
            <w:lang w:val="en-US"/>
          </w:rPr>
          <w:t>CBG-TPC-RM@dbs.com</w:t>
        </w:r>
      </w:hyperlink>
      <w:r w:rsidRPr="00CE3E0C">
        <w:rPr>
          <w:lang w:val="en-US"/>
        </w:rPr>
        <w:t xml:space="preserve">; CBG-TR-TSM </w:t>
      </w:r>
      <w:hyperlink r:id="rId17" w:history="1">
        <w:r w:rsidRPr="00CE3E0C">
          <w:rPr>
            <w:rStyle w:val="Hyperlink"/>
            <w:lang w:val="en-US"/>
          </w:rPr>
          <w:t>CBG-TR-TSM@1bank.dbs.com</w:t>
        </w:r>
      </w:hyperlink>
      <w:r w:rsidRPr="00CE3E0C">
        <w:rPr>
          <w:lang w:val="en-US"/>
        </w:rPr>
        <w:t xml:space="preserve">; DBSVT-PWM </w:t>
      </w:r>
      <w:hyperlink r:id="rId18" w:history="1">
        <w:r w:rsidRPr="00CE3E0C">
          <w:rPr>
            <w:rStyle w:val="Hyperlink"/>
            <w:lang w:val="en-US"/>
          </w:rPr>
          <w:t>DBSVT-PWM@1bank.dbs.com</w:t>
        </w:r>
      </w:hyperlink>
      <w:r w:rsidRPr="00CE3E0C">
        <w:rPr>
          <w:lang w:val="en-US"/>
        </w:rPr>
        <w:t xml:space="preserve">; </w:t>
      </w:r>
      <w:proofErr w:type="spellStart"/>
      <w:r w:rsidRPr="00CE3E0C">
        <w:rPr>
          <w:lang w:val="en-US"/>
        </w:rPr>
        <w:t>dubai</w:t>
      </w:r>
      <w:proofErr w:type="spellEnd"/>
      <w:r w:rsidRPr="00CE3E0C">
        <w:rPr>
          <w:lang w:val="en-US"/>
        </w:rPr>
        <w:t xml:space="preserve"> marketing </w:t>
      </w:r>
      <w:hyperlink r:id="rId19" w:history="1">
        <w:r w:rsidRPr="00CE3E0C">
          <w:rPr>
            <w:rStyle w:val="Hyperlink"/>
            <w:lang w:val="en-US"/>
          </w:rPr>
          <w:t>dubaimarketing@dbs.com</w:t>
        </w:r>
      </w:hyperlink>
      <w:r w:rsidRPr="00CE3E0C">
        <w:rPr>
          <w:lang w:val="en-US"/>
        </w:rPr>
        <w:t xml:space="preserve">; PB Credit (SG) CRM Team </w:t>
      </w:r>
      <w:hyperlink r:id="rId20" w:history="1">
        <w:r w:rsidRPr="00CE3E0C">
          <w:rPr>
            <w:rStyle w:val="Hyperlink"/>
            <w:lang w:val="en-US"/>
          </w:rPr>
          <w:t>PBCreditSGCRMTeam@1bank.dbs.com</w:t>
        </w:r>
      </w:hyperlink>
      <w:r w:rsidRPr="00CE3E0C">
        <w:rPr>
          <w:lang w:val="en-US"/>
        </w:rPr>
        <w:t xml:space="preserve">; PB-SG-Marketing </w:t>
      </w:r>
      <w:hyperlink r:id="rId21" w:history="1">
        <w:r w:rsidRPr="00CE3E0C">
          <w:rPr>
            <w:rStyle w:val="Hyperlink"/>
            <w:lang w:val="en-US"/>
          </w:rPr>
          <w:t>PB-SG-Marketing@dbs.com</w:t>
        </w:r>
      </w:hyperlink>
      <w:r w:rsidRPr="00CE3E0C">
        <w:rPr>
          <w:lang w:val="en-US"/>
        </w:rPr>
        <w:t xml:space="preserve">; PB-SG-Senior-Client-Partner </w:t>
      </w:r>
      <w:hyperlink r:id="rId22" w:history="1">
        <w:r w:rsidRPr="00CE3E0C">
          <w:rPr>
            <w:rStyle w:val="Hyperlink"/>
            <w:lang w:val="en-US"/>
          </w:rPr>
          <w:t>PB-SG-Senior-Client-Partner@dbs.com</w:t>
        </w:r>
      </w:hyperlink>
      <w:r w:rsidRPr="00CE3E0C">
        <w:rPr>
          <w:lang w:val="en-US"/>
        </w:rPr>
        <w:t xml:space="preserve">; Wealth-SG-Consumer-Treasury-Products </w:t>
      </w:r>
      <w:hyperlink r:id="rId23" w:history="1">
        <w:r w:rsidRPr="00CE3E0C">
          <w:rPr>
            <w:rStyle w:val="Hyperlink"/>
            <w:lang w:val="en-US"/>
          </w:rPr>
          <w:t>Wealth-SG-Consumer-Treasury-Products@dbs.com</w:t>
        </w:r>
      </w:hyperlink>
      <w:r w:rsidRPr="00CE3E0C">
        <w:rPr>
          <w:lang w:val="en-US"/>
        </w:rPr>
        <w:t xml:space="preserve">; Wealth-SG-Invest-Counsel </w:t>
      </w:r>
      <w:hyperlink r:id="rId24" w:history="1">
        <w:r w:rsidRPr="00CE3E0C">
          <w:rPr>
            <w:rStyle w:val="Hyperlink"/>
            <w:lang w:val="en-US"/>
          </w:rPr>
          <w:t>Wealth-SG-Invest-Counsel@dbs.com</w:t>
        </w:r>
      </w:hyperlink>
      <w:r w:rsidRPr="00CE3E0C">
        <w:rPr>
          <w:lang w:val="en-US"/>
        </w:rPr>
        <w:t xml:space="preserve">; WM HK - Equity </w:t>
      </w:r>
      <w:hyperlink r:id="rId25" w:history="1">
        <w:r w:rsidRPr="00CE3E0C">
          <w:rPr>
            <w:rStyle w:val="Hyperlink"/>
            <w:lang w:val="en-US"/>
          </w:rPr>
          <w:t>iaequitydesk@dbs.com</w:t>
        </w:r>
      </w:hyperlink>
      <w:r w:rsidRPr="00CE3E0C">
        <w:rPr>
          <w:lang w:val="en-US"/>
        </w:rPr>
        <w:t xml:space="preserve">; CBG-DBS-Investment Counsellor </w:t>
      </w:r>
      <w:hyperlink r:id="rId26" w:history="1">
        <w:r w:rsidRPr="00CE3E0C">
          <w:rPr>
            <w:rStyle w:val="Hyperlink"/>
            <w:lang w:val="en-US"/>
          </w:rPr>
          <w:t>CBG-DBS-InvestmentCounsellor@1bank.dbs.com</w:t>
        </w:r>
      </w:hyperlink>
      <w:r w:rsidRPr="00CE3E0C">
        <w:rPr>
          <w:lang w:val="en-US"/>
        </w:rPr>
        <w:t xml:space="preserve">; CBG-FSMG-Treasury Product Team </w:t>
      </w:r>
      <w:hyperlink r:id="rId27" w:history="1">
        <w:r w:rsidRPr="00CE3E0C">
          <w:rPr>
            <w:rStyle w:val="Hyperlink"/>
            <w:lang w:val="en-US"/>
          </w:rPr>
          <w:t>CBG-FSMG-TreasuryProductTeam@1bank.dbs.com</w:t>
        </w:r>
      </w:hyperlink>
      <w:r w:rsidRPr="00CE3E0C">
        <w:rPr>
          <w:lang w:val="en-US"/>
        </w:rPr>
        <w:t>; CBG-DBS-</w:t>
      </w:r>
      <w:proofErr w:type="spellStart"/>
      <w:r w:rsidRPr="00CE3E0C">
        <w:rPr>
          <w:lang w:val="en-US"/>
        </w:rPr>
        <w:t>TreasuresICTL</w:t>
      </w:r>
      <w:proofErr w:type="spellEnd"/>
      <w:r w:rsidRPr="00CE3E0C">
        <w:rPr>
          <w:lang w:val="en-US"/>
        </w:rPr>
        <w:t xml:space="preserve"> </w:t>
      </w:r>
      <w:hyperlink r:id="rId28" w:history="1">
        <w:r w:rsidRPr="00CE3E0C">
          <w:rPr>
            <w:rStyle w:val="Hyperlink"/>
            <w:lang w:val="en-US"/>
          </w:rPr>
          <w:t>CBG-DBS-TreasuresICTL@dbs.com</w:t>
        </w:r>
      </w:hyperlink>
      <w:r w:rsidRPr="00CE3E0C">
        <w:rPr>
          <w:lang w:val="en-US"/>
        </w:rPr>
        <w:t xml:space="preserve">; BP Robot Production 63 </w:t>
      </w:r>
      <w:hyperlink r:id="rId29" w:history="1">
        <w:r w:rsidRPr="00CE3E0C">
          <w:rPr>
            <w:rStyle w:val="Hyperlink"/>
            <w:lang w:val="en-US"/>
          </w:rPr>
          <w:t>grparobo63@dbs.com</w:t>
        </w:r>
      </w:hyperlink>
      <w:r w:rsidRPr="00CE3E0C">
        <w:rPr>
          <w:lang w:val="en-US"/>
        </w:rPr>
        <w:t xml:space="preserve"> </w:t>
      </w:r>
    </w:p>
    <w:p w14:paraId="6AD2C6B1" w14:textId="5D2FABC4" w:rsidR="00CE3E0C" w:rsidRPr="00CE3E0C" w:rsidRDefault="00CE3E0C" w:rsidP="00CE3E0C">
      <w:pPr>
        <w:pStyle w:val="NormalWeb"/>
        <w:rPr>
          <w:lang w:val="en-US"/>
        </w:rPr>
      </w:pPr>
      <w:r w:rsidRPr="00CE3E0C">
        <w:rPr>
          <w:lang w:val="en-US"/>
        </w:rPr>
        <w:t xml:space="preserve">Cc: Wealth Equity Analysts </w:t>
      </w:r>
      <w:hyperlink r:id="rId30" w:history="1">
        <w:r w:rsidRPr="00CE3E0C">
          <w:rPr>
            <w:rStyle w:val="Hyperlink"/>
            <w:lang w:val="en-US"/>
          </w:rPr>
          <w:t>WealthEquityAnalysts@dbs.com</w:t>
        </w:r>
      </w:hyperlink>
      <w:r w:rsidRPr="00CE3E0C">
        <w:rPr>
          <w:lang w:val="en-US"/>
        </w:rPr>
        <w:t xml:space="preserve"> </w:t>
      </w:r>
    </w:p>
    <w:p w14:paraId="331D5EDA" w14:textId="30CC2854" w:rsidR="00CE3E0C" w:rsidRPr="00CE3E0C" w:rsidRDefault="00CE3E0C" w:rsidP="00CE3E0C">
      <w:pPr>
        <w:pStyle w:val="NormalWeb"/>
        <w:rPr>
          <w:lang w:val="en-US"/>
        </w:rPr>
      </w:pPr>
      <w:r w:rsidRPr="00CE3E0C">
        <w:rPr>
          <w:lang w:val="en-US"/>
        </w:rPr>
        <w:t xml:space="preserve">Bcc: </w:t>
      </w:r>
      <w:hyperlink r:id="rId31" w:history="1">
        <w:r w:rsidRPr="00CE3E0C">
          <w:rPr>
            <w:rStyle w:val="Hyperlink"/>
            <w:lang w:val="en-US"/>
          </w:rPr>
          <w:t>irn@factset.com</w:t>
        </w:r>
      </w:hyperlink>
      <w:r w:rsidRPr="00CE3E0C">
        <w:rPr>
          <w:lang w:val="en-US"/>
        </w:rPr>
        <w:t xml:space="preserve"> </w:t>
      </w:r>
    </w:p>
    <w:p w14:paraId="6F8A6C95" w14:textId="3A4BC166" w:rsidR="00CE3E0C" w:rsidRDefault="00CE3E0C" w:rsidP="00CE3E0C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0DFDC" wp14:editId="2597D2D5">
                <wp:simplePos x="0" y="0"/>
                <wp:positionH relativeFrom="column">
                  <wp:posOffset>-337185</wp:posOffset>
                </wp:positionH>
                <wp:positionV relativeFrom="paragraph">
                  <wp:posOffset>177165</wp:posOffset>
                </wp:positionV>
                <wp:extent cx="5934075" cy="0"/>
                <wp:effectExtent l="0" t="0" r="0" b="0"/>
                <wp:wrapNone/>
                <wp:docPr id="1139592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2BC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13.95pt" to="440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SJmgEAAIgDAAAOAAAAZHJzL2Uyb0RvYy54bWysU9uO0zAQfUfiHyy/06QLyyVqug+7ghcE&#10;KxY+wOuMGwvbY41Nk/49Y7dNESCEEC+OL+ecmTMz2dzM3ok9ULIYerletVJA0DjYsOvll89vn72W&#10;ImUVBuUwQC8PkOTN9umTzRQ7uMIR3QAkWCSkboq9HHOOXdMkPYJXaYURAj8aJK8yH2nXDKQmVveu&#10;uWrbl82ENERCDSnx7d3xUW6rvjGg80djEmThesm55bpSXR/L2mw3qtuRiqPVpzTUP2ThlQ0cdJG6&#10;U1mJb2R/kfJWEyY0eaXRN2iM1VA9sJt1+5Obh1FFqF64OCkuZUr/T1Z/2N+Ge+IyTDF1Kd5TcTEb&#10;8uXL+Ym5FuuwFAvmLDRfXr95/qJ9dS2FPr81F2KklN8BelE2vXQ2FB+qU/v3KXMwhp4hfLiErrt8&#10;cFDALnwCI+zAwdaVXacCbh2JveJ+Dl/XpX+sVZGFYqxzC6n9M+mELTSok/K3xAVdI2LIC9HbgPS7&#10;qHk+p2qO+LPro9di+xGHQ21ELQe3uzo7jWaZpx/PlX75gbbfAQAA//8DAFBLAwQUAAYACAAAACEA&#10;tc2+7d4AAAAJAQAADwAAAGRycy9kb3ducmV2LnhtbEyPwU7DMAyG70i8Q2QkblvaAqOUptM0CSEu&#10;aOvgnjVeWkicqkm78vYEcYCj7U+/v79cz9awCQffORKQLhNgSI1THWkBb4enRQ7MB0lKGkco4As9&#10;rKvLi1IWyp1pj1MdNIsh5AspoA2hLzj3TYtW+qXrkeLt5AYrQxwHzdUgzzHcGp4lyYpb2VH80Moe&#10;ty02n/VoBZiXYXrXW73x4/N+VX/sTtnrYRLi+mrePAILOIc/GH70ozpU0enoRlKeGQGLu5s0ogKy&#10;+wdgEcjz9BbY8XfBq5L/b1B9AwAA//8DAFBLAQItABQABgAIAAAAIQC2gziS/gAAAOEBAAATAAAA&#10;AAAAAAAAAAAAAAAAAABbQ29udGVudF9UeXBlc10ueG1sUEsBAi0AFAAGAAgAAAAhADj9If/WAAAA&#10;lAEAAAsAAAAAAAAAAAAAAAAALwEAAF9yZWxzLy5yZWxzUEsBAi0AFAAGAAgAAAAhAMDDFImaAQAA&#10;iAMAAA4AAAAAAAAAAAAAAAAALgIAAGRycy9lMm9Eb2MueG1sUEsBAi0AFAAGAAgAAAAhALXNvu3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38616DCE" w14:textId="77777777" w:rsidR="00CE3E0C" w:rsidRPr="00CE3E0C" w:rsidRDefault="00CE3E0C" w:rsidP="00CE3E0C">
      <w:pPr>
        <w:pStyle w:val="xbig"/>
        <w:rPr>
          <w:lang w:val="en-US"/>
        </w:rPr>
      </w:pPr>
      <w:r w:rsidRPr="00CE3E0C">
        <w:rPr>
          <w:color w:val="C00000"/>
          <w:lang w:val="en-US"/>
        </w:rPr>
        <w:t>Wealth Equity Publications</w:t>
      </w:r>
      <w:r w:rsidRPr="00CE3E0C">
        <w:rPr>
          <w:lang w:val="en-US"/>
        </w:rPr>
        <w:br/>
      </w:r>
      <w:r w:rsidRPr="00CE3E0C">
        <w:rPr>
          <w:b/>
          <w:bCs/>
          <w:lang w:val="en-US"/>
        </w:rPr>
        <w:t>Equity Thematic List</w:t>
      </w:r>
      <w:r w:rsidRPr="00CE3E0C">
        <w:rPr>
          <w:lang w:val="en-US"/>
        </w:rPr>
        <w:t xml:space="preserve"> </w:t>
      </w:r>
    </w:p>
    <w:p w14:paraId="0CBE3CA0" w14:textId="43045933" w:rsidR="00CE3E0C" w:rsidRDefault="00CE3E0C" w:rsidP="00CE3E0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696F5D3" wp14:editId="212FD4D3">
            <wp:extent cx="5939790" cy="3341370"/>
            <wp:effectExtent l="0" t="0" r="3810" b="0"/>
            <wp:docPr id="1073233810" name="Picture 2" descr="A close-up of a plan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33810" name="Picture 2" descr="A close-up of a plan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6FDB" w14:textId="77777777" w:rsidR="00CE3E0C" w:rsidRPr="00CE3E0C" w:rsidRDefault="00CE3E0C" w:rsidP="00CE3E0C">
      <w:pPr>
        <w:pStyle w:val="xsmall"/>
        <w:rPr>
          <w:lang w:val="en-US"/>
        </w:rPr>
      </w:pPr>
      <w:r w:rsidRPr="00CE3E0C">
        <w:rPr>
          <w:lang w:val="en-US"/>
        </w:rPr>
        <w:t>The accuracy of this investment product material has been reviewed and validated by Product Desk member (not the originator) before final publication.</w:t>
      </w:r>
      <w:r w:rsidRPr="00CE3E0C">
        <w:rPr>
          <w:lang w:val="en-US"/>
        </w:rPr>
        <w:br/>
        <w:t xml:space="preserve">This advertisement has not been reviewed or authorised by the Monetary Authority Singapore, or any regulatory authority elsewhere. </w:t>
      </w:r>
    </w:p>
    <w:p w14:paraId="1F582B6F" w14:textId="77777777" w:rsidR="00CE3E0C" w:rsidRPr="00CE3E0C" w:rsidRDefault="00CE3E0C" w:rsidP="00CE3E0C">
      <w:pPr>
        <w:pStyle w:val="xbigger"/>
        <w:rPr>
          <w:lang w:val="en-US"/>
        </w:rPr>
      </w:pPr>
      <w:r w:rsidRPr="00CE3E0C">
        <w:rPr>
          <w:lang w:val="en-US"/>
        </w:rPr>
        <w:t>Dear all,</w:t>
      </w:r>
      <w:r w:rsidRPr="00CE3E0C">
        <w:rPr>
          <w:lang w:val="en-US"/>
        </w:rPr>
        <w:br/>
        <w:t xml:space="preserve">Please see the latest </w:t>
      </w:r>
      <w:r w:rsidRPr="00CE3E0C">
        <w:rPr>
          <w:b/>
          <w:bCs/>
          <w:lang w:val="en-US"/>
        </w:rPr>
        <w:t>Equity Thematic List</w:t>
      </w:r>
      <w:r w:rsidRPr="00CE3E0C">
        <w:rPr>
          <w:lang w:val="en-US"/>
        </w:rPr>
        <w:t xml:space="preserve">. </w:t>
      </w:r>
    </w:p>
    <w:p w14:paraId="1486F301" w14:textId="77777777" w:rsidR="00CE3E0C" w:rsidRPr="00CE3E0C" w:rsidRDefault="00CE3E0C" w:rsidP="00CE3E0C">
      <w:pPr>
        <w:pStyle w:val="xsmaller"/>
        <w:rPr>
          <w:lang w:val="en-US"/>
        </w:rPr>
      </w:pPr>
      <w:r w:rsidRPr="00CE3E0C">
        <w:rPr>
          <w:b/>
          <w:bCs/>
          <w:lang w:val="en-US"/>
        </w:rPr>
        <w:t>This is intended for non-US Persons who are Accredited Investors, Institutional Investors, Professional Investors</w:t>
      </w:r>
      <w:r w:rsidRPr="00CE3E0C">
        <w:rPr>
          <w:b/>
          <w:bCs/>
          <w:lang w:val="en-US"/>
        </w:rPr>
        <w:br/>
        <w:t>and/or Professional Clients/Market Counterparty(ies) only. Please ensure compliance with all relevant suitability</w:t>
      </w:r>
      <w:r w:rsidRPr="00CE3E0C">
        <w:rPr>
          <w:b/>
          <w:bCs/>
          <w:lang w:val="en-US"/>
        </w:rPr>
        <w:br/>
        <w:t xml:space="preserve">guidelines. You may forward to clients based the client’s requirement and suitability. </w:t>
      </w:r>
    </w:p>
    <w:p w14:paraId="18253140" w14:textId="77777777" w:rsidR="00CE3E0C" w:rsidRPr="00CE3E0C" w:rsidRDefault="00CE3E0C" w:rsidP="00CE3E0C">
      <w:pPr>
        <w:pStyle w:val="xsmaller"/>
        <w:rPr>
          <w:lang w:val="en-US"/>
        </w:rPr>
      </w:pPr>
      <w:r w:rsidRPr="00CE3E0C">
        <w:rPr>
          <w:b/>
          <w:bCs/>
          <w:lang w:val="en-US"/>
        </w:rPr>
        <w:t xml:space="preserve">RM/ICs please follow through with tactical updates, especially if client has holdings. </w:t>
      </w:r>
    </w:p>
    <w:p w14:paraId="65DF2D74" w14:textId="77777777" w:rsidR="00CE3E0C" w:rsidRPr="00CE3E0C" w:rsidRDefault="00CE3E0C" w:rsidP="00CE3E0C">
      <w:pPr>
        <w:pStyle w:val="NormalWeb"/>
        <w:rPr>
          <w:lang w:val="en-US"/>
        </w:rPr>
      </w:pPr>
      <w:r w:rsidRPr="00CE3E0C">
        <w:rPr>
          <w:shd w:val="clear" w:color="auto" w:fill="FFFF00"/>
          <w:lang w:val="en-US"/>
        </w:rPr>
        <w:t>Subject:  Equity - Thematic List</w:t>
      </w:r>
      <w:r w:rsidRPr="00CE3E0C">
        <w:rPr>
          <w:shd w:val="clear" w:color="auto" w:fill="FFFF00"/>
          <w:lang w:val="en-US"/>
        </w:rPr>
        <w:br/>
        <w:t>Internal/External:  External</w:t>
      </w:r>
      <w:r w:rsidRPr="00CE3E0C">
        <w:rPr>
          <w:shd w:val="clear" w:color="auto" w:fill="FFFF00"/>
          <w:lang w:val="en-US"/>
        </w:rPr>
        <w:br/>
        <w:t xml:space="preserve">IRN:STOP </w:t>
      </w:r>
    </w:p>
    <w:p w14:paraId="33FF6B7D" w14:textId="77777777" w:rsidR="00CE3E0C" w:rsidRPr="00CE3E0C" w:rsidRDefault="00CE3E0C" w:rsidP="00CE3E0C">
      <w:pPr>
        <w:spacing w:line="360" w:lineRule="auto"/>
        <w:rPr>
          <w:lang w:val="en-US"/>
        </w:rPr>
      </w:pPr>
    </w:p>
    <w:p w14:paraId="06321C4F" w14:textId="77777777" w:rsidR="00CE3E0C" w:rsidRPr="00CE3E0C" w:rsidRDefault="00CE3E0C" w:rsidP="00CE3E0C">
      <w:pPr>
        <w:pStyle w:val="ListParagraph"/>
        <w:spacing w:line="360" w:lineRule="auto"/>
        <w:ind w:left="1440"/>
        <w:rPr>
          <w:lang w:val="en-US"/>
        </w:rPr>
      </w:pPr>
    </w:p>
    <w:sectPr w:rsidR="00CE3E0C" w:rsidRPr="00CE3E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27943"/>
    <w:multiLevelType w:val="hybridMultilevel"/>
    <w:tmpl w:val="8E409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72"/>
    <w:rsid w:val="00477AA7"/>
    <w:rsid w:val="006C0B77"/>
    <w:rsid w:val="008242FF"/>
    <w:rsid w:val="00870751"/>
    <w:rsid w:val="00922C48"/>
    <w:rsid w:val="00A45E72"/>
    <w:rsid w:val="00B915B7"/>
    <w:rsid w:val="00CE3E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1ECA"/>
  <w15:chartTrackingRefBased/>
  <w15:docId w15:val="{F23D3239-314D-4089-8C70-4BF51275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3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3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E0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3E0C"/>
    <w:pPr>
      <w:spacing w:after="0"/>
    </w:pPr>
    <w:rPr>
      <w:rFonts w:ascii="Calibri" w:hAnsi="Calibri" w:cs="Calibri"/>
      <w:sz w:val="22"/>
      <w:lang w:eastAsia="ru-RU"/>
    </w:rPr>
  </w:style>
  <w:style w:type="paragraph" w:customStyle="1" w:styleId="xsmall">
    <w:name w:val="x_small"/>
    <w:basedOn w:val="Normal"/>
    <w:uiPriority w:val="99"/>
    <w:semiHidden/>
    <w:rsid w:val="00CE3E0C"/>
    <w:pPr>
      <w:spacing w:after="0"/>
    </w:pPr>
    <w:rPr>
      <w:rFonts w:ascii="Calibri" w:hAnsi="Calibri" w:cs="Calibri"/>
      <w:sz w:val="16"/>
      <w:szCs w:val="16"/>
      <w:lang w:eastAsia="ru-RU"/>
    </w:rPr>
  </w:style>
  <w:style w:type="paragraph" w:customStyle="1" w:styleId="xsmaller">
    <w:name w:val="x_smaller"/>
    <w:basedOn w:val="Normal"/>
    <w:uiPriority w:val="99"/>
    <w:semiHidden/>
    <w:rsid w:val="00CE3E0C"/>
    <w:pPr>
      <w:spacing w:after="0"/>
    </w:pPr>
    <w:rPr>
      <w:rFonts w:ascii="Calibri" w:hAnsi="Calibri" w:cs="Calibri"/>
      <w:szCs w:val="20"/>
      <w:lang w:eastAsia="ru-RU"/>
    </w:rPr>
  </w:style>
  <w:style w:type="paragraph" w:customStyle="1" w:styleId="xbigger">
    <w:name w:val="x_bigger"/>
    <w:basedOn w:val="Normal"/>
    <w:uiPriority w:val="99"/>
    <w:semiHidden/>
    <w:rsid w:val="00CE3E0C"/>
    <w:pPr>
      <w:spacing w:after="0"/>
    </w:pPr>
    <w:rPr>
      <w:rFonts w:ascii="Calibri" w:hAnsi="Calibri" w:cs="Calibri"/>
      <w:sz w:val="24"/>
      <w:szCs w:val="24"/>
      <w:lang w:eastAsia="ru-RU"/>
    </w:rPr>
  </w:style>
  <w:style w:type="paragraph" w:customStyle="1" w:styleId="xbig">
    <w:name w:val="x_big"/>
    <w:basedOn w:val="Normal"/>
    <w:uiPriority w:val="99"/>
    <w:semiHidden/>
    <w:rsid w:val="00CE3E0C"/>
    <w:pPr>
      <w:spacing w:after="0"/>
    </w:pPr>
    <w:rPr>
      <w:rFonts w:ascii="Calibri" w:hAnsi="Calibri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altheip@dbs.com" TargetMode="External"/><Relationship Id="rId13" Type="http://schemas.openxmlformats.org/officeDocument/2006/relationships/hyperlink" Target="mailto:$WMHK-PrivateBankingMarketing@1bank.dbs.com" TargetMode="External"/><Relationship Id="rId18" Type="http://schemas.openxmlformats.org/officeDocument/2006/relationships/hyperlink" Target="mailto:DBSVT-PWM@1bank.dbs.com" TargetMode="External"/><Relationship Id="rId26" Type="http://schemas.openxmlformats.org/officeDocument/2006/relationships/hyperlink" Target="mailto:CBG-DBS-InvestmentCounsellor@1bank.dbs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B-SG-Marketing@dbs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mailto:wealthequity@dbs.com" TargetMode="External"/><Relationship Id="rId12" Type="http://schemas.openxmlformats.org/officeDocument/2006/relationships/hyperlink" Target="mailto:$WMHK-PrivateBankingInvestmentProducts@1bank.dbs.com" TargetMode="External"/><Relationship Id="rId17" Type="http://schemas.openxmlformats.org/officeDocument/2006/relationships/hyperlink" Target="mailto:CBG-TR-TSM@1bank.dbs.com" TargetMode="External"/><Relationship Id="rId25" Type="http://schemas.openxmlformats.org/officeDocument/2006/relationships/hyperlink" Target="mailto:iaequitydesk@dbs.com" TargetMode="External"/><Relationship Id="rId33" Type="http://schemas.openxmlformats.org/officeDocument/2006/relationships/image" Target="cid:PublicationFirstPage" TargetMode="External"/><Relationship Id="rId2" Type="http://schemas.openxmlformats.org/officeDocument/2006/relationships/styles" Target="styles.xml"/><Relationship Id="rId16" Type="http://schemas.openxmlformats.org/officeDocument/2006/relationships/hyperlink" Target="mailto:CBG-TPC-RM@dbs.com" TargetMode="External"/><Relationship Id="rId20" Type="http://schemas.openxmlformats.org/officeDocument/2006/relationships/hyperlink" Target="mailto:PBCreditSGCRMTeam@1bank.dbs.com" TargetMode="External"/><Relationship Id="rId29" Type="http://schemas.openxmlformats.org/officeDocument/2006/relationships/hyperlink" Target="mailto:grparobo63@dbs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ealtheqanalyst@dbs.com" TargetMode="External"/><Relationship Id="rId11" Type="http://schemas.openxmlformats.org/officeDocument/2006/relationships/hyperlink" Target="mailto:$CIIPChinaTreasuryProducts@dbs.com" TargetMode="External"/><Relationship Id="rId24" Type="http://schemas.openxmlformats.org/officeDocument/2006/relationships/hyperlink" Target="mailto:Wealth-SG-Invest-Counsel@dbs.com" TargetMode="External"/><Relationship Id="rId32" Type="http://schemas.openxmlformats.org/officeDocument/2006/relationships/image" Target="media/image1.jpeg"/><Relationship Id="rId5" Type="http://schemas.openxmlformats.org/officeDocument/2006/relationships/hyperlink" Target="mailto:wealthanalysts@dbs.com" TargetMode="External"/><Relationship Id="rId15" Type="http://schemas.openxmlformats.org/officeDocument/2006/relationships/hyperlink" Target="mailto:CBG-TPC-IC@1bank.dbs.com" TargetMode="External"/><Relationship Id="rId23" Type="http://schemas.openxmlformats.org/officeDocument/2006/relationships/hyperlink" Target="mailto:Wealth-SG-Consumer-Treasury-Products@dbs.com" TargetMode="External"/><Relationship Id="rId28" Type="http://schemas.openxmlformats.org/officeDocument/2006/relationships/hyperlink" Target="mailto:CBG-DBS-TreasuresICTL@dbs.com" TargetMode="External"/><Relationship Id="rId10" Type="http://schemas.openxmlformats.org/officeDocument/2006/relationships/hyperlink" Target="mailto:$WMHK-TreasuresPrivateClientRM@1bank.dbs.com" TargetMode="External"/><Relationship Id="rId19" Type="http://schemas.openxmlformats.org/officeDocument/2006/relationships/hyperlink" Target="mailto:dubaimarketing@dbs.com" TargetMode="External"/><Relationship Id="rId31" Type="http://schemas.openxmlformats.org/officeDocument/2006/relationships/hyperlink" Target="mailto:irn@facts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$CBGHK-IAWM-InvestmentCounsellingTPC@1bank.dbs.com" TargetMode="External"/><Relationship Id="rId14" Type="http://schemas.openxmlformats.org/officeDocument/2006/relationships/hyperlink" Target="mailto:CBG-TPC-ARM@1bank.dbs.com" TargetMode="External"/><Relationship Id="rId22" Type="http://schemas.openxmlformats.org/officeDocument/2006/relationships/hyperlink" Target="mailto:PB-SG-Senior-Client-Partner@dbs.com" TargetMode="External"/><Relationship Id="rId27" Type="http://schemas.openxmlformats.org/officeDocument/2006/relationships/hyperlink" Target="mailto:CBG-FSMG-TreasuryProductTeam@1bank.dbs.com" TargetMode="External"/><Relationship Id="rId30" Type="http://schemas.openxmlformats.org/officeDocument/2006/relationships/hyperlink" Target="mailto:WealthEquityAnalysts@dbs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 Sh</dc:creator>
  <cp:keywords/>
  <dc:description/>
  <cp:lastModifiedBy>Luba Sh</cp:lastModifiedBy>
  <cp:revision>2</cp:revision>
  <dcterms:created xsi:type="dcterms:W3CDTF">2023-11-17T09:46:00Z</dcterms:created>
  <dcterms:modified xsi:type="dcterms:W3CDTF">2023-11-17T09:52:00Z</dcterms:modified>
</cp:coreProperties>
</file>