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Smart-Sheet</w:t>
      </w:r>
    </w:p>
    <w:p>
      <w:pPr>
        <w:spacing w:after="100"/>
        <w:jc w:val="center"/>
      </w:pPr>
      <w:r>
        <w:rPr>
          <w:color w:val="444444"/>
          <w:sz w:val="32"/>
          <w:szCs w:val="32"/>
        </w:rPr>
        <w:t xml:space="preserve">Documentação Técnica do Projeto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Planilha inteligente de apostas esportivas</w:t>
      </w:r>
    </w:p>
    <w:p>
      <w:pPr>
        <w:jc w:val="center"/>
      </w:pPr>
      <w:r>
        <w:rPr>
          <w:color w:val="888888"/>
          <w:sz w:val="20"/>
          <w:szCs w:val="20"/>
        </w:rPr>
        <w:t xml:space="preserve">Documento gerado em 12 de setembro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Visão Geral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Tecnologias Utilizadas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Infraestrutura e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Linha do Tempo de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Funcionalidades — Detalhamento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Modelo de Multiusuário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Estado Atual do Projeto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60"/>
      </w:pPr>
      <w:r>
        <w:t xml:space="preserve">O Smart-Sheet é uma planilha inteligente de apostas esportivas, construída para uso pessoal do autor e de dois amigos próximos (3 usuários no total, cada um com conta própria e dados isolados). Nasceu como substituto de uma planilha manual no Google Sheets, automatizando o registro de apostas, o cálculo de lucro/prejuízo, o acompanhamento de banca por casa de apostas, e a organização por "tipster" (a origem da indicação — grupo do Telegram, aposta própria, etc).</w:t>
      </w:r>
    </w:p>
    <w:p>
      <w:pPr>
        <w:spacing w:after="160"/>
      </w:pPr>
      <w:r>
        <w:t xml:space="preserve">O sistema tem três formas de entrada de apostas: manual (formulário no app), por foto/print (reconhecimento óptico calibrado por casa de apostas), e automática via bot do Telegram (que interpreta mensagens de grupos de tipsters e registra a aposta sozinho, já calculando o valor a apostar com base na banca do usuário).</w:t>
      </w:r>
    </w:p>
    <w:p>
      <w:pPr>
        <w:pStyle w:val="Heading1"/>
        <w:spacing w:after="200" w:before="400"/>
      </w:pPr>
      <w:r>
        <w:t xml:space="preserve">2. Tecnologias Utilizadas</w:t>
      </w:r>
    </w:p>
    <w:p>
      <w:pPr>
        <w:pStyle w:val="Heading2"/>
        <w:spacing w:after="150" w:before="300"/>
      </w:pPr>
      <w:r>
        <w:t xml:space="preserve">2.1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Linguagem: </w:t>
      </w:r>
      <w:r>
        <w:t xml:space="preserve">Python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Framework web: </w:t>
      </w:r>
      <w:r>
        <w:t xml:space="preserve">FastAPI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ORM / acesso a banco: </w:t>
      </w:r>
      <w:r>
        <w:t xml:space="preserve">SQLAlchemy 2.x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Validação de dados: </w:t>
      </w:r>
      <w:r>
        <w:t xml:space="preserve">Pydantic 2.x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Servidor de aplicação: </w:t>
      </w:r>
      <w:r>
        <w:t xml:space="preserve">Uvicorn (ASGI)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Proxy reverso: </w:t>
      </w:r>
      <w:r>
        <w:t xml:space="preserve">Nginx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Gerenciamento de processo: </w:t>
      </w:r>
      <w:r>
        <w:t xml:space="preserve">systemd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OCR (versão web): </w:t>
      </w:r>
      <w:r>
        <w:t xml:space="preserve">Google Cloud Vision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Geração de planilhas: </w:t>
      </w:r>
      <w:r>
        <w:t xml:space="preserve">openpyxl (exportação/importação Excel)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Cliente HTTP assíncrono: </w:t>
      </w:r>
      <w:r>
        <w:t xml:space="preserve">httpx (usado na integração com Telegram e Cloud Vision)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Driver de banco: </w:t>
      </w:r>
      <w:r>
        <w:t xml:space="preserve">psycopg2-binary (PostgreSQL)</w:t>
      </w:r>
    </w:p>
    <w:p>
      <w:pPr>
        <w:pStyle w:val="Heading2"/>
        <w:spacing w:after="150" w:before="300"/>
      </w:pPr>
      <w:r>
        <w:t xml:space="preserve">2.2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Linguagem: </w:t>
      </w:r>
      <w:r>
        <w:t xml:space="preserve">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Framework: </w:t>
      </w:r>
      <w:r>
        <w:t xml:space="preserve">Flutter (Android + Web a partir da mesma base de código)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Gráficos: </w:t>
      </w:r>
      <w:r>
        <w:t xml:space="preserve">fl_chart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OCR (versão mobile, offline): </w:t>
      </w:r>
      <w:r>
        <w:t xml:space="preserve">Google ML Kit Text Recognition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Seleção de arquivos: </w:t>
      </w:r>
      <w:r>
        <w:t xml:space="preserve">file_picker (importação de planilhas)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Captura de imagem: </w:t>
      </w:r>
      <w:r>
        <w:t xml:space="preserve">image_picker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Internacionalização/formatação: </w:t>
      </w:r>
      <w:r>
        <w:t xml:space="preserve">intl (datas e moeda em pt_BR)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Requisições HTTP: </w:t>
      </w:r>
      <w:r>
        <w:t xml:space="preserve">http</w:t>
      </w:r>
    </w:p>
    <w:p>
      <w:pPr>
        <w:pStyle w:val="Heading2"/>
        <w:spacing w:after="150" w:before="300"/>
      </w:pPr>
      <w:r>
        <w:t xml:space="preserve">2.3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SGBD: </w:t>
      </w:r>
      <w:r>
        <w:t xml:space="preserve">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Provedor: </w:t>
      </w:r>
      <w:r>
        <w:t xml:space="preserve">Neon (serverless Postgres, plano gratuito)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Observação: </w:t>
      </w:r>
      <w:r>
        <w:t xml:space="preserve">o plano gratuito do Neon pode suspender o compute após um período de inatividade; a primeira consulta depois disso é mais lenta ("cold start"), o que já foi medido e confirmado durante o diagnóstico de performance.</w:t>
      </w:r>
    </w:p>
    <w:p>
      <w:pPr>
        <w:pStyle w:val="Heading2"/>
        <w:spacing w:after="150" w:before="300"/>
      </w:pPr>
      <w:r>
        <w:t xml:space="preserve">2.4 Bot do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Integração: </w:t>
      </w:r>
      <w:r>
        <w:t xml:space="preserve">Telegram Bot API, via webhook HTTPS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Nome do bot: </w:t>
      </w:r>
      <w:r>
        <w:t xml:space="preserve">BetTracker_BOT</w:t>
      </w:r>
    </w:p>
    <w:p>
      <w:pPr>
        <w:spacing w:after="160"/>
      </w:pPr>
      <w:r>
        <w:t xml:space="preserve">Compartilhado entre os 3 usuários — cada um vincula sua própria conta ao bot com um código de 6 dígitos gerado no app, e todo o processamento posterior (parsing de mensagem, cálculo de valor, registro da aposta) é isolado por usuário.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Infraestrutura e Deploy</w:t>
      </w:r>
    </w:p>
    <w:p>
      <w:pPr>
        <w:spacing w:after="160"/>
      </w:pPr>
      <w:r>
        <w:t xml:space="preserve">A infraestrutura passou por uma migração completa ao longo do projeto. Abaixo, o histórico e o estado atual.</w:t>
      </w:r>
    </w:p>
    <w:p>
      <w:pPr>
        <w:pStyle w:val="Heading2"/>
        <w:spacing w:after="150" w:before="300"/>
      </w:pPr>
      <w:r>
        <w:t xml:space="preserve">3.1 Infraestrutura Histórica (até ~05/09/2026)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rodava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— Web Service gratuito, sujeito a "dormir" após inatividade (cold start de 30-60s ao acordar)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— Static Site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Neon (Postgres) — inalterado até hoje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O cold start do Render (backend dormindo) foi o principal motivador da migração de infraestrutura.</w:t>
      </w:r>
    </w:p>
    <w:p>
      <w:pPr>
        <w:pStyle w:val="Heading2"/>
        <w:spacing w:after="150" w:before="300"/>
      </w:pPr>
      <w:r>
        <w:t xml:space="preserve">3.2 Infraestrutura Atual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roda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Oracle Cloud — VM Always Free (shape VM.Standard.E2.1.Micro, 1 vCPU fracionado, 1GB RAM), Ubuntu, região São Paulo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— Static Site (inalterado; continua fazendo deploy automático a cada push)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Neon (Postgres) — inalterado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Let's Encrypt via Certbot, usando domínio gratuito nip.io (146-235-43-48.nip.io) apontando pro IP da VM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Processo do backend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systemd (serviço smartsheet.service), reinício automático em caso de falha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Proxy reverso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Nginx, encaminhando porta 443 → 127.0.0.1:8000 (Uvicorn)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do backend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— a cada push que altera a pasta backend/, conecta na VM via SSH (chave dedicada) e executa git pull + reinício do serviço automaticamente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do frontend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Automático via Render (build a cada push)</w:t>
            </w:r>
          </w:p>
        </w:tc>
      </w:tr>
    </w:tbl>
    <w:p>
      <w:pPr>
        <w:pStyle w:val="Heading2"/>
        <w:spacing w:after="150" w:before="300"/>
      </w:pPr>
      <w:r>
        <w:t xml:space="preserve">3.3 Por que migrar do Render para a Oracle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Eliminar o cold start do backend (Render gratuito dorme após inatividade; VM da Oracle fica sempre ligada)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Mais controle sobre o ambiente (acesso root, systemd, logs diretos)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Nível gratuito da Oracle ("Always Free") não expira, diferente de outros provedores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Nota sobre capacidade: a Oracle também oferece a shape Ampere A1 (bem mais robusta, até 12GB RAM no plano gratuito), mas ela sofre de indisponibilidade de capacidade ("out of host capacity") em regiões concorridas, o que impediu seu uso neste projeto até o momento. A VM atual usa a shape E2.1.Micro (1GB RAM), sempre disponível.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Linha do Tempo de Desenvolvimento</w:t>
      </w:r>
    </w:p>
    <w:p>
      <w:pPr>
        <w:spacing w:after="160"/>
      </w:pPr>
      <w:r>
        <w:t xml:space="preserve">As datas abaixo são baseadas em evidências reais (nomes de arquivo de transcript de conversas, timestamps de terminal e logs de servidor capturados durante o desenvolvimento). Onde não há evidência direta de data, o item é agrupado por proximidade cronológica com marcos confirmados, sem apontar um dia específico.</w:t>
      </w:r>
    </w:p>
    <w:p>
      <w:pPr>
        <w:pStyle w:val="Heading2"/>
        <w:spacing w:after="150" w:before="300"/>
      </w:pPr>
      <w:r>
        <w:t xml:space="preserve">4.1 ~01/09/2026 — Base do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Estrutura inicial do backend (FastAPI) e frontend (Flutter)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Modelos de dados, autenticação de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de apostas, cálculo de lucro a partir de odd/valor/resultado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Primeiro deploy: Render (backend + frontend) e Neon (banco)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Calibração de OCR por casa de apostas (EsportivaBet, EstrelaBet, Betano, Bet365, Novibet, Betnacional — múltiplos formatos de bilhete por casa)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inicial do bot do Telegram: vínculo de conta por código, parsing de mensagens no formato do grupo original (percentual da banca)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Paginação da lista de apostas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Primeira versão da feature de saques/depósitos (movimentações por casa)</w:t>
      </w:r>
    </w:p>
    <w:p>
      <w:pPr>
        <w:pStyle w:val="Heading2"/>
        <w:spacing w:after="150" w:before="300"/>
      </w:pPr>
      <w:r>
        <w:t xml:space="preserve">4.2 ~02/09 a 05/09/2026 — Migração de 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Provisionamento da VM na Oracle Cloud (Always Free, Ubuntu, IP público)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Configuração de SSH, systemd, Nginx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Diagnóstico e correção de firewall (Security List da Oracle + iptables do Ubuntu — duas camadas distintas)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Configuração de HTTPS via Certbot + domínio gratuito nip.io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Correção de bug crítico: variável DATABASE_URL não estava sendo carregada pelo systemd (faltava EnvironmentFile no arquivo de serviço), fazendo o backend cair silenciosamente para um banco SQLite local vazio em vez do Neon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Repontamento do frontend (Render) e do webhook do Telegram para o novo endereço da VM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Automação de deploy do backend via GitHub Actions (SSH), eliminando a necessidade de atualizar a VM manualmente a cada mudança</w:t>
      </w:r>
    </w:p>
    <w:p>
      <w:pPr>
        <w:pStyle w:val="Heading2"/>
        <w:spacing w:after="150" w:before="300"/>
      </w:pPr>
      <w:r>
        <w:t xml:space="preserve">4.3 Período intermediário — Funcionalidades de gestão de banca</w:t>
      </w:r>
    </w:p>
    <w:p>
      <w:pPr>
        <w:spacing w:after="160"/>
      </w:pPr>
      <w:r>
        <w:t xml:space="preserve">(Datas aproximadas, entre a migração de infraestrutura e a rodada de otimização de performance)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de "unidade automática" (recálculo periódico de unidade de aposta com base na banca) — implementada e posteriormente removida da interface a pedido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de "sugestão de depósito" por casa — passou por duas versões (uma baseada em uso/atividade, outra baseada em participação no lucro de cada casa) — posteriormente removida por completo (endpoint, schemas e tela) a pedido do usuário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de "Ciclos Mensais" (Modo Mensal): permite "zerar" visualmente a banca a cada início de mês, mantendo o histórico de meses anteriores acessível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 de período personalizado (calendário de intervalo) nas telas de Dashboard e Apostas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Canonicalização de nomes de casas de apostas (evita duplicatas por diferença de maiúscula/espaço)</w:t>
      </w:r>
    </w:p>
    <w:p>
      <w:pPr>
        <w:pStyle w:val="Heading2"/>
        <w:spacing w:after="150" w:before="300"/>
      </w:pPr>
      <w:r>
        <w:t xml:space="preserve">4.4 ~09-11/09/2026 — Sistema de Tipster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Adição do campo "tipster" às apostas — de qual grupo/pessoa veio a indicação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 a dois formatos de mensagem no bot: percentual da banca (tipster "Girino", padrão) e unidades fixas em reais (tipster "Props", 1 unidade = valor configurável, padrão R$5)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Detecção automática do formato da mensagem, sem exigir configuração manual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 a tipster adicional ("Águas") via prefixo de texto na mensagem do Telegram, para grupos que usam o mesmo formato de mensagem do tipster padrão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Comandos de configuração via chat: "% = X" (define a banca a partir de um valor de referência de 1%) e "Unidade = X" (redefine o valor de 1 unidade)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de seleção de tipster no formulário manual (chips: Girino, Props, Águas, Própria, Outro)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Resumo por tipster no Dashboard (lucro, apostas, taxa de acerto por tipster)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Estatística de "Total investido" no Dashboard, respeitando o filtro de período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 de tipster na tela de Apostas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Correção de bug: o schema de edição de aposta (BetUpdate) não incluía o campo tipster, impedindo sua alteração pelo formulário — apesar do campo existir corretamente na criação</w:t>
      </w:r>
    </w:p>
    <w:p>
      <w:pPr>
        <w:pStyle w:val="Heading2"/>
        <w:spacing w:after="150" w:before="300"/>
      </w:pPr>
      <w:r>
        <w:t xml:space="preserve">4.5 11-12/09/2026 — Otimização de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Revisão completa do backend em busca de padrões N+1 (consultas repetidas em loop) — encontrados em três funções principais de resumo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Redução de até 42 consultas ao banco por carregamento do Dashboard para 9, sem alterar nenhum resultado numérico (validado com testes automatizados)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Otimização de funções de evolução de banca e lucro por dia: troca de agregação em Python (carregando o objeto completo de cada aposta) por agregação direto no banco (SQL GROUP BY) — ganho medido de até 83% em uma das funções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de índice composto (usuario_id, data) na tabela de apostas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Revisão do frontend em busca de chamadas de rede redundantes após ações simples (mudar status, excluir aposta, trocar filtro): eliminação de recargas completas de tela quando apenas um dado pontual mudava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Correção de bug crítico de compilação: imports relativos incorretos em um arquivo do frontend (apontavam para fora da pasta do projeto)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Remoção de código morto acumulado (funções, telas e dependências sem uso após remoção de features)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Investigação de lentidão pontual no primeiro carregamento do app — isolada como custo de primeira conexão de rede (TLS/DNS), não relacionada a banco de dados ou código</w:t>
      </w:r>
    </w:p>
    <w:p>
      <w:pPr>
        <w:pStyle w:val="Heading2"/>
        <w:spacing w:after="150" w:before="300"/>
      </w:pPr>
      <w:r>
        <w:t xml:space="preserve">4.6 Ideias avaliadas e descartadas</w:t>
      </w:r>
    </w:p>
    <w:p>
      <w:pPr>
        <w:spacing w:after="160"/>
      </w:pPr>
      <w:r>
        <w:t xml:space="preserve">Registradas aqui para referência futura, com o motivo de não terem sido implementadas: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Transcrição por voz (Speech-to-Text): </w:t>
      </w:r>
      <w:r>
        <w:t xml:space="preserve">avaliada como alternativa para grupos do Telegram com restrição de cópia/print. Viável tecnicamente (Google Cloud Speech-to-Text, 60min grátis/mês), mas descartada por não ser prática o suficiente para o caso de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"Scanner" de tela contínuo: </w:t>
      </w:r>
      <w:r>
        <w:t xml:space="preserve">descartada — sistemas operacionais móveis (iOS/Android) não permitem que um app monitore a tela de outro em segundo plano, por restrição de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Extensão de navegador lendo o histórico da própria casa de apostas: </w:t>
      </w:r>
      <w:r>
        <w:t xml:space="preserve">avaliada como viável (não esbarra em nenhuma restrição, já que é dado da própria conta do usuário), mas não iniciada — exigiria calibração individual por casa de apostas, à semelhança do OCR.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Leitura automática de links de bilhete compartilhado: </w:t>
      </w:r>
      <w:r>
        <w:t xml:space="preserve">investigada para a casa Esportiva Bet. Constatado que a página do bilhete carrega o conteúdo via JavaScript (não vem pronto no HTML), exigindo simulação de navegador no servidor — investigação pausada sem conclusão.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Extração de mensagens protegidas contra cópia (grupos e bots de tipsters pagos): </w:t>
      </w:r>
      <w:r>
        <w:t xml:space="preserve">descartada deliberadamente. Ao constatar que a proteção contra cópia se aplicava até em mensagens privadas enviadas por bot oficial do serviço, entendeu-se que era uma decisão intencional dos provedores, e nenhuma forma de contornar essa proteção foi implementada ou vai ser considerada.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Funcionalidades — Detalhamento</w:t>
      </w:r>
    </w:p>
    <w:p>
      <w:pPr>
        <w:pStyle w:val="Heading2"/>
        <w:spacing w:after="150" w:before="300"/>
      </w:pPr>
      <w:r>
        <w:t xml:space="preserve">5.1 Gestão de Apostas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manual, via OCR (foto) ou via bot do Telegram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Campos: casa de apostas, descrição, odd, valor apostado, retorno potencial, resultado (aberto/green/red), tipster, aumento percentual (apostas turbinadas)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Edição e exclusão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Paginação configurável (20/25/50/100 por página)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Agrupamento visual por dia ("Hoje", "Ontem", data)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Filtros: casa, tipster, status, período (com calendário personalizado), busca por texto</w:t>
      </w:r>
    </w:p>
    <w:p>
      <w:pPr>
        <w:pStyle w:val="Heading2"/>
        <w:spacing w:after="150" w:before="300"/>
      </w:pPr>
      <w:r>
        <w:t xml:space="preserve">5.2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Resumo geral: total de apostas, total investido, lucro total, ROI, taxa de acerto, odd média, ticket médio, apostas em aberto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estatísticas respeitam o filtro de período selecionado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Gráfico de evolução da banca ao longo do tempo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Resumo por casa de apostas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Resumo por tipster</w:t>
      </w:r>
    </w:p>
    <w:p>
      <w:pPr>
        <w:pStyle w:val="Heading2"/>
        <w:spacing w:after="150" w:before="300"/>
      </w:pPr>
      <w:r>
        <w:t xml:space="preserve">5.3 Bot do Telegram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Vínculo de conta por código de 6 dígitos (validade de 10 minutos)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automático de apostas a partir de mensagens de grupos de tipsters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 a foto/print (OCR via Cloud Vision) quando o grupo bloqueia cópia de texto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Dois formatos de cálculo de valor: percentual da banca, ou unidades fixas em reais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Respeita limite máximo de aposta, quando informado na mensagem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Comandos de configuração via chat ("% = X", "Unidade = X")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Identificação de tipster por prefixo de texto na mensagem</w:t>
      </w:r>
    </w:p>
    <w:p>
      <w:pPr>
        <w:pStyle w:val="Heading2"/>
        <w:spacing w:after="150" w:before="300"/>
      </w:pPr>
      <w:r>
        <w:t xml:space="preserve">5.4 Movimentações e Banca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saques e depósitos por casa de apostas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Visualização de "onde está" a banca (distribuição entre casas e reserva)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 por período e por casa</w:t>
      </w:r>
    </w:p>
    <w:p>
      <w:pPr>
        <w:pStyle w:val="Heading2"/>
        <w:spacing w:after="150" w:before="300"/>
      </w:pPr>
      <w:r>
        <w:t xml:space="preserve">5.5 Ciclos Mensais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Ativação opcional ("Modo Mensal")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Início manual de novo ciclo, capturando a banca real como ponto de partida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ciclos anteriores consultável</w:t>
      </w:r>
    </w:p>
    <w:p>
      <w:pPr>
        <w:pStyle w:val="Heading2"/>
        <w:spacing w:after="150" w:before="300"/>
      </w:pPr>
      <w:r>
        <w:t xml:space="preserve">5.6 Importação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Importação de planilha Excel existente para o sistema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Modelo de Multiusuário</w:t>
      </w:r>
    </w:p>
    <w:p>
      <w:pPr>
        <w:spacing w:after="160"/>
      </w:pPr>
      <w:r>
        <w:t xml:space="preserve">Embora concebido para uso pessoal, o sistema é usado por 3 pessoas (o autor e dois amigos), cada uma com conta própria. O isolamento de dados entre contas foi projetado desde o início por meio de filtragem por usuario_id em todas as consultas ao banco — não foi necessária nenhuma adaptação retroativa quando esse uso compartilhado foi identificado.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Apostas, configurações, ciclos e movimentações: </w:t>
      </w:r>
      <w:r>
        <w:t xml:space="preserve">totalmente isolados por conta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Bot do Telegram: </w:t>
      </w:r>
      <w:r>
        <w:t xml:space="preserve">compartilhado (mesmo bot, BetTracker_BOT), mas cada chat_id do Telegram é vinculado a uma conta específica; toda mensagem processada é atribuída ao usuário correto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OCR (Google Cloud Vision): </w:t>
      </w:r>
      <w:r>
        <w:t xml:space="preserve">recurso compartilhado entre as 3 contas (mesma chave de API) — não há isolamento de cota por usuário, mas o volume de uso das 3 contas está bem dentro do nível gratuito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Estado Atual do Projeto</w:t>
      </w:r>
    </w:p>
    <w:p>
      <w:pPr>
        <w:spacing w:after="160"/>
      </w:pPr>
      <w:r>
        <w:t xml:space="preserve">Resumo do que está em produção nesta data (12/09/2026):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rodando na Oracle Cloud, com deploy automático via GitHub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web hospedado no Render, com deploy automático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 no Neon (Postgres)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ativo via Let's Encrypt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do Telegram operacional, compartilhado entre 3 usuários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tipster completo (registro, filtro, resumo)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Otimizações de performance aplicadas e validadas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Este documento reflete o estado do projeto na data de geração. Recomenda-se atualizá-lo após mudanças estruturais relevantes (nova infraestrutura, novas integrações, remoção de features).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2026-09-12T03:12:43.944Z</dcterms:created>
  <dcterms:modified xsi:type="dcterms:W3CDTF">2026-09-12T03:12:43.944Z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