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0CB9" w14:textId="710DD627" w:rsidR="009B65C1" w:rsidRDefault="00A21807" w:rsidP="00A21807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Procesamiento de Datos</w:t>
      </w:r>
    </w:p>
    <w:p w14:paraId="5F9FA61F" w14:textId="77777777" w:rsidR="00A21807" w:rsidRDefault="00A21807" w:rsidP="00A21807">
      <w:pPr>
        <w:jc w:val="center"/>
        <w:rPr>
          <w:rFonts w:ascii="Arial" w:hAnsi="Arial" w:cs="Arial"/>
          <w:b/>
          <w:bCs/>
          <w:lang w:val="es-CO"/>
        </w:rPr>
      </w:pPr>
    </w:p>
    <w:p w14:paraId="58F024CB" w14:textId="30BED31B" w:rsidR="00A21807" w:rsidRDefault="009B03C1" w:rsidP="00A21807">
      <w:pPr>
        <w:rPr>
          <w:rFonts w:ascii="Arial" w:hAnsi="Arial" w:cs="Arial"/>
          <w:b/>
          <w:bCs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>Herramientas</w:t>
      </w:r>
    </w:p>
    <w:p w14:paraId="42166671" w14:textId="7BD1B381" w:rsidR="00A94497" w:rsidRDefault="009B03C1" w:rsidP="00A94497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Para determinar las herramientas a utilizar para el procesamiento de datos se debe tener en cuenta el estado de las fuentes de datos, formato, cantidad de registros y cantidad de variables</w:t>
      </w:r>
      <w:r w:rsidR="00A94497">
        <w:rPr>
          <w:rFonts w:ascii="Arial" w:hAnsi="Arial" w:cs="Arial"/>
          <w:sz w:val="22"/>
          <w:szCs w:val="22"/>
          <w:lang w:val="es-CO"/>
        </w:rPr>
        <w:t xml:space="preserve">. La fuente de datos se divide en 12 archivos fuente, en formato </w:t>
      </w:r>
      <w:proofErr w:type="spellStart"/>
      <w:r w:rsidR="00A94497">
        <w:rPr>
          <w:rFonts w:ascii="Arial" w:hAnsi="Arial" w:cs="Arial"/>
          <w:sz w:val="22"/>
          <w:szCs w:val="22"/>
          <w:lang w:val="es-CO"/>
        </w:rPr>
        <w:t>csv</w:t>
      </w:r>
      <w:proofErr w:type="spellEnd"/>
      <w:r w:rsidR="00A94497">
        <w:rPr>
          <w:rFonts w:ascii="Arial" w:hAnsi="Arial" w:cs="Arial"/>
          <w:sz w:val="22"/>
          <w:szCs w:val="22"/>
          <w:lang w:val="es-CO"/>
        </w:rPr>
        <w:t xml:space="preserve">, en su </w:t>
      </w:r>
      <w:proofErr w:type="spellStart"/>
      <w:r w:rsidR="00A94497">
        <w:rPr>
          <w:rFonts w:ascii="Arial" w:hAnsi="Arial" w:cs="Arial"/>
          <w:sz w:val="22"/>
          <w:szCs w:val="22"/>
          <w:lang w:val="es-CO"/>
        </w:rPr>
        <w:t>totaliad</w:t>
      </w:r>
      <w:proofErr w:type="spellEnd"/>
      <w:r w:rsidR="00A94497">
        <w:rPr>
          <w:rFonts w:ascii="Arial" w:hAnsi="Arial" w:cs="Arial"/>
          <w:sz w:val="22"/>
          <w:szCs w:val="22"/>
          <w:lang w:val="es-CO"/>
        </w:rPr>
        <w:t xml:space="preserve"> contienen </w:t>
      </w:r>
      <w:r w:rsidR="00A94497">
        <w:rPr>
          <w:rFonts w:ascii="Arial" w:hAnsi="Arial" w:cs="Arial"/>
          <w:sz w:val="22"/>
          <w:szCs w:val="22"/>
          <w:lang w:val="es-CO"/>
        </w:rPr>
        <w:t>5743290</w:t>
      </w:r>
      <w:r w:rsidR="00A94497">
        <w:rPr>
          <w:rFonts w:ascii="Arial" w:hAnsi="Arial" w:cs="Arial"/>
          <w:sz w:val="22"/>
          <w:szCs w:val="22"/>
          <w:lang w:val="es-CO"/>
        </w:rPr>
        <w:t xml:space="preserve"> registros</w:t>
      </w:r>
      <w:r w:rsidR="007778ED">
        <w:rPr>
          <w:rFonts w:ascii="Arial" w:hAnsi="Arial" w:cs="Arial"/>
          <w:sz w:val="22"/>
          <w:szCs w:val="22"/>
          <w:lang w:val="es-CO"/>
        </w:rPr>
        <w:t>, y cada uno se compone de 13 variables.</w:t>
      </w:r>
    </w:p>
    <w:p w14:paraId="7C3328DF" w14:textId="4CB0AFC7" w:rsidR="00C609CE" w:rsidRDefault="00C609CE" w:rsidP="00A94497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Debido a la organización de los datos (12 archivos independientes) que no superan 1 millón de registros cada uno, se procesarán individualmente utilizando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excel</w:t>
      </w:r>
      <w:proofErr w:type="spellEnd"/>
      <w:r>
        <w:rPr>
          <w:rFonts w:ascii="Arial" w:hAnsi="Arial" w:cs="Arial"/>
          <w:sz w:val="22"/>
          <w:szCs w:val="22"/>
          <w:lang w:val="es-CO"/>
        </w:rPr>
        <w:t>, se verificará el procesamiento y se unificarán en un solo archivo o se unificarán en una tabla en un SGBD. Debido a la cantidad total de registros totales, se usará SQL para un procesamiento posterior con todos los datos unificados</w:t>
      </w:r>
      <w:r w:rsidR="00041955">
        <w:rPr>
          <w:rFonts w:ascii="Arial" w:hAnsi="Arial" w:cs="Arial"/>
          <w:sz w:val="22"/>
          <w:szCs w:val="22"/>
          <w:lang w:val="es-CO"/>
        </w:rPr>
        <w:t>.</w:t>
      </w:r>
    </w:p>
    <w:p w14:paraId="072976FC" w14:textId="727537BA" w:rsidR="00041955" w:rsidRDefault="00C82F3E" w:rsidP="00A94497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15E7C353" wp14:editId="5CA341FB">
            <wp:extent cx="7134225" cy="4012699"/>
            <wp:effectExtent l="0" t="0" r="0" b="6985"/>
            <wp:docPr id="9132151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15189" name="Imagen 9132151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424" cy="40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A6D0" w14:textId="3BFAFD8A" w:rsidR="009B03C1" w:rsidRPr="009B03C1" w:rsidRDefault="009B03C1" w:rsidP="00A21807">
      <w:pPr>
        <w:rPr>
          <w:rFonts w:ascii="Arial" w:hAnsi="Arial" w:cs="Arial"/>
          <w:sz w:val="22"/>
          <w:szCs w:val="22"/>
          <w:lang w:val="es-CO"/>
        </w:rPr>
      </w:pPr>
    </w:p>
    <w:sectPr w:rsidR="009B03C1" w:rsidRPr="009B03C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C1"/>
    <w:rsid w:val="00041955"/>
    <w:rsid w:val="007778ED"/>
    <w:rsid w:val="009B03C1"/>
    <w:rsid w:val="009B65C1"/>
    <w:rsid w:val="00A21807"/>
    <w:rsid w:val="00A94497"/>
    <w:rsid w:val="00C609CE"/>
    <w:rsid w:val="00C82F3E"/>
    <w:rsid w:val="00D0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15FF"/>
  <w15:chartTrackingRefBased/>
  <w15:docId w15:val="{427DC509-1D73-431E-A095-FF99B7A1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65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65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65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65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65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65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65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65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65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65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65C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4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3</cp:revision>
  <dcterms:created xsi:type="dcterms:W3CDTF">2024-07-21T21:22:00Z</dcterms:created>
  <dcterms:modified xsi:type="dcterms:W3CDTF">2024-07-22T01:37:00Z</dcterms:modified>
</cp:coreProperties>
</file>