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85EE7" w:rsidRPr="00085EE7" w:rsidRDefault="00085EE7" w:rsidP="00085EE7">
      <w:pPr>
        <w:rPr>
          <w:rFonts w:ascii="Times New Roman" w:hAnsi="Times New Roman" w:cs="Times New Roman"/>
          <w:b/>
          <w:bCs/>
        </w:rPr>
      </w:pPr>
      <w:r w:rsidRPr="00085EE7">
        <w:rPr>
          <w:rFonts w:ascii="Times New Roman" w:hAnsi="Times New Roman" w:cs="Times New Roman"/>
          <w:b/>
          <w:bCs/>
        </w:rPr>
        <w:t>1. Stock Market Variables:</w:t>
      </w:r>
    </w:p>
    <w:p w:rsidR="00085EE7" w:rsidRPr="00085EE7" w:rsidRDefault="00085EE7" w:rsidP="00085EE7">
      <w:pPr>
        <w:numPr>
          <w:ilvl w:val="0"/>
          <w:numId w:val="11"/>
        </w:numPr>
        <w:rPr>
          <w:rFonts w:ascii="Times New Roman" w:hAnsi="Times New Roman" w:cs="Times New Roman"/>
        </w:rPr>
      </w:pPr>
      <w:r w:rsidRPr="00085EE7">
        <w:rPr>
          <w:rFonts w:ascii="Times New Roman" w:hAnsi="Times New Roman" w:cs="Times New Roman"/>
        </w:rPr>
        <w:t>The provided variables (Open, High, Low, Close, Adjusted Close, and Volume) are fundamental for historical trend analysis. These will be essential for:</w:t>
      </w:r>
    </w:p>
    <w:p w:rsidR="00085EE7" w:rsidRPr="00085EE7" w:rsidRDefault="00085EE7" w:rsidP="00085EE7">
      <w:pPr>
        <w:numPr>
          <w:ilvl w:val="1"/>
          <w:numId w:val="12"/>
        </w:numPr>
        <w:rPr>
          <w:rFonts w:ascii="Times New Roman" w:hAnsi="Times New Roman" w:cs="Times New Roman"/>
        </w:rPr>
      </w:pPr>
      <w:r w:rsidRPr="00085EE7">
        <w:rPr>
          <w:rFonts w:ascii="Times New Roman" w:hAnsi="Times New Roman" w:cs="Times New Roman"/>
          <w:b/>
          <w:bCs/>
        </w:rPr>
        <w:t>Analyzing price movement</w:t>
      </w:r>
      <w:r w:rsidRPr="00085EE7">
        <w:rPr>
          <w:rFonts w:ascii="Times New Roman" w:hAnsi="Times New Roman" w:cs="Times New Roman"/>
        </w:rPr>
        <w:t>: Using the relationship between opening and closing prices can determine if the stock went up or down on a given day.</w:t>
      </w:r>
    </w:p>
    <w:p w:rsidR="00085EE7" w:rsidRPr="00085EE7" w:rsidRDefault="00085EE7" w:rsidP="00085EE7">
      <w:pPr>
        <w:numPr>
          <w:ilvl w:val="1"/>
          <w:numId w:val="13"/>
        </w:numPr>
        <w:rPr>
          <w:rFonts w:ascii="Times New Roman" w:hAnsi="Times New Roman" w:cs="Times New Roman"/>
        </w:rPr>
      </w:pPr>
      <w:r w:rsidRPr="00085EE7">
        <w:rPr>
          <w:rFonts w:ascii="Times New Roman" w:hAnsi="Times New Roman" w:cs="Times New Roman"/>
          <w:b/>
          <w:bCs/>
        </w:rPr>
        <w:t>Calculating daily volatility</w:t>
      </w:r>
      <w:r w:rsidRPr="00085EE7">
        <w:rPr>
          <w:rFonts w:ascii="Times New Roman" w:hAnsi="Times New Roman" w:cs="Times New Roman"/>
        </w:rPr>
        <w:t>: The difference between high and low prices can be used to calculate daily price fluctuations, which might give insights into market behavior.</w:t>
      </w:r>
    </w:p>
    <w:p w:rsidR="00085EE7" w:rsidRPr="00085EE7" w:rsidRDefault="00085EE7" w:rsidP="00085EE7">
      <w:pPr>
        <w:numPr>
          <w:ilvl w:val="1"/>
          <w:numId w:val="14"/>
        </w:numPr>
        <w:rPr>
          <w:rFonts w:ascii="Times New Roman" w:hAnsi="Times New Roman" w:cs="Times New Roman"/>
        </w:rPr>
      </w:pPr>
      <w:r w:rsidRPr="00085EE7">
        <w:rPr>
          <w:rFonts w:ascii="Times New Roman" w:hAnsi="Times New Roman" w:cs="Times New Roman"/>
          <w:b/>
          <w:bCs/>
        </w:rPr>
        <w:t>Volume analysis</w:t>
      </w:r>
      <w:r w:rsidRPr="00085EE7">
        <w:rPr>
          <w:rFonts w:ascii="Times New Roman" w:hAnsi="Times New Roman" w:cs="Times New Roman"/>
        </w:rPr>
        <w:t>: A spike in trading volume, when correlated with price changes, can indicate significant market activity, which could be events like product launches or software updates.</w:t>
      </w:r>
    </w:p>
    <w:p w:rsidR="00085EE7" w:rsidRPr="00085EE7" w:rsidRDefault="00085EE7" w:rsidP="00085EE7">
      <w:pPr>
        <w:rPr>
          <w:rFonts w:ascii="Times New Roman" w:hAnsi="Times New Roman" w:cs="Times New Roman"/>
          <w:b/>
          <w:bCs/>
        </w:rPr>
      </w:pPr>
      <w:r w:rsidRPr="00085EE7">
        <w:rPr>
          <w:rFonts w:ascii="Times New Roman" w:hAnsi="Times New Roman" w:cs="Times New Roman"/>
          <w:b/>
          <w:bCs/>
        </w:rPr>
        <w:t>2. Features May Be Missing:</w:t>
      </w:r>
    </w:p>
    <w:p w:rsidR="00085EE7" w:rsidRPr="00085EE7" w:rsidRDefault="00085EE7" w:rsidP="00085EE7">
      <w:pPr>
        <w:rPr>
          <w:rFonts w:ascii="Times New Roman" w:hAnsi="Times New Roman" w:cs="Times New Roman"/>
        </w:rPr>
      </w:pPr>
      <w:r w:rsidRPr="00085EE7">
        <w:rPr>
          <w:rFonts w:ascii="Times New Roman" w:hAnsi="Times New Roman" w:cs="Times New Roman"/>
        </w:rPr>
        <w:t>While stock market variables are critical for traditional price prediction models, external factors—such as major technological releases and market sentiment—could play a crucial role in influencing NVIDIA's stock price movements. Here are some considerations:</w:t>
      </w:r>
    </w:p>
    <w:p w:rsidR="00085EE7" w:rsidRPr="00085EE7" w:rsidRDefault="00085EE7" w:rsidP="00085EE7">
      <w:pPr>
        <w:numPr>
          <w:ilvl w:val="0"/>
          <w:numId w:val="15"/>
        </w:numPr>
        <w:rPr>
          <w:rFonts w:ascii="Times New Roman" w:hAnsi="Times New Roman" w:cs="Times New Roman"/>
          <w:b/>
          <w:bCs/>
        </w:rPr>
      </w:pPr>
      <w:r w:rsidRPr="00085EE7">
        <w:rPr>
          <w:rFonts w:ascii="Times New Roman" w:hAnsi="Times New Roman" w:cs="Times New Roman"/>
          <w:b/>
          <w:bCs/>
        </w:rPr>
        <w:t>Major Technological Releases (e.g., RTX series):</w:t>
      </w:r>
    </w:p>
    <w:p w:rsidR="00085EE7" w:rsidRPr="00085EE7" w:rsidRDefault="00085EE7" w:rsidP="00085EE7">
      <w:pPr>
        <w:numPr>
          <w:ilvl w:val="1"/>
          <w:numId w:val="16"/>
        </w:numPr>
        <w:rPr>
          <w:rFonts w:ascii="Times New Roman" w:hAnsi="Times New Roman" w:cs="Times New Roman"/>
        </w:rPr>
      </w:pPr>
      <w:r w:rsidRPr="00085EE7">
        <w:rPr>
          <w:rFonts w:ascii="Times New Roman" w:hAnsi="Times New Roman" w:cs="Times New Roman"/>
        </w:rPr>
        <w:t>To capture the impact of product launches like the RTX series, create event markers or add a feature that tracks the dates of these product launches.</w:t>
      </w:r>
    </w:p>
    <w:p w:rsidR="00085EE7" w:rsidRPr="00085EE7" w:rsidRDefault="00085EE7" w:rsidP="00085EE7">
      <w:pPr>
        <w:numPr>
          <w:ilvl w:val="1"/>
          <w:numId w:val="17"/>
        </w:numPr>
        <w:rPr>
          <w:rFonts w:ascii="Times New Roman" w:hAnsi="Times New Roman" w:cs="Times New Roman"/>
        </w:rPr>
      </w:pPr>
      <w:r w:rsidRPr="00085EE7">
        <w:rPr>
          <w:rFonts w:ascii="Times New Roman" w:hAnsi="Times New Roman" w:cs="Times New Roman"/>
        </w:rPr>
        <w:t>Study whether price movements or volume changes before or after the release of significant products (e.g., RTX or GTX series).</w:t>
      </w:r>
    </w:p>
    <w:p w:rsidR="00085EE7" w:rsidRPr="00085EE7" w:rsidRDefault="00085EE7" w:rsidP="00085EE7">
      <w:pPr>
        <w:numPr>
          <w:ilvl w:val="0"/>
          <w:numId w:val="15"/>
        </w:numPr>
        <w:rPr>
          <w:rFonts w:ascii="Times New Roman" w:hAnsi="Times New Roman" w:cs="Times New Roman"/>
          <w:b/>
          <w:bCs/>
        </w:rPr>
      </w:pPr>
      <w:r w:rsidRPr="00085EE7">
        <w:rPr>
          <w:rFonts w:ascii="Times New Roman" w:hAnsi="Times New Roman" w:cs="Times New Roman"/>
          <w:b/>
          <w:bCs/>
        </w:rPr>
        <w:t>Market Sentiment Data:</w:t>
      </w:r>
    </w:p>
    <w:p w:rsidR="00085EE7" w:rsidRPr="00085EE7" w:rsidRDefault="00085EE7" w:rsidP="00085EE7">
      <w:pPr>
        <w:numPr>
          <w:ilvl w:val="1"/>
          <w:numId w:val="18"/>
        </w:numPr>
        <w:rPr>
          <w:rFonts w:ascii="Times New Roman" w:hAnsi="Times New Roman" w:cs="Times New Roman"/>
        </w:rPr>
      </w:pPr>
      <w:r w:rsidRPr="00085EE7">
        <w:rPr>
          <w:rFonts w:ascii="Times New Roman" w:hAnsi="Times New Roman" w:cs="Times New Roman"/>
        </w:rPr>
        <w:t>Obtain sentiment data from social media, news outlets, or financial reports; you could integrate it into your model. This might capture the market's perception of NVIDIA's new releases or technological innovations, offering a more nuanced prediction.</w:t>
      </w:r>
    </w:p>
    <w:p w:rsidR="00085EE7" w:rsidRPr="00085EE7" w:rsidRDefault="00085EE7" w:rsidP="00085EE7">
      <w:pPr>
        <w:numPr>
          <w:ilvl w:val="1"/>
          <w:numId w:val="19"/>
        </w:numPr>
        <w:rPr>
          <w:rFonts w:ascii="Times New Roman" w:hAnsi="Times New Roman" w:cs="Times New Roman"/>
        </w:rPr>
      </w:pPr>
      <w:r w:rsidRPr="00085EE7">
        <w:rPr>
          <w:rFonts w:ascii="Times New Roman" w:hAnsi="Times New Roman" w:cs="Times New Roman"/>
        </w:rPr>
        <w:t>For example, Natural Language Processing (NLP) techniques could quantify sentiment from financial articles and relate it to stock price movements.</w:t>
      </w:r>
    </w:p>
    <w:p w:rsidR="00085EE7" w:rsidRPr="00085EE7" w:rsidRDefault="00085EE7" w:rsidP="00085EE7">
      <w:pPr>
        <w:rPr>
          <w:rFonts w:ascii="Times New Roman" w:hAnsi="Times New Roman" w:cs="Times New Roman"/>
          <w:b/>
          <w:bCs/>
        </w:rPr>
      </w:pPr>
      <w:r w:rsidRPr="00085EE7">
        <w:rPr>
          <w:rFonts w:ascii="Times New Roman" w:hAnsi="Times New Roman" w:cs="Times New Roman"/>
          <w:b/>
          <w:bCs/>
        </w:rPr>
        <w:t>3. Volatility and External Events:</w:t>
      </w:r>
    </w:p>
    <w:p w:rsidR="00085EE7" w:rsidRPr="00085EE7" w:rsidRDefault="00085EE7" w:rsidP="00085EE7">
      <w:pPr>
        <w:numPr>
          <w:ilvl w:val="0"/>
          <w:numId w:val="20"/>
        </w:numPr>
        <w:rPr>
          <w:rFonts w:ascii="Times New Roman" w:hAnsi="Times New Roman" w:cs="Times New Roman"/>
        </w:rPr>
      </w:pPr>
      <w:r w:rsidRPr="00085EE7">
        <w:rPr>
          <w:rFonts w:ascii="Times New Roman" w:hAnsi="Times New Roman" w:cs="Times New Roman"/>
          <w:b/>
          <w:bCs/>
        </w:rPr>
        <w:t>Volatility Index</w:t>
      </w:r>
      <w:r w:rsidRPr="00085EE7">
        <w:rPr>
          <w:rFonts w:ascii="Times New Roman" w:hAnsi="Times New Roman" w:cs="Times New Roman"/>
        </w:rPr>
        <w:t>: Compute more refined volatility metrics, such as moving average volatility, to account for stock fluctuations over time.</w:t>
      </w:r>
    </w:p>
    <w:p w:rsidR="00085EE7" w:rsidRPr="00085EE7" w:rsidRDefault="00085EE7" w:rsidP="00085EE7">
      <w:pPr>
        <w:numPr>
          <w:ilvl w:val="0"/>
          <w:numId w:val="20"/>
        </w:numPr>
        <w:rPr>
          <w:rFonts w:ascii="Times New Roman" w:hAnsi="Times New Roman" w:cs="Times New Roman"/>
        </w:rPr>
      </w:pPr>
      <w:r w:rsidRPr="00085EE7">
        <w:rPr>
          <w:rFonts w:ascii="Times New Roman" w:hAnsi="Times New Roman" w:cs="Times New Roman"/>
          <w:b/>
          <w:bCs/>
        </w:rPr>
        <w:t>External Macro Factors</w:t>
      </w:r>
      <w:r w:rsidRPr="00085EE7">
        <w:rPr>
          <w:rFonts w:ascii="Times New Roman" w:hAnsi="Times New Roman" w:cs="Times New Roman"/>
        </w:rPr>
        <w:t>: Stock prices often react to company-specific events and broader market conditions (e.g., economic downturns or policy changes in technology)—additional data on broader market trends or sector performance.</w:t>
      </w:r>
    </w:p>
    <w:p w:rsidR="00085EE7" w:rsidRPr="00085EE7" w:rsidRDefault="00085EE7" w:rsidP="00085EE7">
      <w:pPr>
        <w:rPr>
          <w:rFonts w:ascii="Times New Roman" w:hAnsi="Times New Roman" w:cs="Times New Roman"/>
          <w:b/>
          <w:bCs/>
        </w:rPr>
      </w:pPr>
      <w:r w:rsidRPr="00085EE7">
        <w:rPr>
          <w:rFonts w:ascii="Times New Roman" w:hAnsi="Times New Roman" w:cs="Times New Roman"/>
          <w:b/>
          <w:bCs/>
        </w:rPr>
        <w:lastRenderedPageBreak/>
        <w:t>4. Exploring Relationships Between Features:</w:t>
      </w:r>
    </w:p>
    <w:p w:rsidR="00085EE7" w:rsidRPr="00085EE7" w:rsidRDefault="00085EE7" w:rsidP="00085EE7">
      <w:pPr>
        <w:rPr>
          <w:rFonts w:ascii="Times New Roman" w:hAnsi="Times New Roman" w:cs="Times New Roman"/>
        </w:rPr>
      </w:pPr>
      <w:r w:rsidRPr="00085EE7">
        <w:rPr>
          <w:rFonts w:ascii="Times New Roman" w:hAnsi="Times New Roman" w:cs="Times New Roman"/>
        </w:rPr>
        <w:t>To ensure that the features are sufficient, it is essential to:</w:t>
      </w:r>
    </w:p>
    <w:p w:rsidR="00085EE7" w:rsidRPr="00085EE7" w:rsidRDefault="00085EE7" w:rsidP="00085EE7">
      <w:pPr>
        <w:numPr>
          <w:ilvl w:val="0"/>
          <w:numId w:val="21"/>
        </w:numPr>
        <w:rPr>
          <w:rFonts w:ascii="Times New Roman" w:hAnsi="Times New Roman" w:cs="Times New Roman"/>
        </w:rPr>
      </w:pPr>
      <w:r w:rsidRPr="00085EE7">
        <w:rPr>
          <w:rFonts w:ascii="Times New Roman" w:hAnsi="Times New Roman" w:cs="Times New Roman"/>
          <w:b/>
          <w:bCs/>
        </w:rPr>
        <w:t>Check correlations:</w:t>
      </w:r>
      <w:r w:rsidRPr="00085EE7">
        <w:rPr>
          <w:rFonts w:ascii="Times New Roman" w:hAnsi="Times New Roman" w:cs="Times New Roman"/>
        </w:rPr>
        <w:t xml:space="preserve"> Run a correlation matrix to see how each feature (e.g., volume, open price, volatility) correlates with the stock price movement. Identify which features are more predictive of price changes.</w:t>
      </w:r>
    </w:p>
    <w:p w:rsidR="00085EE7" w:rsidRPr="00085EE7" w:rsidRDefault="00085EE7" w:rsidP="00085EE7">
      <w:pPr>
        <w:numPr>
          <w:ilvl w:val="0"/>
          <w:numId w:val="21"/>
        </w:numPr>
        <w:rPr>
          <w:rFonts w:ascii="Times New Roman" w:hAnsi="Times New Roman" w:cs="Times New Roman"/>
        </w:rPr>
      </w:pPr>
      <w:r w:rsidRPr="00085EE7">
        <w:rPr>
          <w:rFonts w:ascii="Times New Roman" w:hAnsi="Times New Roman" w:cs="Times New Roman"/>
          <w:b/>
          <w:bCs/>
        </w:rPr>
        <w:t>Feature Engineering:</w:t>
      </w:r>
      <w:r w:rsidRPr="00085EE7">
        <w:rPr>
          <w:rFonts w:ascii="Times New Roman" w:hAnsi="Times New Roman" w:cs="Times New Roman"/>
        </w:rPr>
        <w:t xml:space="preserve"> If necessary, create additional features such as price change percentage, rolling averages of price, or moving averages of volume to smooth out short-term fluctuations and reveal longer-term trends.</w:t>
      </w:r>
    </w:p>
    <w:p w:rsidR="00085EE7" w:rsidRPr="00085EE7" w:rsidRDefault="00085EE7" w:rsidP="00085EE7">
      <w:pPr>
        <w:rPr>
          <w:rFonts w:ascii="Times New Roman" w:hAnsi="Times New Roman" w:cs="Times New Roman"/>
          <w:b/>
          <w:bCs/>
        </w:rPr>
      </w:pPr>
      <w:r w:rsidRPr="00085EE7">
        <w:rPr>
          <w:rFonts w:ascii="Times New Roman" w:hAnsi="Times New Roman" w:cs="Times New Roman"/>
          <w:b/>
          <w:bCs/>
        </w:rPr>
        <w:t>5. Addressing Time-Related Dependencies:</w:t>
      </w:r>
    </w:p>
    <w:p w:rsidR="00085EE7" w:rsidRPr="00085EE7" w:rsidRDefault="00085EE7" w:rsidP="00085EE7">
      <w:pPr>
        <w:numPr>
          <w:ilvl w:val="0"/>
          <w:numId w:val="22"/>
        </w:numPr>
        <w:rPr>
          <w:rFonts w:ascii="Times New Roman" w:hAnsi="Times New Roman" w:cs="Times New Roman"/>
        </w:rPr>
      </w:pPr>
      <w:r w:rsidRPr="00085EE7">
        <w:rPr>
          <w:rFonts w:ascii="Times New Roman" w:hAnsi="Times New Roman" w:cs="Times New Roman"/>
        </w:rPr>
        <w:t>Time-dependent stock data accounts for lag effects (where today's price movement may depend on previous days).</w:t>
      </w:r>
    </w:p>
    <w:p w:rsidR="00085EE7" w:rsidRPr="00085EE7" w:rsidRDefault="00085EE7" w:rsidP="00085EE7">
      <w:pPr>
        <w:numPr>
          <w:ilvl w:val="0"/>
          <w:numId w:val="22"/>
        </w:numPr>
        <w:rPr>
          <w:rFonts w:ascii="Times New Roman" w:hAnsi="Times New Roman" w:cs="Times New Roman"/>
        </w:rPr>
      </w:pPr>
      <w:r w:rsidRPr="00085EE7">
        <w:rPr>
          <w:rFonts w:ascii="Times New Roman" w:hAnsi="Times New Roman" w:cs="Times New Roman"/>
        </w:rPr>
        <w:t>Consider creating lagged features, such as "Previous Day Close," "Previous Day Volume," etc., to include recent history in your predictive model.</w:t>
      </w:r>
    </w:p>
    <w:p w:rsidR="00085EE7" w:rsidRPr="00085EE7" w:rsidRDefault="00085EE7" w:rsidP="00085EE7">
      <w:pPr>
        <w:rPr>
          <w:rFonts w:ascii="Times New Roman" w:hAnsi="Times New Roman" w:cs="Times New Roman"/>
          <w:b/>
          <w:bCs/>
        </w:rPr>
      </w:pPr>
      <w:r w:rsidRPr="00085EE7">
        <w:rPr>
          <w:rFonts w:ascii="Times New Roman" w:hAnsi="Times New Roman" w:cs="Times New Roman"/>
          <w:b/>
          <w:bCs/>
        </w:rPr>
        <w:t>Additional Feedback on Driving Questions:</w:t>
      </w:r>
    </w:p>
    <w:p w:rsidR="00085EE7" w:rsidRPr="00085EE7" w:rsidRDefault="00085EE7" w:rsidP="00085EE7">
      <w:pPr>
        <w:numPr>
          <w:ilvl w:val="0"/>
          <w:numId w:val="23"/>
        </w:numPr>
        <w:rPr>
          <w:rFonts w:ascii="Times New Roman" w:hAnsi="Times New Roman" w:cs="Times New Roman"/>
          <w:b/>
          <w:bCs/>
        </w:rPr>
      </w:pPr>
      <w:r w:rsidRPr="00085EE7">
        <w:rPr>
          <w:rFonts w:ascii="Times New Roman" w:hAnsi="Times New Roman" w:cs="Times New Roman"/>
          <w:b/>
          <w:bCs/>
        </w:rPr>
        <w:t>What are the data limitations?</w:t>
      </w:r>
    </w:p>
    <w:p w:rsidR="00085EE7" w:rsidRPr="00085EE7" w:rsidRDefault="00085EE7" w:rsidP="00085EE7">
      <w:pPr>
        <w:numPr>
          <w:ilvl w:val="1"/>
          <w:numId w:val="24"/>
        </w:numPr>
        <w:rPr>
          <w:rFonts w:ascii="Times New Roman" w:hAnsi="Times New Roman" w:cs="Times New Roman"/>
        </w:rPr>
      </w:pPr>
      <w:r w:rsidRPr="00085EE7">
        <w:rPr>
          <w:rFonts w:ascii="Times New Roman" w:hAnsi="Times New Roman" w:cs="Times New Roman"/>
        </w:rPr>
        <w:t>The dataset does not currently include external influences such as broader market movements, technological news, or investor sentiment, which might affect NVIDIA stock price. Consider expanding the dataset or adjusting the questions to account for this.</w:t>
      </w:r>
    </w:p>
    <w:p w:rsidR="00085EE7" w:rsidRPr="00085EE7" w:rsidRDefault="00085EE7" w:rsidP="00085EE7">
      <w:pPr>
        <w:rPr>
          <w:rFonts w:ascii="Times New Roman" w:hAnsi="Times New Roman" w:cs="Times New Roman"/>
          <w:b/>
          <w:bCs/>
        </w:rPr>
      </w:pPr>
      <w:r w:rsidRPr="00085EE7">
        <w:rPr>
          <w:rFonts w:ascii="Times New Roman" w:hAnsi="Times New Roman" w:cs="Times New Roman"/>
          <w:b/>
          <w:bCs/>
        </w:rPr>
        <w:t>Summary of Adjustments You Might Need:</w:t>
      </w:r>
    </w:p>
    <w:p w:rsidR="00085EE7" w:rsidRPr="00085EE7" w:rsidRDefault="00085EE7" w:rsidP="00085EE7">
      <w:pPr>
        <w:numPr>
          <w:ilvl w:val="0"/>
          <w:numId w:val="25"/>
        </w:numPr>
        <w:rPr>
          <w:rFonts w:ascii="Times New Roman" w:hAnsi="Times New Roman" w:cs="Times New Roman"/>
        </w:rPr>
      </w:pPr>
      <w:r w:rsidRPr="00085EE7">
        <w:rPr>
          <w:rFonts w:ascii="Times New Roman" w:hAnsi="Times New Roman" w:cs="Times New Roman"/>
        </w:rPr>
        <w:t>Add event markers for major releases (e.g., RTX series) to explore the direct impact on stock prices.</w:t>
      </w:r>
    </w:p>
    <w:p w:rsidR="00085EE7" w:rsidRPr="00085EE7" w:rsidRDefault="00085EE7" w:rsidP="00085EE7">
      <w:pPr>
        <w:numPr>
          <w:ilvl w:val="0"/>
          <w:numId w:val="25"/>
        </w:numPr>
        <w:rPr>
          <w:rFonts w:ascii="Times New Roman" w:hAnsi="Times New Roman" w:cs="Times New Roman"/>
        </w:rPr>
      </w:pPr>
      <w:r w:rsidRPr="00085EE7">
        <w:rPr>
          <w:rFonts w:ascii="Times New Roman" w:hAnsi="Times New Roman" w:cs="Times New Roman"/>
        </w:rPr>
        <w:t>Consider incorporating external factors like market sentiment or news to improve prediction accuracy.</w:t>
      </w:r>
    </w:p>
    <w:p w:rsidR="00085EE7" w:rsidRPr="00085EE7" w:rsidRDefault="00085EE7" w:rsidP="00085EE7">
      <w:pPr>
        <w:numPr>
          <w:ilvl w:val="0"/>
          <w:numId w:val="25"/>
        </w:numPr>
        <w:rPr>
          <w:rFonts w:ascii="Times New Roman" w:hAnsi="Times New Roman" w:cs="Times New Roman"/>
        </w:rPr>
      </w:pPr>
      <w:r w:rsidRPr="00085EE7">
        <w:rPr>
          <w:rFonts w:ascii="Times New Roman" w:hAnsi="Times New Roman" w:cs="Times New Roman"/>
        </w:rPr>
        <w:t>Examine volatility: Use price volatility (high vs. low) as an essential feature and test it in your model.</w:t>
      </w:r>
    </w:p>
    <w:p w:rsidR="00085EE7" w:rsidRPr="00085EE7" w:rsidRDefault="00085EE7" w:rsidP="00085EE7">
      <w:pPr>
        <w:numPr>
          <w:ilvl w:val="0"/>
          <w:numId w:val="25"/>
        </w:numPr>
        <w:rPr>
          <w:rFonts w:ascii="Times New Roman" w:hAnsi="Times New Roman" w:cs="Times New Roman"/>
        </w:rPr>
      </w:pPr>
      <w:r w:rsidRPr="00085EE7">
        <w:rPr>
          <w:rFonts w:ascii="Times New Roman" w:hAnsi="Times New Roman" w:cs="Times New Roman"/>
        </w:rPr>
        <w:t>Engineer lagged features to capture typical time dependencies in stock market data.</w:t>
      </w:r>
    </w:p>
    <w:p w:rsidR="00085EE7" w:rsidRPr="00085EE7" w:rsidRDefault="00085EE7" w:rsidP="00085EE7">
      <w:pPr>
        <w:rPr>
          <w:rFonts w:ascii="Times New Roman" w:hAnsi="Times New Roman" w:cs="Times New Roman"/>
        </w:rPr>
      </w:pPr>
      <w:r w:rsidRPr="00085EE7">
        <w:rPr>
          <w:rFonts w:ascii="Times New Roman" w:hAnsi="Times New Roman" w:cs="Times New Roman"/>
        </w:rPr>
        <w:t>Visualizations:</w:t>
      </w:r>
    </w:p>
    <w:p w:rsidR="00085EE7" w:rsidRPr="00085EE7" w:rsidRDefault="00085EE7" w:rsidP="00085EE7">
      <w:pPr>
        <w:numPr>
          <w:ilvl w:val="0"/>
          <w:numId w:val="26"/>
        </w:numPr>
        <w:rPr>
          <w:rFonts w:ascii="Times New Roman" w:hAnsi="Times New Roman" w:cs="Times New Roman"/>
          <w:b/>
          <w:bCs/>
        </w:rPr>
      </w:pPr>
      <w:r w:rsidRPr="00085EE7">
        <w:rPr>
          <w:rFonts w:ascii="Times New Roman" w:hAnsi="Times New Roman" w:cs="Times New Roman"/>
          <w:b/>
          <w:bCs/>
        </w:rPr>
        <w:t>Useful Visualizations:</w:t>
      </w:r>
    </w:p>
    <w:p w:rsidR="00085EE7" w:rsidRDefault="00085EE7" w:rsidP="00085EE7">
      <w:pPr>
        <w:numPr>
          <w:ilvl w:val="1"/>
          <w:numId w:val="27"/>
        </w:numPr>
        <w:rPr>
          <w:rFonts w:ascii="Times New Roman" w:hAnsi="Times New Roman" w:cs="Times New Roman"/>
        </w:rPr>
      </w:pPr>
      <w:r w:rsidRPr="00085EE7">
        <w:rPr>
          <w:rFonts w:ascii="Times New Roman" w:hAnsi="Times New Roman" w:cs="Times New Roman"/>
        </w:rPr>
        <w:t>Candlestick Charts: Great for visualizing daily price movements (Open, High, Low, Close).</w:t>
      </w:r>
    </w:p>
    <w:p w:rsidR="003E105B" w:rsidRPr="00085EE7" w:rsidRDefault="003E105B" w:rsidP="003E105B">
      <w:pPr>
        <w:rPr>
          <w:rFonts w:ascii="Times New Roman" w:hAnsi="Times New Roman" w:cs="Times New Roman"/>
        </w:rPr>
      </w:pPr>
      <w:r>
        <w:rPr>
          <w:noProof/>
        </w:rPr>
        <w:lastRenderedPageBreak/>
        <w:drawing>
          <wp:inline distT="0" distB="0" distL="0" distR="0">
            <wp:extent cx="5943600" cy="2974340"/>
            <wp:effectExtent l="0" t="0" r="0" b="0"/>
            <wp:docPr id="239305582" name="Picture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p>
    <w:p w:rsidR="00085EE7" w:rsidRDefault="00085EE7" w:rsidP="00085EE7">
      <w:pPr>
        <w:numPr>
          <w:ilvl w:val="1"/>
          <w:numId w:val="28"/>
        </w:numPr>
        <w:rPr>
          <w:rFonts w:ascii="Times New Roman" w:hAnsi="Times New Roman" w:cs="Times New Roman"/>
        </w:rPr>
      </w:pPr>
      <w:r w:rsidRPr="00085EE7">
        <w:rPr>
          <w:rFonts w:ascii="Times New Roman" w:hAnsi="Times New Roman" w:cs="Times New Roman"/>
        </w:rPr>
        <w:t>Volume vs. Stock Price: Helps highlight the correlation between stock trading volume and price changes.</w:t>
      </w:r>
    </w:p>
    <w:p w:rsidR="003E105B" w:rsidRPr="00085EE7" w:rsidRDefault="003E105B" w:rsidP="003E105B">
      <w:pPr>
        <w:rPr>
          <w:rFonts w:ascii="Times New Roman" w:hAnsi="Times New Roman" w:cs="Times New Roman"/>
        </w:rPr>
      </w:pPr>
      <w:r>
        <w:rPr>
          <w:noProof/>
        </w:rPr>
        <w:drawing>
          <wp:inline distT="0" distB="0" distL="0" distR="0">
            <wp:extent cx="5943600" cy="3344545"/>
            <wp:effectExtent l="0" t="0" r="0" b="8255"/>
            <wp:docPr id="169547693"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has been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085EE7" w:rsidRDefault="00085EE7" w:rsidP="00085EE7">
      <w:pPr>
        <w:numPr>
          <w:ilvl w:val="1"/>
          <w:numId w:val="29"/>
        </w:numPr>
        <w:rPr>
          <w:rFonts w:ascii="Times New Roman" w:hAnsi="Times New Roman" w:cs="Times New Roman"/>
        </w:rPr>
      </w:pPr>
      <w:r w:rsidRPr="00085EE7">
        <w:rPr>
          <w:rFonts w:ascii="Times New Roman" w:hAnsi="Times New Roman" w:cs="Times New Roman"/>
        </w:rPr>
        <w:t>Price Movements Over Time: A line chart or a combination of line and bar charts shows NVIDIA stock price trends and volume over time.</w:t>
      </w:r>
    </w:p>
    <w:p w:rsidR="003E105B" w:rsidRPr="00085EE7" w:rsidRDefault="005270F4" w:rsidP="003E105B">
      <w:pPr>
        <w:rPr>
          <w:rFonts w:ascii="Times New Roman" w:hAnsi="Times New Roman" w:cs="Times New Roman"/>
        </w:rPr>
      </w:pPr>
      <w:r>
        <w:rPr>
          <w:noProof/>
        </w:rPr>
        <w:lastRenderedPageBreak/>
        <w:drawing>
          <wp:inline distT="0" distB="0" distL="0" distR="0">
            <wp:extent cx="5943600" cy="2805430"/>
            <wp:effectExtent l="0" t="0" r="0" b="0"/>
            <wp:docPr id="230479417" name="Picture 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has been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5430"/>
                    </a:xfrm>
                    <a:prstGeom prst="rect">
                      <a:avLst/>
                    </a:prstGeom>
                    <a:noFill/>
                    <a:ln>
                      <a:noFill/>
                    </a:ln>
                  </pic:spPr>
                </pic:pic>
              </a:graphicData>
            </a:graphic>
          </wp:inline>
        </w:drawing>
      </w:r>
    </w:p>
    <w:p w:rsidR="00085EE7" w:rsidRDefault="00085EE7" w:rsidP="00085EE7">
      <w:pPr>
        <w:numPr>
          <w:ilvl w:val="1"/>
          <w:numId w:val="30"/>
        </w:numPr>
        <w:rPr>
          <w:rFonts w:ascii="Times New Roman" w:hAnsi="Times New Roman" w:cs="Times New Roman"/>
        </w:rPr>
      </w:pPr>
      <w:r w:rsidRPr="00085EE7">
        <w:rPr>
          <w:rFonts w:ascii="Times New Roman" w:hAnsi="Times New Roman" w:cs="Times New Roman"/>
        </w:rPr>
        <w:t>Comparison of RTX vs. GTX Releases: A time-based bar chart comparing how stock price reacted after the release of each series.</w:t>
      </w:r>
    </w:p>
    <w:p w:rsidR="003E105B" w:rsidRPr="00085EE7" w:rsidRDefault="003E105B" w:rsidP="003E105B">
      <w:pPr>
        <w:rPr>
          <w:rFonts w:ascii="Times New Roman" w:hAnsi="Times New Roman" w:cs="Times New Roman"/>
          <w:b/>
          <w:bCs/>
        </w:rPr>
      </w:pPr>
      <w:r>
        <w:rPr>
          <w:noProof/>
        </w:rPr>
        <w:drawing>
          <wp:inline distT="0" distB="0" distL="0" distR="0">
            <wp:extent cx="5943600" cy="3344545"/>
            <wp:effectExtent l="0" t="0" r="0" b="8255"/>
            <wp:docPr id="150421488" name="Picture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has been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085EE7" w:rsidRPr="00085EE7" w:rsidRDefault="00085EE7" w:rsidP="00085EE7">
      <w:pPr>
        <w:rPr>
          <w:rFonts w:ascii="Times New Roman" w:hAnsi="Times New Roman" w:cs="Times New Roman"/>
          <w:b/>
          <w:bCs/>
        </w:rPr>
      </w:pPr>
      <w:r w:rsidRPr="00085EE7">
        <w:rPr>
          <w:rFonts w:ascii="Times New Roman" w:hAnsi="Times New Roman" w:cs="Times New Roman"/>
          <w:b/>
          <w:bCs/>
        </w:rPr>
        <w:t>Reasonability of Original Expectations:</w:t>
      </w:r>
    </w:p>
    <w:p w:rsidR="00085EE7" w:rsidRPr="00085EE7" w:rsidRDefault="00085EE7" w:rsidP="00085EE7">
      <w:pPr>
        <w:numPr>
          <w:ilvl w:val="0"/>
          <w:numId w:val="31"/>
        </w:numPr>
        <w:rPr>
          <w:rFonts w:ascii="Times New Roman" w:hAnsi="Times New Roman" w:cs="Times New Roman"/>
        </w:rPr>
      </w:pPr>
      <w:r w:rsidRPr="00085EE7">
        <w:rPr>
          <w:rFonts w:ascii="Times New Roman" w:hAnsi="Times New Roman" w:cs="Times New Roman"/>
        </w:rPr>
        <w:t>The original expectations of classifying NVIDIA stock price movements seem feasible given the data, though the inherent unpredictability of markets often limits accuracy in such financial predictions. If early results show poor predictive accuracy, we may need to revisit assumptions regarding the influence of technological releases and incorporate more diverse data sources.</w:t>
      </w:r>
    </w:p>
    <w:p w:rsidR="00085EE7" w:rsidRPr="00085EE7" w:rsidRDefault="00085EE7" w:rsidP="00085EE7">
      <w:pPr>
        <w:rPr>
          <w:rFonts w:ascii="Times New Roman" w:hAnsi="Times New Roman" w:cs="Times New Roman"/>
        </w:rPr>
      </w:pPr>
    </w:p>
    <w:sectPr w:rsidR="00085EE7" w:rsidRPr="00085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E73EC" w:rsidRDefault="00AE73EC" w:rsidP="00085EE7">
      <w:pPr>
        <w:spacing w:after="0" w:line="240" w:lineRule="auto"/>
      </w:pPr>
      <w:r>
        <w:separator/>
      </w:r>
    </w:p>
  </w:endnote>
  <w:endnote w:type="continuationSeparator" w:id="0">
    <w:p w:rsidR="00AE73EC" w:rsidRDefault="00AE73EC" w:rsidP="00085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E73EC" w:rsidRDefault="00AE73EC" w:rsidP="00085EE7">
      <w:pPr>
        <w:spacing w:after="0" w:line="240" w:lineRule="auto"/>
      </w:pPr>
      <w:r>
        <w:separator/>
      </w:r>
    </w:p>
  </w:footnote>
  <w:footnote w:type="continuationSeparator" w:id="0">
    <w:p w:rsidR="00AE73EC" w:rsidRDefault="00AE73EC" w:rsidP="00085E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2C88"/>
    <w:multiLevelType w:val="multilevel"/>
    <w:tmpl w:val="4876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6491D"/>
    <w:multiLevelType w:val="multilevel"/>
    <w:tmpl w:val="23E2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E2DD8"/>
    <w:multiLevelType w:val="multilevel"/>
    <w:tmpl w:val="045A2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F48EE"/>
    <w:multiLevelType w:val="multilevel"/>
    <w:tmpl w:val="21901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563E2"/>
    <w:multiLevelType w:val="multilevel"/>
    <w:tmpl w:val="5B56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3331A"/>
    <w:multiLevelType w:val="multilevel"/>
    <w:tmpl w:val="38C8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D49DA"/>
    <w:multiLevelType w:val="multilevel"/>
    <w:tmpl w:val="C330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E1CB2"/>
    <w:multiLevelType w:val="multilevel"/>
    <w:tmpl w:val="2C308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D6FF3"/>
    <w:multiLevelType w:val="multilevel"/>
    <w:tmpl w:val="055CD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B13B0"/>
    <w:multiLevelType w:val="multilevel"/>
    <w:tmpl w:val="D9E8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1826AF"/>
    <w:multiLevelType w:val="multilevel"/>
    <w:tmpl w:val="9BF2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46493"/>
    <w:multiLevelType w:val="multilevel"/>
    <w:tmpl w:val="582C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B03A4"/>
    <w:multiLevelType w:val="multilevel"/>
    <w:tmpl w:val="B4D6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53E1A"/>
    <w:multiLevelType w:val="multilevel"/>
    <w:tmpl w:val="36A00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F4E12"/>
    <w:multiLevelType w:val="multilevel"/>
    <w:tmpl w:val="B1A0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F30DC"/>
    <w:multiLevelType w:val="multilevel"/>
    <w:tmpl w:val="66E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67183"/>
    <w:multiLevelType w:val="multilevel"/>
    <w:tmpl w:val="F748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91F8D"/>
    <w:multiLevelType w:val="multilevel"/>
    <w:tmpl w:val="25D81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21059"/>
    <w:multiLevelType w:val="multilevel"/>
    <w:tmpl w:val="B1386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16312">
    <w:abstractNumId w:val="12"/>
  </w:num>
  <w:num w:numId="2" w16cid:durableId="1112938016">
    <w:abstractNumId w:val="2"/>
  </w:num>
  <w:num w:numId="3" w16cid:durableId="2087146655">
    <w:abstractNumId w:val="1"/>
  </w:num>
  <w:num w:numId="4" w16cid:durableId="186676160">
    <w:abstractNumId w:val="5"/>
  </w:num>
  <w:num w:numId="5" w16cid:durableId="672730592">
    <w:abstractNumId w:val="10"/>
  </w:num>
  <w:num w:numId="6" w16cid:durableId="2044596181">
    <w:abstractNumId w:val="18"/>
  </w:num>
  <w:num w:numId="7" w16cid:durableId="1654217302">
    <w:abstractNumId w:val="4"/>
  </w:num>
  <w:num w:numId="8" w16cid:durableId="1423381807">
    <w:abstractNumId w:val="8"/>
  </w:num>
  <w:num w:numId="9" w16cid:durableId="861934853">
    <w:abstractNumId w:val="13"/>
  </w:num>
  <w:num w:numId="10" w16cid:durableId="528876193">
    <w:abstractNumId w:val="6"/>
  </w:num>
  <w:num w:numId="11" w16cid:durableId="20935197">
    <w:abstractNumId w:val="11"/>
  </w:num>
  <w:num w:numId="12" w16cid:durableId="1772968861">
    <w:abstractNumId w:val="11"/>
    <w:lvlOverride w:ilvl="1">
      <w:lvl w:ilvl="1">
        <w:numFmt w:val="bullet"/>
        <w:lvlText w:val=""/>
        <w:lvlJc w:val="left"/>
        <w:pPr>
          <w:tabs>
            <w:tab w:val="num" w:pos="1440"/>
          </w:tabs>
          <w:ind w:left="1440" w:hanging="360"/>
        </w:pPr>
        <w:rPr>
          <w:rFonts w:ascii="Symbol" w:hAnsi="Symbol" w:hint="default"/>
          <w:sz w:val="20"/>
        </w:rPr>
      </w:lvl>
    </w:lvlOverride>
  </w:num>
  <w:num w:numId="13" w16cid:durableId="1080640350">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16cid:durableId="2009165659">
    <w:abstractNumId w:val="11"/>
    <w:lvlOverride w:ilvl="1">
      <w:lvl w:ilvl="1">
        <w:numFmt w:val="bullet"/>
        <w:lvlText w:val=""/>
        <w:lvlJc w:val="left"/>
        <w:pPr>
          <w:tabs>
            <w:tab w:val="num" w:pos="1440"/>
          </w:tabs>
          <w:ind w:left="1440" w:hanging="360"/>
        </w:pPr>
        <w:rPr>
          <w:rFonts w:ascii="Symbol" w:hAnsi="Symbol" w:hint="default"/>
          <w:sz w:val="20"/>
        </w:rPr>
      </w:lvl>
    </w:lvlOverride>
  </w:num>
  <w:num w:numId="15" w16cid:durableId="1448543516">
    <w:abstractNumId w:val="17"/>
  </w:num>
  <w:num w:numId="16" w16cid:durableId="877008599">
    <w:abstractNumId w:val="17"/>
    <w:lvlOverride w:ilvl="1">
      <w:lvl w:ilvl="1">
        <w:numFmt w:val="bullet"/>
        <w:lvlText w:val=""/>
        <w:lvlJc w:val="left"/>
        <w:pPr>
          <w:tabs>
            <w:tab w:val="num" w:pos="1440"/>
          </w:tabs>
          <w:ind w:left="1440" w:hanging="360"/>
        </w:pPr>
        <w:rPr>
          <w:rFonts w:ascii="Symbol" w:hAnsi="Symbol" w:hint="default"/>
          <w:sz w:val="20"/>
        </w:rPr>
      </w:lvl>
    </w:lvlOverride>
  </w:num>
  <w:num w:numId="17" w16cid:durableId="1449080761">
    <w:abstractNumId w:val="17"/>
    <w:lvlOverride w:ilvl="1">
      <w:lvl w:ilvl="1">
        <w:numFmt w:val="bullet"/>
        <w:lvlText w:val=""/>
        <w:lvlJc w:val="left"/>
        <w:pPr>
          <w:tabs>
            <w:tab w:val="num" w:pos="1440"/>
          </w:tabs>
          <w:ind w:left="1440" w:hanging="360"/>
        </w:pPr>
        <w:rPr>
          <w:rFonts w:ascii="Symbol" w:hAnsi="Symbol" w:hint="default"/>
          <w:sz w:val="20"/>
        </w:rPr>
      </w:lvl>
    </w:lvlOverride>
  </w:num>
  <w:num w:numId="18" w16cid:durableId="2100831544">
    <w:abstractNumId w:val="17"/>
    <w:lvlOverride w:ilvl="1">
      <w:lvl w:ilvl="1">
        <w:numFmt w:val="bullet"/>
        <w:lvlText w:val=""/>
        <w:lvlJc w:val="left"/>
        <w:pPr>
          <w:tabs>
            <w:tab w:val="num" w:pos="1440"/>
          </w:tabs>
          <w:ind w:left="1440" w:hanging="360"/>
        </w:pPr>
        <w:rPr>
          <w:rFonts w:ascii="Symbol" w:hAnsi="Symbol" w:hint="default"/>
          <w:sz w:val="20"/>
        </w:rPr>
      </w:lvl>
    </w:lvlOverride>
  </w:num>
  <w:num w:numId="19" w16cid:durableId="2073962954">
    <w:abstractNumId w:val="17"/>
    <w:lvlOverride w:ilvl="1">
      <w:lvl w:ilvl="1">
        <w:numFmt w:val="bullet"/>
        <w:lvlText w:val=""/>
        <w:lvlJc w:val="left"/>
        <w:pPr>
          <w:tabs>
            <w:tab w:val="num" w:pos="1440"/>
          </w:tabs>
          <w:ind w:left="1440" w:hanging="360"/>
        </w:pPr>
        <w:rPr>
          <w:rFonts w:ascii="Symbol" w:hAnsi="Symbol" w:hint="default"/>
          <w:sz w:val="20"/>
        </w:rPr>
      </w:lvl>
    </w:lvlOverride>
  </w:num>
  <w:num w:numId="20" w16cid:durableId="1608927245">
    <w:abstractNumId w:val="0"/>
  </w:num>
  <w:num w:numId="21" w16cid:durableId="1049304420">
    <w:abstractNumId w:val="16"/>
  </w:num>
  <w:num w:numId="22" w16cid:durableId="1526599931">
    <w:abstractNumId w:val="9"/>
  </w:num>
  <w:num w:numId="23" w16cid:durableId="364985188">
    <w:abstractNumId w:val="7"/>
  </w:num>
  <w:num w:numId="24" w16cid:durableId="1135023382">
    <w:abstractNumId w:val="7"/>
    <w:lvlOverride w:ilvl="1">
      <w:lvl w:ilvl="1">
        <w:numFmt w:val="bullet"/>
        <w:lvlText w:val=""/>
        <w:lvlJc w:val="left"/>
        <w:pPr>
          <w:tabs>
            <w:tab w:val="num" w:pos="1440"/>
          </w:tabs>
          <w:ind w:left="1440" w:hanging="360"/>
        </w:pPr>
        <w:rPr>
          <w:rFonts w:ascii="Symbol" w:hAnsi="Symbol" w:hint="default"/>
          <w:sz w:val="20"/>
        </w:rPr>
      </w:lvl>
    </w:lvlOverride>
  </w:num>
  <w:num w:numId="25" w16cid:durableId="1723361110">
    <w:abstractNumId w:val="14"/>
  </w:num>
  <w:num w:numId="26" w16cid:durableId="63381400">
    <w:abstractNumId w:val="3"/>
  </w:num>
  <w:num w:numId="27" w16cid:durableId="1959292890">
    <w:abstractNumId w:val="3"/>
    <w:lvlOverride w:ilvl="1">
      <w:lvl w:ilvl="1">
        <w:numFmt w:val="bullet"/>
        <w:lvlText w:val=""/>
        <w:lvlJc w:val="left"/>
        <w:pPr>
          <w:tabs>
            <w:tab w:val="num" w:pos="1440"/>
          </w:tabs>
          <w:ind w:left="1440" w:hanging="360"/>
        </w:pPr>
        <w:rPr>
          <w:rFonts w:ascii="Symbol" w:hAnsi="Symbol" w:hint="default"/>
          <w:sz w:val="20"/>
        </w:rPr>
      </w:lvl>
    </w:lvlOverride>
  </w:num>
  <w:num w:numId="28" w16cid:durableId="1461997176">
    <w:abstractNumId w:val="3"/>
    <w:lvlOverride w:ilvl="1">
      <w:lvl w:ilvl="1">
        <w:numFmt w:val="bullet"/>
        <w:lvlText w:val=""/>
        <w:lvlJc w:val="left"/>
        <w:pPr>
          <w:tabs>
            <w:tab w:val="num" w:pos="1440"/>
          </w:tabs>
          <w:ind w:left="1440" w:hanging="360"/>
        </w:pPr>
        <w:rPr>
          <w:rFonts w:ascii="Symbol" w:hAnsi="Symbol" w:hint="default"/>
          <w:sz w:val="20"/>
        </w:rPr>
      </w:lvl>
    </w:lvlOverride>
  </w:num>
  <w:num w:numId="29" w16cid:durableId="1010914653">
    <w:abstractNumId w:val="3"/>
    <w:lvlOverride w:ilvl="1">
      <w:lvl w:ilvl="1">
        <w:numFmt w:val="bullet"/>
        <w:lvlText w:val=""/>
        <w:lvlJc w:val="left"/>
        <w:pPr>
          <w:tabs>
            <w:tab w:val="num" w:pos="1440"/>
          </w:tabs>
          <w:ind w:left="1440" w:hanging="360"/>
        </w:pPr>
        <w:rPr>
          <w:rFonts w:ascii="Symbol" w:hAnsi="Symbol" w:hint="default"/>
          <w:sz w:val="20"/>
        </w:rPr>
      </w:lvl>
    </w:lvlOverride>
  </w:num>
  <w:num w:numId="30" w16cid:durableId="1570386969">
    <w:abstractNumId w:val="3"/>
    <w:lvlOverride w:ilvl="1">
      <w:lvl w:ilvl="1">
        <w:numFmt w:val="bullet"/>
        <w:lvlText w:val=""/>
        <w:lvlJc w:val="left"/>
        <w:pPr>
          <w:tabs>
            <w:tab w:val="num" w:pos="1440"/>
          </w:tabs>
          <w:ind w:left="1440" w:hanging="360"/>
        </w:pPr>
        <w:rPr>
          <w:rFonts w:ascii="Symbol" w:hAnsi="Symbol" w:hint="default"/>
          <w:sz w:val="20"/>
        </w:rPr>
      </w:lvl>
    </w:lvlOverride>
  </w:num>
  <w:num w:numId="31" w16cid:durableId="17201332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07"/>
    <w:rsid w:val="00085EE7"/>
    <w:rsid w:val="003E105B"/>
    <w:rsid w:val="005270F4"/>
    <w:rsid w:val="0063038C"/>
    <w:rsid w:val="00A82934"/>
    <w:rsid w:val="00AE73EC"/>
    <w:rsid w:val="00E70F72"/>
    <w:rsid w:val="00E9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1FE8"/>
  <w15:chartTrackingRefBased/>
  <w15:docId w15:val="{3EAF9958-C43F-4CC6-9DAB-A04E7E15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607"/>
    <w:rPr>
      <w:rFonts w:eastAsiaTheme="majorEastAsia" w:cstheme="majorBidi"/>
      <w:color w:val="272727" w:themeColor="text1" w:themeTint="D8"/>
    </w:rPr>
  </w:style>
  <w:style w:type="paragraph" w:styleId="Title">
    <w:name w:val="Title"/>
    <w:basedOn w:val="Normal"/>
    <w:next w:val="Normal"/>
    <w:link w:val="TitleChar"/>
    <w:uiPriority w:val="10"/>
    <w:qFormat/>
    <w:rsid w:val="00E97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607"/>
    <w:pPr>
      <w:spacing w:before="160"/>
      <w:jc w:val="center"/>
    </w:pPr>
    <w:rPr>
      <w:i/>
      <w:iCs/>
      <w:color w:val="404040" w:themeColor="text1" w:themeTint="BF"/>
    </w:rPr>
  </w:style>
  <w:style w:type="character" w:customStyle="1" w:styleId="QuoteChar">
    <w:name w:val="Quote Char"/>
    <w:basedOn w:val="DefaultParagraphFont"/>
    <w:link w:val="Quote"/>
    <w:uiPriority w:val="29"/>
    <w:rsid w:val="00E97607"/>
    <w:rPr>
      <w:i/>
      <w:iCs/>
      <w:color w:val="404040" w:themeColor="text1" w:themeTint="BF"/>
    </w:rPr>
  </w:style>
  <w:style w:type="paragraph" w:styleId="ListParagraph">
    <w:name w:val="List Paragraph"/>
    <w:basedOn w:val="Normal"/>
    <w:uiPriority w:val="34"/>
    <w:qFormat/>
    <w:rsid w:val="00E97607"/>
    <w:pPr>
      <w:ind w:left="720"/>
      <w:contextualSpacing/>
    </w:pPr>
  </w:style>
  <w:style w:type="character" w:styleId="IntenseEmphasis">
    <w:name w:val="Intense Emphasis"/>
    <w:basedOn w:val="DefaultParagraphFont"/>
    <w:uiPriority w:val="21"/>
    <w:qFormat/>
    <w:rsid w:val="00E97607"/>
    <w:rPr>
      <w:i/>
      <w:iCs/>
      <w:color w:val="0F4761" w:themeColor="accent1" w:themeShade="BF"/>
    </w:rPr>
  </w:style>
  <w:style w:type="paragraph" w:styleId="IntenseQuote">
    <w:name w:val="Intense Quote"/>
    <w:basedOn w:val="Normal"/>
    <w:next w:val="Normal"/>
    <w:link w:val="IntenseQuoteChar"/>
    <w:uiPriority w:val="30"/>
    <w:qFormat/>
    <w:rsid w:val="00E97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607"/>
    <w:rPr>
      <w:i/>
      <w:iCs/>
      <w:color w:val="0F4761" w:themeColor="accent1" w:themeShade="BF"/>
    </w:rPr>
  </w:style>
  <w:style w:type="character" w:styleId="IntenseReference">
    <w:name w:val="Intense Reference"/>
    <w:basedOn w:val="DefaultParagraphFont"/>
    <w:uiPriority w:val="32"/>
    <w:qFormat/>
    <w:rsid w:val="00E97607"/>
    <w:rPr>
      <w:b/>
      <w:bCs/>
      <w:smallCaps/>
      <w:color w:val="0F4761" w:themeColor="accent1" w:themeShade="BF"/>
      <w:spacing w:val="5"/>
    </w:rPr>
  </w:style>
  <w:style w:type="paragraph" w:styleId="Header">
    <w:name w:val="header"/>
    <w:basedOn w:val="Normal"/>
    <w:link w:val="HeaderChar"/>
    <w:uiPriority w:val="99"/>
    <w:unhideWhenUsed/>
    <w:rsid w:val="00085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EE7"/>
  </w:style>
  <w:style w:type="paragraph" w:styleId="Footer">
    <w:name w:val="footer"/>
    <w:basedOn w:val="Normal"/>
    <w:link w:val="FooterChar"/>
    <w:uiPriority w:val="99"/>
    <w:unhideWhenUsed/>
    <w:rsid w:val="00085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8384">
      <w:bodyDiv w:val="1"/>
      <w:marLeft w:val="0"/>
      <w:marRight w:val="0"/>
      <w:marTop w:val="0"/>
      <w:marBottom w:val="0"/>
      <w:divBdr>
        <w:top w:val="none" w:sz="0" w:space="0" w:color="auto"/>
        <w:left w:val="none" w:sz="0" w:space="0" w:color="auto"/>
        <w:bottom w:val="none" w:sz="0" w:space="0" w:color="auto"/>
        <w:right w:val="none" w:sz="0" w:space="0" w:color="auto"/>
      </w:divBdr>
    </w:div>
    <w:div w:id="81755829">
      <w:bodyDiv w:val="1"/>
      <w:marLeft w:val="0"/>
      <w:marRight w:val="0"/>
      <w:marTop w:val="0"/>
      <w:marBottom w:val="0"/>
      <w:divBdr>
        <w:top w:val="none" w:sz="0" w:space="0" w:color="auto"/>
        <w:left w:val="none" w:sz="0" w:space="0" w:color="auto"/>
        <w:bottom w:val="none" w:sz="0" w:space="0" w:color="auto"/>
        <w:right w:val="none" w:sz="0" w:space="0" w:color="auto"/>
      </w:divBdr>
    </w:div>
    <w:div w:id="242758805">
      <w:bodyDiv w:val="1"/>
      <w:marLeft w:val="0"/>
      <w:marRight w:val="0"/>
      <w:marTop w:val="0"/>
      <w:marBottom w:val="0"/>
      <w:divBdr>
        <w:top w:val="none" w:sz="0" w:space="0" w:color="auto"/>
        <w:left w:val="none" w:sz="0" w:space="0" w:color="auto"/>
        <w:bottom w:val="none" w:sz="0" w:space="0" w:color="auto"/>
        <w:right w:val="none" w:sz="0" w:space="0" w:color="auto"/>
      </w:divBdr>
    </w:div>
    <w:div w:id="408310508">
      <w:bodyDiv w:val="1"/>
      <w:marLeft w:val="0"/>
      <w:marRight w:val="0"/>
      <w:marTop w:val="0"/>
      <w:marBottom w:val="0"/>
      <w:divBdr>
        <w:top w:val="none" w:sz="0" w:space="0" w:color="auto"/>
        <w:left w:val="none" w:sz="0" w:space="0" w:color="auto"/>
        <w:bottom w:val="none" w:sz="0" w:space="0" w:color="auto"/>
        <w:right w:val="none" w:sz="0" w:space="0" w:color="auto"/>
      </w:divBdr>
    </w:div>
    <w:div w:id="1533029986">
      <w:bodyDiv w:val="1"/>
      <w:marLeft w:val="0"/>
      <w:marRight w:val="0"/>
      <w:marTop w:val="0"/>
      <w:marBottom w:val="0"/>
      <w:divBdr>
        <w:top w:val="none" w:sz="0" w:space="0" w:color="auto"/>
        <w:left w:val="none" w:sz="0" w:space="0" w:color="auto"/>
        <w:bottom w:val="none" w:sz="0" w:space="0" w:color="auto"/>
        <w:right w:val="none" w:sz="0" w:space="0" w:color="auto"/>
      </w:divBdr>
    </w:div>
    <w:div w:id="1549024918">
      <w:bodyDiv w:val="1"/>
      <w:marLeft w:val="0"/>
      <w:marRight w:val="0"/>
      <w:marTop w:val="0"/>
      <w:marBottom w:val="0"/>
      <w:divBdr>
        <w:top w:val="none" w:sz="0" w:space="0" w:color="auto"/>
        <w:left w:val="none" w:sz="0" w:space="0" w:color="auto"/>
        <w:bottom w:val="none" w:sz="0" w:space="0" w:color="auto"/>
        <w:right w:val="none" w:sz="0" w:space="0" w:color="auto"/>
      </w:divBdr>
    </w:div>
    <w:div w:id="1876505479">
      <w:bodyDiv w:val="1"/>
      <w:marLeft w:val="0"/>
      <w:marRight w:val="0"/>
      <w:marTop w:val="0"/>
      <w:marBottom w:val="0"/>
      <w:divBdr>
        <w:top w:val="none" w:sz="0" w:space="0" w:color="auto"/>
        <w:left w:val="none" w:sz="0" w:space="0" w:color="auto"/>
        <w:bottom w:val="none" w:sz="0" w:space="0" w:color="auto"/>
        <w:right w:val="none" w:sz="0" w:space="0" w:color="auto"/>
      </w:divBdr>
    </w:div>
    <w:div w:id="190856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fernandez</dc:creator>
  <cp:keywords/>
  <dc:description/>
  <cp:lastModifiedBy>hunter fernandez</cp:lastModifiedBy>
  <cp:revision>2</cp:revision>
  <dcterms:created xsi:type="dcterms:W3CDTF">2024-09-30T18:11:00Z</dcterms:created>
  <dcterms:modified xsi:type="dcterms:W3CDTF">2024-09-30T18:54:00Z</dcterms:modified>
</cp:coreProperties>
</file>