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24CDC" w14:textId="03F74D43" w:rsidR="007B257D" w:rsidRDefault="00000000">
      <w:pPr>
        <w:pStyle w:val="Title"/>
      </w:pPr>
      <w:sdt>
        <w:sdtPr>
          <w:alias w:val="Title"/>
          <w:tag w:val=""/>
          <w:id w:val="726351117"/>
          <w:placeholder>
            <w:docPart w:val="C5497F7CD70B8640BB4000B806E7D7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3E5C">
            <w:t>National Childcare Prices</w:t>
          </w:r>
        </w:sdtContent>
      </w:sdt>
    </w:p>
    <w:p w14:paraId="147B6539" w14:textId="70E7E387" w:rsidR="007B257D" w:rsidRDefault="00FC3E5C">
      <w:pPr>
        <w:pStyle w:val="Title2"/>
      </w:pPr>
      <w:r>
        <w:t>Dexter Schincke</w:t>
      </w:r>
    </w:p>
    <w:p w14:paraId="5CE6F241" w14:textId="3DAA5A36" w:rsidR="007B257D" w:rsidRDefault="00FC3E5C">
      <w:pPr>
        <w:pStyle w:val="Title2"/>
      </w:pPr>
      <w:r>
        <w:t>Bellevue University</w:t>
      </w:r>
    </w:p>
    <w:p w14:paraId="4E14014B" w14:textId="59F30B15" w:rsidR="007B257D" w:rsidRDefault="007B257D" w:rsidP="00FC3E5C">
      <w:pPr>
        <w:pStyle w:val="Title"/>
      </w:pPr>
    </w:p>
    <w:p w14:paraId="708277D4" w14:textId="77777777" w:rsidR="007B257D" w:rsidRDefault="00000000">
      <w:r>
        <w:br w:type="page"/>
      </w:r>
    </w:p>
    <w:p w14:paraId="68EA3A2E" w14:textId="6D3157D1" w:rsidR="007B257D" w:rsidRDefault="00000000">
      <w:pPr>
        <w:pStyle w:val="SectionTitle"/>
      </w:pPr>
      <w:sdt>
        <w:sdtPr>
          <w:alias w:val="Title"/>
          <w:tag w:val=""/>
          <w:id w:val="-1756435886"/>
          <w:placeholder>
            <w:docPart w:val="453EF96F27E72147B798CCA6E7BE2DF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3E5C">
            <w:t>National Childcare Prices</w:t>
          </w:r>
        </w:sdtContent>
      </w:sdt>
    </w:p>
    <w:p w14:paraId="0FABFA7A" w14:textId="3B409CEA" w:rsidR="0079441A" w:rsidRDefault="00F932BA" w:rsidP="0079441A">
      <w:pPr>
        <w:ind w:firstLine="0"/>
      </w:pPr>
      <w:r>
        <w:t>T</w:t>
      </w:r>
      <w:r w:rsidRPr="00F932BA">
        <w:t>he insights from this analysis are valuable for policymakers, childcare providers, and anyone involved in early childhood education and family support. Policymakers can use this data to craft and refine policies that make childcare more affordable and address regional differences. By understanding how childcare costs affect various demographic groups, they can target interventions more effectively. For childcare providers, these findings can help in adjusting pricing and advocating for better policies that reflect the community’s needs. When these groups work together using this information, they can create solutions that ease the financial strain of childcare, ultimately supporting families and improving early education quality.</w:t>
      </w:r>
      <w:r w:rsidR="0079441A">
        <w:t xml:space="preserve"> They will be the project’s audience.</w:t>
      </w:r>
    </w:p>
    <w:p w14:paraId="5ACEF6B4" w14:textId="77777777" w:rsidR="0079441A" w:rsidRDefault="0079441A" w:rsidP="0079441A">
      <w:pPr>
        <w:ind w:firstLine="0"/>
      </w:pPr>
    </w:p>
    <w:p w14:paraId="3E9149E5" w14:textId="1D66E6AB" w:rsidR="0079441A" w:rsidRDefault="0079441A" w:rsidP="0079441A">
      <w:pPr>
        <w:ind w:firstLine="0"/>
        <w:jc w:val="center"/>
      </w:pPr>
      <w:r>
        <w:t>Interesting Finds</w:t>
      </w:r>
    </w:p>
    <w:p w14:paraId="626D6FB0" w14:textId="77777777" w:rsidR="0079441A" w:rsidRDefault="0079441A" w:rsidP="0079441A">
      <w:pPr>
        <w:ind w:firstLine="0"/>
        <w:rPr>
          <w:kern w:val="0"/>
        </w:rPr>
      </w:pPr>
      <w:r w:rsidRPr="0079441A">
        <w:rPr>
          <w:kern w:val="0"/>
        </w:rPr>
        <w:t xml:space="preserve">The National Database of Childcare Prices raises several intriguing questions. It’s worth exploring how childcare costs have changed over time across different states and counties. Noticing trends or regional disparities and understanding how these relate to changes in median household income or employment rates can provide valuable insights. The impact of high childcare costs on various demographic groups, particularly those with lower incomes, is also significant. Additionally, examining whether variations in childcare costs correlate with labor force participation rates, especially among women, is crucial. The dataset also prompts investigation into how race might relate to childcare costs. Notable insights include whether regions with more dual-income households face higher childcare costs and how employment in high-skilled occupations versus other fields might influence childcare needs and costs. </w:t>
      </w:r>
      <w:r w:rsidRPr="0079441A">
        <w:rPr>
          <w:kern w:val="0"/>
        </w:rPr>
        <w:lastRenderedPageBreak/>
        <w:t>Comparing male and female employment in these roles could further clarify how job patterns affect childcare arrangements.</w:t>
      </w:r>
    </w:p>
    <w:p w14:paraId="072A635D" w14:textId="03F17DA2" w:rsidR="00F932BA" w:rsidRDefault="00F932BA" w:rsidP="00F932BA">
      <w:pPr>
        <w:ind w:firstLine="0"/>
        <w:jc w:val="center"/>
      </w:pPr>
      <w:r>
        <w:t>Mediums</w:t>
      </w:r>
    </w:p>
    <w:p w14:paraId="6572A4D0" w14:textId="77777777" w:rsidR="00F932BA" w:rsidRDefault="00F932BA" w:rsidP="00F932BA">
      <w:pPr>
        <w:pStyle w:val="ListParagraph"/>
        <w:numPr>
          <w:ilvl w:val="0"/>
          <w:numId w:val="13"/>
        </w:numPr>
      </w:pPr>
      <w:r>
        <w:t>Interactive Dashboard: An interactive dashboard will allow users to explore trends and disparities in childcare costs by state and county, providing a dynamic way to visualize changes over time and correlations with demographic factors.</w:t>
      </w:r>
    </w:p>
    <w:p w14:paraId="5AE5300D" w14:textId="77777777" w:rsidR="00F932BA" w:rsidRDefault="00F932BA" w:rsidP="00F932BA">
      <w:pPr>
        <w:pStyle w:val="ListParagraph"/>
        <w:numPr>
          <w:ilvl w:val="0"/>
          <w:numId w:val="13"/>
        </w:numPr>
      </w:pPr>
      <w:r>
        <w:t>Infographic: A visually engaging infographic will summarize key findings, including regional disparities and the impact on different demographic groups, making complex information more accessible.</w:t>
      </w:r>
    </w:p>
    <w:p w14:paraId="0F7BC694" w14:textId="7831626A" w:rsidR="007B257D" w:rsidRDefault="00F932BA" w:rsidP="00F932BA">
      <w:pPr>
        <w:pStyle w:val="ListParagraph"/>
        <w:numPr>
          <w:ilvl w:val="0"/>
          <w:numId w:val="13"/>
        </w:numPr>
      </w:pPr>
      <w:r w:rsidRPr="00F932BA">
        <w:t>PowerPoint Presentation: A PowerPoint presentation will summarize the analysis, findings, and implications in a structured format suitable for meetings or briefings. It will include visualizations and key points to facilitate discussion and decision-making among stakeholders.</w:t>
      </w:r>
    </w:p>
    <w:p w14:paraId="454A20D4" w14:textId="77777777" w:rsidR="00F932BA" w:rsidRDefault="00F932BA" w:rsidP="00F932BA">
      <w:pPr>
        <w:ind w:firstLine="0"/>
      </w:pPr>
    </w:p>
    <w:p w14:paraId="1A0EF037" w14:textId="79D40C20" w:rsidR="00F932BA" w:rsidRDefault="00F932BA" w:rsidP="00F932BA">
      <w:pPr>
        <w:ind w:firstLine="0"/>
        <w:jc w:val="center"/>
      </w:pPr>
      <w:r>
        <w:t>Assumptions</w:t>
      </w:r>
    </w:p>
    <w:p w14:paraId="3CF9635F" w14:textId="631A3367" w:rsidR="00F932BA" w:rsidRDefault="00F932BA" w:rsidP="00F932BA">
      <w:pPr>
        <w:ind w:firstLine="0"/>
      </w:pPr>
      <w:r w:rsidRPr="00F932BA">
        <w:t xml:space="preserve">In analyzing the National Database of Childcare Prices, </w:t>
      </w:r>
      <w:r>
        <w:t xml:space="preserve">there are </w:t>
      </w:r>
      <w:r w:rsidRPr="00F932BA">
        <w:t xml:space="preserve">several assumptions </w:t>
      </w:r>
      <w:r>
        <w:t>made from</w:t>
      </w:r>
      <w:r w:rsidRPr="00F932BA">
        <w:t xml:space="preserve"> the interpretation of the data. Firstly, it is assumed that the dataset accurately represents current childcare costs and employment statistics across different regions and time periods. It also assumes that the regional economic conditions and demographic factors reflected in the dataset are </w:t>
      </w:r>
      <w:r>
        <w:t>accurate as well</w:t>
      </w:r>
      <w:r w:rsidRPr="00F932BA">
        <w:t xml:space="preserve">. Additionally, it is assumed that the variations in childcare costs are primarily influenced by the factors included in the dataset, such as household income and employment patterns. </w:t>
      </w:r>
      <w:r w:rsidR="00193345">
        <w:t xml:space="preserve">Datasets also provide bias in data collection, such as oversampling of the white population. </w:t>
      </w:r>
      <w:r w:rsidRPr="00F932BA">
        <w:t xml:space="preserve">However, there may be external factors not captured, such as local policies, </w:t>
      </w:r>
      <w:r w:rsidRPr="00F932BA">
        <w:lastRenderedPageBreak/>
        <w:t>subsidies, or unreported economic conditions, which could also affect childcare costs. These assumptions help frame the analysis but also highlight the need for further investigation into factors not directly covered by the dataset.</w:t>
      </w:r>
    </w:p>
    <w:p w14:paraId="34B95A32" w14:textId="77777777" w:rsidR="0079441A" w:rsidRDefault="0079441A" w:rsidP="00F932BA">
      <w:pPr>
        <w:ind w:firstLine="0"/>
      </w:pPr>
    </w:p>
    <w:p w14:paraId="57D6ECEA" w14:textId="0E825E1B" w:rsidR="0079441A" w:rsidRDefault="0079441A" w:rsidP="0079441A">
      <w:pPr>
        <w:ind w:firstLine="0"/>
        <w:jc w:val="center"/>
      </w:pPr>
      <w:r>
        <w:t>Story Direction</w:t>
      </w:r>
    </w:p>
    <w:p w14:paraId="32DE6C78" w14:textId="7C172475" w:rsidR="0079441A" w:rsidRDefault="0079441A" w:rsidP="0079441A">
      <w:pPr>
        <w:ind w:firstLine="0"/>
      </w:pPr>
      <w:r w:rsidRPr="0079441A">
        <w:t>The focus is on how childcare costs have evolved and what drives these changes. The plan includes examining regional trends, linking them to income and employment shifts, and highlighting the impact on low-income families and labor force participation. It will also explore the effects of race and dual-income households on childcare costs. The goal is to reveal these connections and advocate for targeted policies to improve affordability and address disparities.</w:t>
      </w:r>
    </w:p>
    <w:sectPr w:rsidR="0079441A">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301BF" w14:textId="77777777" w:rsidR="00B01179" w:rsidRDefault="00B01179">
      <w:pPr>
        <w:spacing w:line="240" w:lineRule="auto"/>
      </w:pPr>
      <w:r>
        <w:separator/>
      </w:r>
    </w:p>
  </w:endnote>
  <w:endnote w:type="continuationSeparator" w:id="0">
    <w:p w14:paraId="4D5E4C2E" w14:textId="77777777" w:rsidR="00B01179" w:rsidRDefault="00B01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94BD8" w14:textId="77777777" w:rsidR="00B01179" w:rsidRDefault="00B01179">
      <w:pPr>
        <w:spacing w:line="240" w:lineRule="auto"/>
      </w:pPr>
      <w:r>
        <w:separator/>
      </w:r>
    </w:p>
  </w:footnote>
  <w:footnote w:type="continuationSeparator" w:id="0">
    <w:p w14:paraId="38D4546D" w14:textId="77777777" w:rsidR="00B01179" w:rsidRDefault="00B01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3212A" w14:textId="4A98441A" w:rsidR="007B257D" w:rsidRDefault="00000000">
    <w:pPr>
      <w:pStyle w:val="Header"/>
    </w:pPr>
    <w:sdt>
      <w:sdtPr>
        <w:rPr>
          <w:rStyle w:val="Strong"/>
        </w:rPr>
        <w:alias w:val="Running head"/>
        <w:tag w:val=""/>
        <w:id w:val="1072628492"/>
        <w:placeholder>
          <w:docPart w:val="85C3ACCD8C15944FABB556E85671DD7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3E5C">
          <w:rPr>
            <w:rStyle w:val="Strong"/>
          </w:rPr>
          <w:t>National Childcare Prices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04935" w14:textId="6651F6D8" w:rsidR="007B257D" w:rsidRDefault="00FC3E5C">
    <w:pPr>
      <w:pStyle w:val="Header"/>
      <w:rPr>
        <w:rStyle w:val="Strong"/>
      </w:rPr>
    </w:pPr>
    <w:r>
      <w:t>National Childcare Prices</w:t>
    </w:r>
    <w:r w:rsidR="00000000">
      <w:rPr>
        <w:rStyle w:val="Strong"/>
      </w:rPr>
      <w:t xml:space="preserve">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8E58FB"/>
    <w:multiLevelType w:val="hybridMultilevel"/>
    <w:tmpl w:val="77F8D894"/>
    <w:lvl w:ilvl="0" w:tplc="78D867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A07ED"/>
    <w:multiLevelType w:val="hybridMultilevel"/>
    <w:tmpl w:val="ABA0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728304">
    <w:abstractNumId w:val="9"/>
  </w:num>
  <w:num w:numId="2" w16cid:durableId="2035156561">
    <w:abstractNumId w:val="7"/>
  </w:num>
  <w:num w:numId="3" w16cid:durableId="644431866">
    <w:abstractNumId w:val="6"/>
  </w:num>
  <w:num w:numId="4" w16cid:durableId="1807507743">
    <w:abstractNumId w:val="5"/>
  </w:num>
  <w:num w:numId="5" w16cid:durableId="778336358">
    <w:abstractNumId w:val="4"/>
  </w:num>
  <w:num w:numId="6" w16cid:durableId="277836765">
    <w:abstractNumId w:val="8"/>
  </w:num>
  <w:num w:numId="7" w16cid:durableId="438332967">
    <w:abstractNumId w:val="3"/>
  </w:num>
  <w:num w:numId="8" w16cid:durableId="745423105">
    <w:abstractNumId w:val="2"/>
  </w:num>
  <w:num w:numId="9" w16cid:durableId="375129865">
    <w:abstractNumId w:val="1"/>
  </w:num>
  <w:num w:numId="10" w16cid:durableId="1152254855">
    <w:abstractNumId w:val="0"/>
  </w:num>
  <w:num w:numId="11" w16cid:durableId="757363129">
    <w:abstractNumId w:val="9"/>
    <w:lvlOverride w:ilvl="0">
      <w:startOverride w:val="1"/>
    </w:lvlOverride>
  </w:num>
  <w:num w:numId="12" w16cid:durableId="1457213724">
    <w:abstractNumId w:val="11"/>
  </w:num>
  <w:num w:numId="13" w16cid:durableId="1427261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5C"/>
    <w:rsid w:val="00193345"/>
    <w:rsid w:val="0079441A"/>
    <w:rsid w:val="007B257D"/>
    <w:rsid w:val="00B01179"/>
    <w:rsid w:val="00B56C0E"/>
    <w:rsid w:val="00F932BA"/>
    <w:rsid w:val="00FC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CAD31"/>
  <w15:chartTrackingRefBased/>
  <w15:docId w15:val="{4AF5EB6A-088D-9842-909C-FB7E8444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85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99195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B6E44915-692F-034F-9BE4-15B0FB75BB8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497F7CD70B8640BB4000B806E7D775"/>
        <w:category>
          <w:name w:val="General"/>
          <w:gallery w:val="placeholder"/>
        </w:category>
        <w:types>
          <w:type w:val="bbPlcHdr"/>
        </w:types>
        <w:behaviors>
          <w:behavior w:val="content"/>
        </w:behaviors>
        <w:guid w:val="{D58E78D1-295C-2741-8D26-33F2E8796CFC}"/>
      </w:docPartPr>
      <w:docPartBody>
        <w:p w:rsidR="00000000" w:rsidRDefault="00000000">
          <w:pPr>
            <w:pStyle w:val="C5497F7CD70B8640BB4000B806E7D775"/>
          </w:pPr>
          <w:r>
            <w:t>[Title Here, up to 12 Words, on One to Two Lines]</w:t>
          </w:r>
        </w:p>
      </w:docPartBody>
    </w:docPart>
    <w:docPart>
      <w:docPartPr>
        <w:name w:val="453EF96F27E72147B798CCA6E7BE2DF5"/>
        <w:category>
          <w:name w:val="General"/>
          <w:gallery w:val="placeholder"/>
        </w:category>
        <w:types>
          <w:type w:val="bbPlcHdr"/>
        </w:types>
        <w:behaviors>
          <w:behavior w:val="content"/>
        </w:behaviors>
        <w:guid w:val="{28FFE760-FCBD-794F-9E81-571B8B40F62B}"/>
      </w:docPartPr>
      <w:docPartBody>
        <w:p w:rsidR="00000000" w:rsidRDefault="00000000">
          <w:pPr>
            <w:pStyle w:val="453EF96F27E72147B798CCA6E7BE2DF5"/>
          </w:pPr>
          <w:r>
            <w:t>[Title Here, up to 12 Words, on One to Two Lines]</w:t>
          </w:r>
        </w:p>
      </w:docPartBody>
    </w:docPart>
    <w:docPart>
      <w:docPartPr>
        <w:name w:val="85C3ACCD8C15944FABB556E85671DD72"/>
        <w:category>
          <w:name w:val="General"/>
          <w:gallery w:val="placeholder"/>
        </w:category>
        <w:types>
          <w:type w:val="bbPlcHdr"/>
        </w:types>
        <w:behaviors>
          <w:behavior w:val="content"/>
        </w:behaviors>
        <w:guid w:val="{A67AE296-9BEA-F549-9EC1-634938B319F0}"/>
      </w:docPartPr>
      <w:docPartBody>
        <w:p w:rsidR="00000000" w:rsidRDefault="00000000">
          <w:pPr>
            <w:pStyle w:val="85C3ACCD8C15944FABB556E85671DD7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7F"/>
    <w:rsid w:val="001F2B7F"/>
    <w:rsid w:val="00B5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97F7CD70B8640BB4000B806E7D775">
    <w:name w:val="C5497F7CD70B8640BB4000B806E7D775"/>
  </w:style>
  <w:style w:type="paragraph" w:customStyle="1" w:styleId="25781A08879F2F41957FAA94300B962A">
    <w:name w:val="25781A08879F2F41957FAA94300B962A"/>
  </w:style>
  <w:style w:type="paragraph" w:customStyle="1" w:styleId="F5CA04F0C501D64389645C30148D65FD">
    <w:name w:val="F5CA04F0C501D64389645C30148D65FD"/>
  </w:style>
  <w:style w:type="paragraph" w:customStyle="1" w:styleId="742C3E121698154DA136173BA9A88AE9">
    <w:name w:val="742C3E121698154DA136173BA9A88AE9"/>
  </w:style>
  <w:style w:type="character" w:styleId="Emphasis">
    <w:name w:val="Emphasis"/>
    <w:basedOn w:val="DefaultParagraphFont"/>
    <w:uiPriority w:val="20"/>
    <w:unhideWhenUsed/>
    <w:qFormat/>
    <w:rPr>
      <w:i/>
      <w:iCs/>
    </w:rPr>
  </w:style>
  <w:style w:type="paragraph" w:customStyle="1" w:styleId="4F4A4D5E6060254792C46FD2C187F262">
    <w:name w:val="4F4A4D5E6060254792C46FD2C187F262"/>
  </w:style>
  <w:style w:type="paragraph" w:customStyle="1" w:styleId="EAB217B0749CE74FA972E5292C2B72C9">
    <w:name w:val="EAB217B0749CE74FA972E5292C2B72C9"/>
  </w:style>
  <w:style w:type="paragraph" w:customStyle="1" w:styleId="453EF96F27E72147B798CCA6E7BE2DF5">
    <w:name w:val="453EF96F27E72147B798CCA6E7BE2DF5"/>
  </w:style>
  <w:style w:type="paragraph" w:customStyle="1" w:styleId="0C707203EF21AD4CAA0AD79E87FEFFEE">
    <w:name w:val="0C707203EF21AD4CAA0AD79E87FEFFEE"/>
  </w:style>
  <w:style w:type="paragraph" w:customStyle="1" w:styleId="D5972CB32DDB8D4E8D91B694BC81ECB0">
    <w:name w:val="D5972CB32DDB8D4E8D91B694BC81ECB0"/>
  </w:style>
  <w:style w:type="paragraph" w:customStyle="1" w:styleId="0628BF29450E9D45992A4E36FE3F2840">
    <w:name w:val="0628BF29450E9D45992A4E36FE3F2840"/>
  </w:style>
  <w:style w:type="paragraph" w:customStyle="1" w:styleId="542CBCE0FC912F44AADB8DB0EA1922A6">
    <w:name w:val="542CBCE0FC912F44AADB8DB0EA1922A6"/>
  </w:style>
  <w:style w:type="paragraph" w:customStyle="1" w:styleId="BB58B1719E3AEB4CA29E684AA0B86B1F">
    <w:name w:val="BB58B1719E3AEB4CA29E684AA0B86B1F"/>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6DC5B5FB9B9691419160E8C82616E58E">
    <w:name w:val="6DC5B5FB9B9691419160E8C82616E58E"/>
  </w:style>
  <w:style w:type="paragraph" w:customStyle="1" w:styleId="456FC279878E6741A1C17421F9E6823E">
    <w:name w:val="456FC279878E6741A1C17421F9E6823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B3642FFBFD81DE4499F9E838FF797B81">
    <w:name w:val="B3642FFBFD81DE4499F9E838FF797B81"/>
  </w:style>
  <w:style w:type="paragraph" w:customStyle="1" w:styleId="4C7CC41C24B6A84381AE58D794A2B4D7">
    <w:name w:val="4C7CC41C24B6A84381AE58D794A2B4D7"/>
  </w:style>
  <w:style w:type="paragraph" w:customStyle="1" w:styleId="3F440DE1C71C2F4BA798406B6DA2063C">
    <w:name w:val="3F440DE1C71C2F4BA798406B6DA2063C"/>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40DEE346E71E0247B5FDDA87D1A2D902">
    <w:name w:val="40DEE346E71E0247B5FDDA87D1A2D902"/>
  </w:style>
  <w:style w:type="paragraph" w:customStyle="1" w:styleId="A9A5497374C2D54492B0F8E8B9039F31">
    <w:name w:val="A9A5497374C2D54492B0F8E8B9039F31"/>
  </w:style>
  <w:style w:type="paragraph" w:customStyle="1" w:styleId="8CA204E1E9272E4A99A720E77B516A9D">
    <w:name w:val="8CA204E1E9272E4A99A720E77B516A9D"/>
  </w:style>
  <w:style w:type="paragraph" w:styleId="Bibliography">
    <w:name w:val="Bibliography"/>
    <w:basedOn w:val="Normal"/>
    <w:next w:val="Normal"/>
    <w:uiPriority w:val="37"/>
    <w:semiHidden/>
    <w:unhideWhenUsed/>
  </w:style>
  <w:style w:type="paragraph" w:customStyle="1" w:styleId="F9AAC043AF089244AD927F83AB549689">
    <w:name w:val="F9AAC043AF089244AD927F83AB549689"/>
  </w:style>
  <w:style w:type="paragraph" w:customStyle="1" w:styleId="972B6A0E60357A4EA1AA3AC7D29689F1">
    <w:name w:val="972B6A0E60357A4EA1AA3AC7D29689F1"/>
  </w:style>
  <w:style w:type="paragraph" w:customStyle="1" w:styleId="D1A39186D460DF4FB9C7AA564C2A423E">
    <w:name w:val="D1A39186D460DF4FB9C7AA564C2A423E"/>
  </w:style>
  <w:style w:type="paragraph" w:customStyle="1" w:styleId="85C3ACCD8C15944FABB556E85671DD72">
    <w:name w:val="85C3ACCD8C15944FABB556E85671DD72"/>
  </w:style>
  <w:style w:type="paragraph" w:customStyle="1" w:styleId="4740E86F632B7F4FB92EC3D380DE06DD">
    <w:name w:val="4740E86F632B7F4FB92EC3D380DE0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National Childcare Prices</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16</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Childcare Prices</dc:title>
  <dc:subject/>
  <dc:creator>Dexter Schincke</dc:creator>
  <cp:keywords/>
  <dc:description/>
  <cp:lastModifiedBy>Dexter Schincke</cp:lastModifiedBy>
  <cp:revision>1</cp:revision>
  <dcterms:created xsi:type="dcterms:W3CDTF">2024-09-08T18:32:00Z</dcterms:created>
  <dcterms:modified xsi:type="dcterms:W3CDTF">2024-09-08T19:43:00Z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