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24CDC" w14:textId="03F74D43" w:rsidR="007B257D" w:rsidRDefault="00000000">
      <w:pPr>
        <w:pStyle w:val="Title"/>
      </w:pPr>
      <w:sdt>
        <w:sdtPr>
          <w:alias w:val="Title"/>
          <w:tag w:val=""/>
          <w:id w:val="726351117"/>
          <w:placeholder>
            <w:docPart w:val="C5497F7CD70B8640BB4000B806E7D77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E5C">
            <w:t>National Childcare Prices</w:t>
          </w:r>
        </w:sdtContent>
      </w:sdt>
    </w:p>
    <w:p w14:paraId="147B6539" w14:textId="70E7E387" w:rsidR="007B257D" w:rsidRDefault="00FC3E5C">
      <w:pPr>
        <w:pStyle w:val="Title2"/>
      </w:pPr>
      <w:r>
        <w:t>Dexter Schincke</w:t>
      </w:r>
    </w:p>
    <w:p w14:paraId="5CE6F241" w14:textId="3DAA5A36" w:rsidR="007B257D" w:rsidRDefault="00FC3E5C">
      <w:pPr>
        <w:pStyle w:val="Title2"/>
      </w:pPr>
      <w:r>
        <w:t>Bellevue University</w:t>
      </w:r>
    </w:p>
    <w:p w14:paraId="4E14014B" w14:textId="59F30B15" w:rsidR="007B257D" w:rsidRDefault="007B257D" w:rsidP="00FC3E5C">
      <w:pPr>
        <w:pStyle w:val="Title"/>
      </w:pPr>
    </w:p>
    <w:p w14:paraId="708277D4" w14:textId="77777777" w:rsidR="007B257D" w:rsidRDefault="00000000">
      <w:r>
        <w:br w:type="page"/>
      </w:r>
    </w:p>
    <w:p w14:paraId="68EA3A2E" w14:textId="6D3157D1" w:rsidR="007B257D" w:rsidRDefault="00000000">
      <w:pPr>
        <w:pStyle w:val="SectionTitle"/>
      </w:pPr>
      <w:sdt>
        <w:sdtPr>
          <w:alias w:val="Title"/>
          <w:tag w:val=""/>
          <w:id w:val="-1756435886"/>
          <w:placeholder>
            <w:docPart w:val="453EF96F27E72147B798CCA6E7BE2DF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C3E5C">
            <w:t>National Childcare Prices</w:t>
          </w:r>
        </w:sdtContent>
      </w:sdt>
    </w:p>
    <w:p w14:paraId="277FD12C" w14:textId="77777777" w:rsidR="00476C99" w:rsidRDefault="00476C99" w:rsidP="00476C99">
      <w:pPr>
        <w:ind w:firstLine="0"/>
      </w:pPr>
      <w:r w:rsidRPr="00476C99">
        <w:t>The insights from this analysis are valuable for policymakers, childcare providers, and anyone involved in early childhood education and family support. Policymakers can use this data to craft and refine policies that make childcare more affordable and address regional differences. They can target interventions more effectively by understanding how childcare costs affect various demographic groups. For childcare providers, these findings can help adjust pricing and advocate for better policies that reflect the community's needs. When these groups work together using this information, they can create solutions that ease the financial strain of childcare, ultimately supporting families and improving early education quality. They will be the project's audience.</w:t>
      </w:r>
    </w:p>
    <w:p w14:paraId="1E49B446" w14:textId="77777777" w:rsidR="00476C99" w:rsidRDefault="00476C99" w:rsidP="00476C99">
      <w:pPr>
        <w:ind w:firstLine="0"/>
      </w:pPr>
    </w:p>
    <w:p w14:paraId="5F51581E" w14:textId="47A1DBF3" w:rsidR="00BF0F2C" w:rsidRDefault="00BF0F2C" w:rsidP="00BF0F2C">
      <w:pPr>
        <w:ind w:firstLine="0"/>
        <w:jc w:val="center"/>
      </w:pPr>
      <w:r>
        <w:t>Summary of Analysis and Findings</w:t>
      </w:r>
    </w:p>
    <w:p w14:paraId="13E2CBBA" w14:textId="7775EA75" w:rsidR="00BF0F2C" w:rsidRDefault="00476C99" w:rsidP="00BF0F2C">
      <w:pPr>
        <w:ind w:firstLine="0"/>
      </w:pPr>
      <w:r w:rsidRPr="00476C99">
        <w:t>The analysis of the National Database of Childcare Prices reveals several notable trends. The median cost of childcare varies significantly across counties, with the most expensive areas reaching over $300 for toddler and preschool care, as indicated by the 75th percentile costs. This disparity suggests that regions with higher median household income (MHI) often have higher childcare costs, highlighting persistent affordability challenges even in wealthier areas. The data further indicates that rising childcare costs are correlated with lower Female Labor Force Participation Rates (FLFPR), especially for women with children under six years old. In some regions, the FLFPR falls below 40%, signaling that unaffordable childcare is a significant barrier to workforce participation.</w:t>
      </w:r>
    </w:p>
    <w:p w14:paraId="6B16E6E6" w14:textId="77777777" w:rsidR="00476C99" w:rsidRDefault="00476C99" w:rsidP="00476C99">
      <w:pPr>
        <w:ind w:firstLine="0"/>
      </w:pPr>
    </w:p>
    <w:p w14:paraId="25E4B8E1" w14:textId="77777777" w:rsidR="00476C99" w:rsidRDefault="00476C99" w:rsidP="00476C99">
      <w:pPr>
        <w:ind w:firstLine="0"/>
      </w:pPr>
      <w:r w:rsidRPr="00476C99">
        <w:t xml:space="preserve">The dataset also questions the relationship between childcare costs, unemployment rates, and employment types. For example, counties with higher unemployment rates, especially those </w:t>
      </w:r>
      <w:r w:rsidRPr="00476C99">
        <w:lastRenderedPageBreak/>
        <w:t>exceeding 30% for individuals aged 20-64, tend to have lower childcare affordability. This indicates that broader economic disparities likely contribute to the inability of families to access quality childcare. Moreover, areas with more dual-income households generally show higher childcare costs, suggesting that higher demand in these regions drives up prices. This dynamic particularly impacts low-income families, who face increased financial strain as they try to balance work and childcare needs.</w:t>
      </w:r>
    </w:p>
    <w:p w14:paraId="072A635D" w14:textId="3BE045DB" w:rsidR="00F932BA" w:rsidRDefault="00F932BA" w:rsidP="00BF0F2C">
      <w:pPr>
        <w:ind w:firstLine="0"/>
        <w:jc w:val="center"/>
      </w:pPr>
      <w:r>
        <w:t>Mediums</w:t>
      </w:r>
    </w:p>
    <w:p w14:paraId="6572A4D0" w14:textId="77777777" w:rsidR="00F932BA" w:rsidRDefault="00F932BA" w:rsidP="00F932BA">
      <w:pPr>
        <w:pStyle w:val="ListParagraph"/>
        <w:numPr>
          <w:ilvl w:val="0"/>
          <w:numId w:val="13"/>
        </w:numPr>
      </w:pPr>
      <w:r>
        <w:t>Interactive Dashboard: An interactive dashboard will allow users to explore trends and disparities in childcare costs by state and county, providing a dynamic way to visualize changes over time and correlations with demographic factors.</w:t>
      </w:r>
    </w:p>
    <w:p w14:paraId="5AE5300D" w14:textId="77777777" w:rsidR="00F932BA" w:rsidRDefault="00F932BA" w:rsidP="00F932BA">
      <w:pPr>
        <w:pStyle w:val="ListParagraph"/>
        <w:numPr>
          <w:ilvl w:val="0"/>
          <w:numId w:val="13"/>
        </w:numPr>
      </w:pPr>
      <w:r>
        <w:t>Infographic: A visually engaging infographic will summarize key findings, including regional disparities and the impact on different demographic groups, making complex information more accessible.</w:t>
      </w:r>
    </w:p>
    <w:p w14:paraId="0F7BC694" w14:textId="7831626A" w:rsidR="007B257D" w:rsidRDefault="00F932BA" w:rsidP="00F932BA">
      <w:pPr>
        <w:pStyle w:val="ListParagraph"/>
        <w:numPr>
          <w:ilvl w:val="0"/>
          <w:numId w:val="13"/>
        </w:numPr>
      </w:pPr>
      <w:r w:rsidRPr="00F932BA">
        <w:t>PowerPoint Presentation: A PowerPoint presentation will summarize the analysis, findings, and implications in a structured format suitable for meetings or briefings. It will include visualizations and key points to facilitate discussion and decision-making among stakeholders.</w:t>
      </w:r>
    </w:p>
    <w:p w14:paraId="454A20D4" w14:textId="77777777" w:rsidR="00F932BA" w:rsidRDefault="00F932BA" w:rsidP="00F932BA">
      <w:pPr>
        <w:ind w:firstLine="0"/>
      </w:pPr>
    </w:p>
    <w:p w14:paraId="1A0EF037" w14:textId="79D40C20" w:rsidR="00F932BA" w:rsidRDefault="00F932BA" w:rsidP="00F932BA">
      <w:pPr>
        <w:ind w:firstLine="0"/>
        <w:jc w:val="center"/>
      </w:pPr>
      <w:r>
        <w:t>Assumptions</w:t>
      </w:r>
    </w:p>
    <w:p w14:paraId="4CEA4973" w14:textId="486B06F2" w:rsidR="00E02A31" w:rsidRDefault="00476C99" w:rsidP="00E02A31">
      <w:pPr>
        <w:ind w:firstLine="0"/>
      </w:pPr>
      <w:r w:rsidRPr="00476C99">
        <w:t xml:space="preserve">In analyzing the National Database of Childcare Prices, several assumptions were made. Firstly, the dataset is assumed to accurately represent current childcare costs and employment statistics across different regions and time periods. It also assumes that the regional economic conditions and demographic factors reflected in the dataset are accurate. Additionally, the analysis assumes </w:t>
      </w:r>
      <w:r w:rsidRPr="00476C99">
        <w:lastRenderedPageBreak/>
        <w:t>that variations in childcare costs are primarily influenced by factors included in the dataset, such as household income, employment patterns, and regional economic conditions. However, it's essential to recognize potential biases in data collection, such as oversampling of specific populations, which could skew the findings.</w:t>
      </w:r>
    </w:p>
    <w:p w14:paraId="07D4DE21" w14:textId="77777777" w:rsidR="00E02A31" w:rsidRDefault="00E02A31" w:rsidP="00E02A31">
      <w:pPr>
        <w:ind w:firstLine="0"/>
      </w:pPr>
    </w:p>
    <w:p w14:paraId="3CF9635F" w14:textId="30B0E062" w:rsidR="00F932BA" w:rsidRDefault="00476C99" w:rsidP="00E02A31">
      <w:pPr>
        <w:ind w:firstLine="0"/>
      </w:pPr>
      <w:r w:rsidRPr="00476C99">
        <w:t>There may also be external factors not captured in the dataset, such as local policies, subsidies, or unreported economic conditions, which could affect childcare costs. These limitations highlight the need for further investigation to fully understand how local policies and cost-of-living differences contribute to variations in childcare expenses. Despite these limitations, the assumptions help frame the analysis, providing a basis for exploring childcare cost trends and their impacts on different demographic groups.</w:t>
      </w:r>
    </w:p>
    <w:p w14:paraId="34B95A32" w14:textId="77777777" w:rsidR="0079441A" w:rsidRDefault="0079441A" w:rsidP="00F932BA">
      <w:pPr>
        <w:ind w:firstLine="0"/>
      </w:pPr>
    </w:p>
    <w:p w14:paraId="57D6ECEA" w14:textId="0E825E1B" w:rsidR="0079441A" w:rsidRDefault="0079441A" w:rsidP="0079441A">
      <w:pPr>
        <w:ind w:firstLine="0"/>
        <w:jc w:val="center"/>
      </w:pPr>
      <w:r>
        <w:t>Story Direction</w:t>
      </w:r>
    </w:p>
    <w:p w14:paraId="32DE6C78" w14:textId="0C25E1A9" w:rsidR="0079441A" w:rsidRDefault="00476C99" w:rsidP="0079441A">
      <w:pPr>
        <w:ind w:firstLine="0"/>
      </w:pPr>
      <w:r w:rsidRPr="00476C99">
        <w:t>This project focuses on how childcare costs have evolved over time and what drives these changes. The analysis seeks to uncover regional trends, linking them to income and employment shifts while emphasizing the impact on low-income families and labor force participation, especially among women. It will also explore the effects of race and dual-income households on childcare costs. By illustrating these connections, the project aims to advocate for targeted policies that make childcare more affordable, thereby supporting family economic stability and promoting equitable access to early childhood education. Ultimately, the message is to show how reducing childcare costs can alleviate financial burdens, enhance labor force participation, and support working families.</w:t>
      </w:r>
    </w:p>
    <w:p w14:paraId="2DAF22B8" w14:textId="77777777" w:rsidR="00E02A31" w:rsidRDefault="00E02A31" w:rsidP="0079441A">
      <w:pPr>
        <w:ind w:firstLine="0"/>
      </w:pPr>
    </w:p>
    <w:p w14:paraId="3433A6F4" w14:textId="715456AF" w:rsidR="00E02A31" w:rsidRDefault="00E02A31" w:rsidP="00E02A31">
      <w:pPr>
        <w:ind w:firstLine="0"/>
        <w:jc w:val="center"/>
      </w:pPr>
      <w:r>
        <w:lastRenderedPageBreak/>
        <w:t>Ethical Considerations</w:t>
      </w:r>
    </w:p>
    <w:p w14:paraId="276EBF22" w14:textId="5C42846F" w:rsidR="00BF0F2C" w:rsidRDefault="00476C99" w:rsidP="00BF0F2C">
      <w:pPr>
        <w:ind w:firstLine="0"/>
      </w:pPr>
      <w:r w:rsidRPr="00476C99">
        <w:t>Ethical considerations are central to this analysis. The data was sourced from a national database and extracted to a CSV file, ensuring ethical acquisition and protection of individual identities through anonymization. Minimal changes were made, primarily focusing on data cleaning, such as handling missing values and removing outliers to prevent skewed results. For example, outliers in infant and toddler care costs, some exceeding $500, were carefully examined to avoid misinterpreting childcare trends. Legal and regulatory guidelines were followed to ensure responsible use of the data.</w:t>
      </w:r>
    </w:p>
    <w:p w14:paraId="5EA7526B" w14:textId="77777777" w:rsidR="00BF0F2C" w:rsidRDefault="00BF0F2C" w:rsidP="00BF0F2C">
      <w:pPr>
        <w:ind w:firstLine="0"/>
      </w:pPr>
    </w:p>
    <w:p w14:paraId="4A8DF0FC" w14:textId="6D025302" w:rsidR="00E02A31" w:rsidRDefault="00476C99" w:rsidP="00BF0F2C">
      <w:pPr>
        <w:ind w:firstLine="0"/>
      </w:pPr>
      <w:r w:rsidRPr="00476C99">
        <w:t>However, specific visualizations, such as those correlating demographic factors with childcare costs, could be interpreted with proper context. Explanatory notes accompany each visualization to mitigate this risk, guiding users to accurate interpretations. The analysis also documents assumptions made during data cleaning, such as filtering data by critical variables, to maintain transparency and credibility.</w:t>
      </w:r>
    </w:p>
    <w:p w14:paraId="20D8BD44" w14:textId="482BAC47" w:rsidR="00E02A31" w:rsidRDefault="00E02A31" w:rsidP="00E02A31">
      <w:pPr>
        <w:ind w:firstLine="0"/>
        <w:jc w:val="center"/>
      </w:pPr>
      <w:r>
        <w:t>Lessons Learned</w:t>
      </w:r>
    </w:p>
    <w:p w14:paraId="7D1FA36D" w14:textId="553DB978" w:rsidR="00BF0F2C" w:rsidRDefault="00476C99" w:rsidP="00E02A31">
      <w:pPr>
        <w:ind w:firstLine="0"/>
      </w:pPr>
      <w:r w:rsidRPr="00476C99">
        <w:t xml:space="preserve">Reflecting on this project, one key lesson I learned is incorporating qualitative data, such as surveys or interviews, to add depth to the quantitative findings. This approach could provide a more comprehensive view of barriers to childcare affordability. The most enjoyable aspect of the project was creating the interactive dashboard. It allowed for dynamic data exploration and emphasized the importance of user engagement in data tools. I found it fun and intuitive to learn, making the process rewarding and insightful. Moreover, working with the dashboard helped me develop skills that will be valuable for future roles in the workforce, where data visualization and </w:t>
      </w:r>
      <w:r w:rsidRPr="00476C99">
        <w:lastRenderedPageBreak/>
        <w:t>analysis are increasingly critical. Moving forward, integrating more context about local policies and external factors could enhance the depth and accuracy of the study</w:t>
      </w:r>
      <w:r w:rsidR="00BF0F2C" w:rsidRPr="00BF0F2C">
        <w:t>.</w:t>
      </w:r>
    </w:p>
    <w:p w14:paraId="337365C9" w14:textId="77777777" w:rsidR="00BF0F2C" w:rsidRDefault="00BF0F2C" w:rsidP="00BF0F2C">
      <w:pPr>
        <w:ind w:firstLine="0"/>
        <w:jc w:val="center"/>
      </w:pPr>
      <w:r>
        <w:t>Conclusion</w:t>
      </w:r>
    </w:p>
    <w:p w14:paraId="7FFE8A50" w14:textId="5DB18DB6" w:rsidR="00E02A31" w:rsidRDefault="00476C99" w:rsidP="00BF0F2C">
      <w:pPr>
        <w:ind w:firstLine="0"/>
      </w:pPr>
      <w:r w:rsidRPr="00476C99">
        <w:t>The National Database of Childcare Prices analysis highlights the need for targeted policy interventions that make childcare more affordable and address regional disparities. By presenting the findings through interactive dashboards, infographics, and structured presentations, this project aims to empower stakeholders with clear, actionable insights. Addressing the identified limitations and expanding the data's scope will refine the analysis further, making a stronger case for policy reforms that support working families and enhance economic mobility.</w:t>
      </w:r>
    </w:p>
    <w:sectPr w:rsidR="00E02A31">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7CC8A" w14:textId="77777777" w:rsidR="001C592C" w:rsidRDefault="001C592C">
      <w:pPr>
        <w:spacing w:line="240" w:lineRule="auto"/>
      </w:pPr>
      <w:r>
        <w:separator/>
      </w:r>
    </w:p>
  </w:endnote>
  <w:endnote w:type="continuationSeparator" w:id="0">
    <w:p w14:paraId="018A2645" w14:textId="77777777" w:rsidR="001C592C" w:rsidRDefault="001C5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E0D25" w14:textId="77777777" w:rsidR="001C592C" w:rsidRDefault="001C592C">
      <w:pPr>
        <w:spacing w:line="240" w:lineRule="auto"/>
      </w:pPr>
      <w:r>
        <w:separator/>
      </w:r>
    </w:p>
  </w:footnote>
  <w:footnote w:type="continuationSeparator" w:id="0">
    <w:p w14:paraId="7B0C9BBF" w14:textId="77777777" w:rsidR="001C592C" w:rsidRDefault="001C59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3212A" w14:textId="4A98441A" w:rsidR="007B257D" w:rsidRDefault="00000000">
    <w:pPr>
      <w:pStyle w:val="Header"/>
    </w:pPr>
    <w:sdt>
      <w:sdtPr>
        <w:rPr>
          <w:rStyle w:val="Strong"/>
        </w:rPr>
        <w:alias w:val="Running head"/>
        <w:tag w:val=""/>
        <w:id w:val="1072628492"/>
        <w:placeholder>
          <w:docPart w:val="85C3ACCD8C15944FABB556E85671DD7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C3E5C">
          <w:rPr>
            <w:rStyle w:val="Strong"/>
          </w:rPr>
          <w:t>National Childcare Prices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4935" w14:textId="6651F6D8" w:rsidR="007B257D" w:rsidRDefault="00FC3E5C">
    <w:pPr>
      <w:pStyle w:val="Header"/>
      <w:rPr>
        <w:rStyle w:val="Strong"/>
      </w:rPr>
    </w:pPr>
    <w:r>
      <w:t>National Childcare Prices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08E58FB"/>
    <w:multiLevelType w:val="hybridMultilevel"/>
    <w:tmpl w:val="77F8D894"/>
    <w:lvl w:ilvl="0" w:tplc="78D867C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A07ED"/>
    <w:multiLevelType w:val="hybridMultilevel"/>
    <w:tmpl w:val="ABA0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728304">
    <w:abstractNumId w:val="9"/>
  </w:num>
  <w:num w:numId="2" w16cid:durableId="2035156561">
    <w:abstractNumId w:val="7"/>
  </w:num>
  <w:num w:numId="3" w16cid:durableId="644431866">
    <w:abstractNumId w:val="6"/>
  </w:num>
  <w:num w:numId="4" w16cid:durableId="1807507743">
    <w:abstractNumId w:val="5"/>
  </w:num>
  <w:num w:numId="5" w16cid:durableId="778336358">
    <w:abstractNumId w:val="4"/>
  </w:num>
  <w:num w:numId="6" w16cid:durableId="277836765">
    <w:abstractNumId w:val="8"/>
  </w:num>
  <w:num w:numId="7" w16cid:durableId="438332967">
    <w:abstractNumId w:val="3"/>
  </w:num>
  <w:num w:numId="8" w16cid:durableId="745423105">
    <w:abstractNumId w:val="2"/>
  </w:num>
  <w:num w:numId="9" w16cid:durableId="375129865">
    <w:abstractNumId w:val="1"/>
  </w:num>
  <w:num w:numId="10" w16cid:durableId="1152254855">
    <w:abstractNumId w:val="0"/>
  </w:num>
  <w:num w:numId="11" w16cid:durableId="757363129">
    <w:abstractNumId w:val="9"/>
    <w:lvlOverride w:ilvl="0">
      <w:startOverride w:val="1"/>
    </w:lvlOverride>
  </w:num>
  <w:num w:numId="12" w16cid:durableId="1457213724">
    <w:abstractNumId w:val="11"/>
  </w:num>
  <w:num w:numId="13" w16cid:durableId="1427261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E5C"/>
    <w:rsid w:val="00007443"/>
    <w:rsid w:val="00193345"/>
    <w:rsid w:val="001C592C"/>
    <w:rsid w:val="00476C99"/>
    <w:rsid w:val="0079441A"/>
    <w:rsid w:val="007B257D"/>
    <w:rsid w:val="00A73C41"/>
    <w:rsid w:val="00B01179"/>
    <w:rsid w:val="00B56C0E"/>
    <w:rsid w:val="00BF0F2C"/>
    <w:rsid w:val="00C92FAC"/>
    <w:rsid w:val="00E02A31"/>
    <w:rsid w:val="00F932BA"/>
    <w:rsid w:val="00FC3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CAD31"/>
  <w15:chartTrackingRefBased/>
  <w15:docId w15:val="{4AF5EB6A-088D-9842-909C-FB7E8444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859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563568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79663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191493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999195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221649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41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schincke/Library/Containers/com.microsoft.Word/Data/Library/Application%20Support/Microsoft/Office/16.0/DTS/Search/%7bB6E44915-692F-034F-9BE4-15B0FB75BB88%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5497F7CD70B8640BB4000B806E7D775"/>
        <w:category>
          <w:name w:val="General"/>
          <w:gallery w:val="placeholder"/>
        </w:category>
        <w:types>
          <w:type w:val="bbPlcHdr"/>
        </w:types>
        <w:behaviors>
          <w:behavior w:val="content"/>
        </w:behaviors>
        <w:guid w:val="{D58E78D1-295C-2741-8D26-33F2E8796CFC}"/>
      </w:docPartPr>
      <w:docPartBody>
        <w:p w:rsidR="007C18EE" w:rsidRDefault="00000000">
          <w:pPr>
            <w:pStyle w:val="C5497F7CD70B8640BB4000B806E7D775"/>
          </w:pPr>
          <w:r>
            <w:t>[Title Here, up to 12 Words, on One to Two Lines]</w:t>
          </w:r>
        </w:p>
      </w:docPartBody>
    </w:docPart>
    <w:docPart>
      <w:docPartPr>
        <w:name w:val="453EF96F27E72147B798CCA6E7BE2DF5"/>
        <w:category>
          <w:name w:val="General"/>
          <w:gallery w:val="placeholder"/>
        </w:category>
        <w:types>
          <w:type w:val="bbPlcHdr"/>
        </w:types>
        <w:behaviors>
          <w:behavior w:val="content"/>
        </w:behaviors>
        <w:guid w:val="{28FFE760-FCBD-794F-9E81-571B8B40F62B}"/>
      </w:docPartPr>
      <w:docPartBody>
        <w:p w:rsidR="007C18EE" w:rsidRDefault="00000000">
          <w:pPr>
            <w:pStyle w:val="453EF96F27E72147B798CCA6E7BE2DF5"/>
          </w:pPr>
          <w:r>
            <w:t>[Title Here, up to 12 Words, on One to Two Lines]</w:t>
          </w:r>
        </w:p>
      </w:docPartBody>
    </w:docPart>
    <w:docPart>
      <w:docPartPr>
        <w:name w:val="85C3ACCD8C15944FABB556E85671DD72"/>
        <w:category>
          <w:name w:val="General"/>
          <w:gallery w:val="placeholder"/>
        </w:category>
        <w:types>
          <w:type w:val="bbPlcHdr"/>
        </w:types>
        <w:behaviors>
          <w:behavior w:val="content"/>
        </w:behaviors>
        <w:guid w:val="{A67AE296-9BEA-F549-9EC1-634938B319F0}"/>
      </w:docPartPr>
      <w:docPartBody>
        <w:p w:rsidR="007C18EE" w:rsidRDefault="00000000">
          <w:pPr>
            <w:pStyle w:val="85C3ACCD8C15944FABB556E85671DD7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7F"/>
    <w:rsid w:val="00007443"/>
    <w:rsid w:val="001F2B7F"/>
    <w:rsid w:val="007C18EE"/>
    <w:rsid w:val="0081765A"/>
    <w:rsid w:val="00B5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97F7CD70B8640BB4000B806E7D775">
    <w:name w:val="C5497F7CD70B8640BB4000B806E7D775"/>
  </w:style>
  <w:style w:type="character" w:styleId="Emphasis">
    <w:name w:val="Emphasis"/>
    <w:basedOn w:val="DefaultParagraphFont"/>
    <w:uiPriority w:val="20"/>
    <w:unhideWhenUsed/>
    <w:qFormat/>
    <w:rPr>
      <w:i/>
      <w:iCs/>
    </w:rPr>
  </w:style>
  <w:style w:type="paragraph" w:customStyle="1" w:styleId="453EF96F27E72147B798CCA6E7BE2DF5">
    <w:name w:val="453EF96F27E72147B798CCA6E7BE2DF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85C3ACCD8C15944FABB556E85671DD72">
    <w:name w:val="85C3ACCD8C15944FABB556E85671D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National Childcare Prices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{B6E44915-692F-034F-9BE4-15B0FB75BB88}tf10002091.dotx</Template>
  <TotalTime>18</TotalTime>
  <Pages>6</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National Childcare Prices</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Childcare Prices</dc:title>
  <dc:subject/>
  <dc:creator>Dexter Schincke</dc:creator>
  <cp:keywords/>
  <dc:description/>
  <cp:lastModifiedBy>Dexter Schincke</cp:lastModifiedBy>
  <cp:revision>4</cp:revision>
  <dcterms:created xsi:type="dcterms:W3CDTF">2024-10-21T00:21:00Z</dcterms:created>
  <dcterms:modified xsi:type="dcterms:W3CDTF">2024-10-21T00:51:00Z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