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639C" w14:textId="77777777" w:rsidR="009B0BD0" w:rsidRDefault="009B0BD0" w:rsidP="009B0BD0">
      <w:pPr>
        <w:pStyle w:val="berschrift1"/>
      </w:pPr>
      <w:r>
        <w:t>FRET Data Analysis python</w:t>
      </w:r>
    </w:p>
    <w:p w14:paraId="624C1FE7" w14:textId="77777777" w:rsidR="009B0BD0" w:rsidRDefault="009B0BD0" w:rsidP="009B0BD0">
      <w:pPr>
        <w:pStyle w:val="Untertitel"/>
      </w:pPr>
      <w:r>
        <w:t>User documentation</w:t>
      </w:r>
    </w:p>
    <w:p w14:paraId="1D70BEA8" w14:textId="77777777" w:rsidR="009B0BD0" w:rsidRDefault="009B0BD0" w:rsidP="009B0BD0">
      <w:pPr>
        <w:pStyle w:val="berschrift2"/>
      </w:pPr>
      <w:r>
        <w:t xml:space="preserve">About FRET Data Analysis </w:t>
      </w:r>
    </w:p>
    <w:p w14:paraId="094EEF6D" w14:textId="77777777" w:rsidR="009B0BD0" w:rsidRDefault="009B0BD0" w:rsidP="009B0BD0">
      <w:r w:rsidRPr="00D94781">
        <w:t>FRET Data Analysis is a Python based software that allows the user to visualize his own Förster Resonance Energy Transfer (FRET) data and extract the relevant information of the bursts.</w:t>
      </w:r>
      <w:r>
        <w:t xml:space="preserve"> The software is capable of analyzing and visualizing multi well FRET measurements. </w:t>
      </w:r>
    </w:p>
    <w:p w14:paraId="3443EB82" w14:textId="77777777" w:rsidR="009B0BD0" w:rsidRPr="00D94781" w:rsidRDefault="009B0BD0" w:rsidP="009B0BD0"/>
    <w:p w14:paraId="2CAEBBEF" w14:textId="77777777" w:rsidR="009B0BD0" w:rsidRDefault="009B0BD0" w:rsidP="009B0BD0">
      <w:pPr>
        <w:pStyle w:val="berschrift2"/>
      </w:pPr>
      <w:r>
        <w:t xml:space="preserve">Compatibility </w:t>
      </w:r>
    </w:p>
    <w:p w14:paraId="466C9445" w14:textId="77777777" w:rsidR="009B0BD0" w:rsidRDefault="009B0BD0" w:rsidP="009B0BD0">
      <w:r>
        <w:t>This software was developed and tested on macOS Monterey and Windows 10. Still it is expected to be executable on most systems. The software is not precompiled and does therefore require a python compiler. Using anaconda (</w:t>
      </w:r>
      <w:r w:rsidRPr="00FE7E0D">
        <w:t>https://anaconda.org</w:t>
      </w:r>
      <w:r>
        <w:t xml:space="preserve">) as the package manager his highly recommended. </w:t>
      </w:r>
    </w:p>
    <w:p w14:paraId="4E80E9BE" w14:textId="77777777" w:rsidR="009B0BD0" w:rsidRPr="00DF65E7" w:rsidRDefault="009B0BD0" w:rsidP="009B0BD0">
      <w:pPr>
        <w:rPr>
          <w:vertAlign w:val="subscript"/>
        </w:rPr>
      </w:pPr>
      <w:r>
        <w:softHyphen/>
      </w:r>
      <w:r>
        <w:softHyphen/>
      </w:r>
      <w:r>
        <w:softHyphen/>
      </w:r>
      <w:r>
        <w:softHyphen/>
      </w:r>
      <w:r>
        <w:softHyphen/>
      </w:r>
      <w:r>
        <w:softHyphen/>
      </w:r>
      <w:r>
        <w:softHyphen/>
      </w:r>
      <w:r>
        <w:rPr>
          <w:vertAlign w:val="subscript"/>
        </w:rPr>
        <w:softHyphen/>
      </w:r>
    </w:p>
    <w:p w14:paraId="4293ED39" w14:textId="77777777" w:rsidR="009B0BD0" w:rsidRDefault="009B0BD0" w:rsidP="009B0BD0">
      <w:pPr>
        <w:pStyle w:val="berschrift2"/>
      </w:pPr>
      <w:r>
        <w:t>Installing FRET Data Analysis</w:t>
      </w:r>
    </w:p>
    <w:p w14:paraId="40007D52" w14:textId="77777777" w:rsidR="009B0BD0" w:rsidRDefault="009B0BD0" w:rsidP="009B0BD0">
      <w:pPr>
        <w:pStyle w:val="berschrift3"/>
      </w:pPr>
      <w:r>
        <w:t>Quick install</w:t>
      </w:r>
    </w:p>
    <w:p w14:paraId="6DD495EB" w14:textId="77777777" w:rsidR="009B0BD0" w:rsidRDefault="009B0BD0" w:rsidP="009B0BD0">
      <w:r>
        <w:t xml:space="preserve">If you have a python compiler and Anaconda installed on your system the easiest way to install all packages is to just run the </w:t>
      </w:r>
      <w:r w:rsidRPr="00BF41EA">
        <w:t>autoinstall.py</w:t>
      </w:r>
      <w:r>
        <w:t xml:space="preserve"> file. Note that this script is in an early development state and my not compile. It is furthermore only compatible with macOS and Windows. </w:t>
      </w:r>
    </w:p>
    <w:p w14:paraId="0F883E21" w14:textId="77777777" w:rsidR="009B0BD0" w:rsidRDefault="009B0BD0" w:rsidP="009B0BD0"/>
    <w:p w14:paraId="78C41EDF" w14:textId="77777777" w:rsidR="009B0BD0" w:rsidRDefault="009B0BD0" w:rsidP="009B0BD0">
      <w:pPr>
        <w:pStyle w:val="berschrift3"/>
      </w:pPr>
      <w:r>
        <w:t>Create an environment from .yml files</w:t>
      </w:r>
    </w:p>
    <w:p w14:paraId="16E15BA2" w14:textId="77777777" w:rsidR="009B0BD0" w:rsidRDefault="009B0BD0" w:rsidP="009B0BD0">
      <w:r>
        <w:t xml:space="preserve">To help you creating your own anaconda environment we provide two environment files (Windows and Mac). To set up a FRET Data Analysis environment simply open the terminal and navigate to the requirements folder of the tool. After just enter: </w:t>
      </w:r>
      <w:r>
        <w:br/>
      </w:r>
    </w:p>
    <w:p w14:paraId="5E850AD3" w14:textId="77777777" w:rsidR="009B0BD0" w:rsidRPr="00571C19" w:rsidRDefault="009B0BD0" w:rsidP="009B0B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eastAsia="de-DE"/>
        </w:rPr>
      </w:pPr>
      <w:r w:rsidRPr="00571C19">
        <w:rPr>
          <w:rFonts w:ascii="Courier New" w:eastAsia="Times New Roman" w:hAnsi="Courier New" w:cs="Courier New"/>
          <w:color w:val="A9B7C6"/>
          <w:sz w:val="20"/>
          <w:szCs w:val="20"/>
          <w:lang w:eastAsia="de-DE"/>
        </w:rPr>
        <w:t>$ conda env create --name pyBatTreeENV --file enviroment.yml</w:t>
      </w:r>
    </w:p>
    <w:p w14:paraId="30FD2A9A" w14:textId="77777777" w:rsidR="009B0BD0" w:rsidRDefault="009B0BD0" w:rsidP="009B0BD0"/>
    <w:p w14:paraId="7B5829A3" w14:textId="77777777" w:rsidR="009B0BD0" w:rsidRDefault="009B0BD0" w:rsidP="009B0BD0">
      <w:r>
        <w:t xml:space="preserve">Your new environment has the name “pyBatTreeENV” (can be changed afterwards or while installing from the file). Note that instead of navigating to the file you can give as well a full path as the last statement in the bash command. </w:t>
      </w:r>
    </w:p>
    <w:p w14:paraId="00424E4D" w14:textId="77777777" w:rsidR="009B0BD0" w:rsidRDefault="009B0BD0" w:rsidP="009B0BD0"/>
    <w:p w14:paraId="0AC28BA9" w14:textId="77777777" w:rsidR="009B0BD0" w:rsidRPr="00BF41EA" w:rsidRDefault="009B0BD0" w:rsidP="009B0BD0">
      <w:pPr>
        <w:pStyle w:val="berschrift3"/>
      </w:pPr>
      <w:r>
        <w:t>List of required nonstandard packages</w:t>
      </w:r>
    </w:p>
    <w:p w14:paraId="647481E6" w14:textId="77777777" w:rsidR="009B0BD0" w:rsidRDefault="009B0BD0" w:rsidP="009B0BD0"/>
    <w:p w14:paraId="64A842EA" w14:textId="77777777" w:rsidR="009B0BD0" w:rsidRDefault="009B0BD0" w:rsidP="009B0BD0">
      <w:pPr>
        <w:pStyle w:val="Listenabsatz"/>
        <w:numPr>
          <w:ilvl w:val="0"/>
          <w:numId w:val="1"/>
        </w:numPr>
      </w:pPr>
      <w:r>
        <w:t>Numpy (</w:t>
      </w:r>
      <w:r w:rsidRPr="00C96E50">
        <w:t>https://numpy.org/doc/stable/index.html</w:t>
      </w:r>
      <w:r>
        <w:t>)</w:t>
      </w:r>
    </w:p>
    <w:p w14:paraId="261BEAEB" w14:textId="77777777" w:rsidR="009B0BD0" w:rsidRDefault="009B0BD0" w:rsidP="009B0BD0">
      <w:pPr>
        <w:pStyle w:val="Listenabsatz"/>
        <w:numPr>
          <w:ilvl w:val="0"/>
          <w:numId w:val="1"/>
        </w:numPr>
      </w:pPr>
      <w:r>
        <w:t>Pandas (</w:t>
      </w:r>
      <w:r w:rsidRPr="00C96E50">
        <w:t>https://pandas.pydata.org</w:t>
      </w:r>
      <w:r>
        <w:t>)</w:t>
      </w:r>
    </w:p>
    <w:p w14:paraId="18100008" w14:textId="77777777" w:rsidR="009B0BD0" w:rsidRDefault="009B0BD0" w:rsidP="009B0BD0">
      <w:pPr>
        <w:pStyle w:val="Listenabsatz"/>
        <w:numPr>
          <w:ilvl w:val="0"/>
          <w:numId w:val="1"/>
        </w:numPr>
      </w:pPr>
      <w:r>
        <w:lastRenderedPageBreak/>
        <w:t>Matplotlib (</w:t>
      </w:r>
      <w:r w:rsidRPr="00C96E50">
        <w:t>https://matplotlib.org</w:t>
      </w:r>
      <w:r>
        <w:t>)</w:t>
      </w:r>
    </w:p>
    <w:p w14:paraId="38DDF166" w14:textId="77777777" w:rsidR="009B0BD0" w:rsidRDefault="009B0BD0" w:rsidP="009B0BD0">
      <w:pPr>
        <w:pStyle w:val="Listenabsatz"/>
        <w:numPr>
          <w:ilvl w:val="0"/>
          <w:numId w:val="1"/>
        </w:numPr>
      </w:pPr>
      <w:r>
        <w:t>PyQt (</w:t>
      </w:r>
      <w:r w:rsidRPr="00C96E50">
        <w:t>https://www.qt.io</w:t>
      </w:r>
      <w:r>
        <w:t>)</w:t>
      </w:r>
    </w:p>
    <w:p w14:paraId="35829C43" w14:textId="77777777" w:rsidR="009B0BD0" w:rsidRDefault="009B0BD0" w:rsidP="009B0BD0">
      <w:pPr>
        <w:pStyle w:val="Listenabsatz"/>
        <w:numPr>
          <w:ilvl w:val="0"/>
          <w:numId w:val="1"/>
        </w:numPr>
      </w:pPr>
      <w:r>
        <w:t>Scipy (</w:t>
      </w:r>
      <w:r w:rsidRPr="00C96E50">
        <w:t>https://scipy.org</w:t>
      </w:r>
      <w:r>
        <w:t>)</w:t>
      </w:r>
    </w:p>
    <w:p w14:paraId="6EB197BE" w14:textId="77777777" w:rsidR="009B0BD0" w:rsidRDefault="009B0BD0" w:rsidP="009B0BD0">
      <w:pPr>
        <w:pStyle w:val="Listenabsatz"/>
        <w:numPr>
          <w:ilvl w:val="0"/>
          <w:numId w:val="1"/>
        </w:numPr>
      </w:pPr>
      <w:r>
        <w:t>Cv2 (</w:t>
      </w:r>
      <w:hyperlink r:id="rId5" w:history="1">
        <w:r w:rsidRPr="009C4A2A">
          <w:rPr>
            <w:rStyle w:val="Hyperlink"/>
          </w:rPr>
          <w:t>https://pypi.org/project/opencv-python/</w:t>
        </w:r>
      </w:hyperlink>
      <w:r>
        <w:t>)</w:t>
      </w:r>
    </w:p>
    <w:p w14:paraId="2E175953" w14:textId="77777777" w:rsidR="009B0BD0" w:rsidRDefault="009B0BD0" w:rsidP="009B0BD0">
      <w:pPr>
        <w:pStyle w:val="Listenabsatz"/>
        <w:numPr>
          <w:ilvl w:val="0"/>
          <w:numId w:val="1"/>
        </w:numPr>
      </w:pPr>
      <w:r>
        <w:t>Joblib (</w:t>
      </w:r>
      <w:r w:rsidRPr="00185844">
        <w:t>https://joblib.readthedocs.io/en/latest/</w:t>
      </w:r>
      <w:r>
        <w:t>)</w:t>
      </w:r>
    </w:p>
    <w:p w14:paraId="50CA7E06" w14:textId="77777777" w:rsidR="009B0BD0" w:rsidRDefault="009B0BD0" w:rsidP="009B0BD0">
      <w:pPr>
        <w:pStyle w:val="Listenabsatz"/>
      </w:pPr>
    </w:p>
    <w:p w14:paraId="035180DA" w14:textId="77777777" w:rsidR="009B0BD0" w:rsidRDefault="009B0BD0" w:rsidP="009B0BD0">
      <w:pPr>
        <w:pStyle w:val="berschrift2"/>
      </w:pPr>
      <w:r>
        <w:t>Quick start guides</w:t>
      </w:r>
    </w:p>
    <w:p w14:paraId="68C8E869" w14:textId="77777777" w:rsidR="009B0BD0" w:rsidRPr="00F771A9" w:rsidRDefault="009B0BD0" w:rsidP="009B0BD0">
      <w:pPr>
        <w:pStyle w:val="berschrift3"/>
      </w:pPr>
      <w:r>
        <w:t>pyBat</w:t>
      </w:r>
    </w:p>
    <w:p w14:paraId="7E88ED58" w14:textId="77777777" w:rsidR="009B0BD0" w:rsidRDefault="009B0BD0" w:rsidP="009B0BD0"/>
    <w:p w14:paraId="66063AB5" w14:textId="77777777" w:rsidR="009B0BD0" w:rsidRDefault="009B0BD0" w:rsidP="009B0BD0">
      <w:pPr>
        <w:keepNext/>
      </w:pPr>
      <w:r>
        <w:rPr>
          <w:noProof/>
        </w:rPr>
        <w:drawing>
          <wp:inline distT="0" distB="0" distL="0" distR="0" wp14:anchorId="1CC8B5C0" wp14:editId="5AF15679">
            <wp:extent cx="5756910" cy="39319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extLst>
                        <a:ext uri="{28A0092B-C50C-407E-A947-70E740481C1C}">
                          <a14:useLocalDpi xmlns:a14="http://schemas.microsoft.com/office/drawing/2010/main" val="0"/>
                        </a:ext>
                      </a:extLst>
                    </a:blip>
                    <a:stretch>
                      <a:fillRect/>
                    </a:stretch>
                  </pic:blipFill>
                  <pic:spPr>
                    <a:xfrm>
                      <a:off x="0" y="0"/>
                      <a:ext cx="5756910" cy="3931920"/>
                    </a:xfrm>
                    <a:prstGeom prst="rect">
                      <a:avLst/>
                    </a:prstGeom>
                  </pic:spPr>
                </pic:pic>
              </a:graphicData>
            </a:graphic>
          </wp:inline>
        </w:drawing>
      </w:r>
    </w:p>
    <w:p w14:paraId="180727C5" w14:textId="77777777" w:rsidR="009B0BD0" w:rsidRDefault="009B0BD0" w:rsidP="009B0BD0">
      <w:pPr>
        <w:pStyle w:val="Beschriftung"/>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1</w:t>
      </w:r>
      <w:r>
        <w:fldChar w:fldCharType="end"/>
      </w:r>
      <w:r>
        <w:t xml:space="preserve"> pyBat main window with data imported and ranges set. All settings are on default.</w:t>
      </w:r>
    </w:p>
    <w:p w14:paraId="658D6743" w14:textId="77777777" w:rsidR="009B0BD0" w:rsidRDefault="009B0BD0" w:rsidP="009B0BD0"/>
    <w:p w14:paraId="7CBF661B" w14:textId="77777777" w:rsidR="009B0BD0" w:rsidRDefault="009B0BD0" w:rsidP="009B0BD0"/>
    <w:p w14:paraId="55BD01CF" w14:textId="77777777" w:rsidR="009B0BD0" w:rsidRDefault="009B0BD0" w:rsidP="009B0BD0"/>
    <w:p w14:paraId="4EFB4089" w14:textId="77777777" w:rsidR="009B0BD0" w:rsidRDefault="009B0BD0" w:rsidP="009B0BD0"/>
    <w:p w14:paraId="17E7958C" w14:textId="77777777" w:rsidR="009B0BD0" w:rsidRDefault="009B0BD0" w:rsidP="009B0BD0">
      <w:pPr>
        <w:pStyle w:val="berschrift2"/>
      </w:pPr>
      <w:r>
        <w:lastRenderedPageBreak/>
        <w:t>Options</w:t>
      </w:r>
    </w:p>
    <w:tbl>
      <w:tblPr>
        <w:tblStyle w:val="Tabellenraster"/>
        <w:tblpPr w:leftFromText="141" w:rightFromText="141" w:vertAnchor="text" w:horzAnchor="page" w:tblpX="4086" w:tblpY="-446"/>
        <w:tblW w:w="6925" w:type="dxa"/>
        <w:tblLook w:val="04A0" w:firstRow="1" w:lastRow="0" w:firstColumn="1" w:lastColumn="0" w:noHBand="0" w:noVBand="1"/>
      </w:tblPr>
      <w:tblGrid>
        <w:gridCol w:w="440"/>
        <w:gridCol w:w="2134"/>
        <w:gridCol w:w="4351"/>
      </w:tblGrid>
      <w:tr w:rsidR="009B0BD0" w14:paraId="621E03F6" w14:textId="77777777" w:rsidTr="007E383E">
        <w:trPr>
          <w:trHeight w:val="489"/>
        </w:trPr>
        <w:tc>
          <w:tcPr>
            <w:tcW w:w="6925" w:type="dxa"/>
            <w:gridSpan w:val="3"/>
          </w:tcPr>
          <w:p w14:paraId="2A60E42B" w14:textId="77777777" w:rsidR="009B0BD0" w:rsidRPr="006E6D8F" w:rsidRDefault="009B0BD0" w:rsidP="007E383E">
            <w:pPr>
              <w:spacing w:line="240" w:lineRule="auto"/>
              <w:jc w:val="center"/>
              <w:rPr>
                <w:b/>
              </w:rPr>
            </w:pPr>
            <w:r w:rsidRPr="006E6D8F">
              <w:rPr>
                <w:b/>
              </w:rPr>
              <w:t>Lifetime Windows</w:t>
            </w:r>
          </w:p>
        </w:tc>
      </w:tr>
      <w:tr w:rsidR="009B0BD0" w14:paraId="12BFB79E" w14:textId="77777777" w:rsidTr="007E383E">
        <w:trPr>
          <w:trHeight w:val="489"/>
        </w:trPr>
        <w:tc>
          <w:tcPr>
            <w:tcW w:w="440" w:type="dxa"/>
          </w:tcPr>
          <w:p w14:paraId="348AD301" w14:textId="77777777" w:rsidR="009B0BD0" w:rsidRDefault="009B0BD0" w:rsidP="007E383E">
            <w:pPr>
              <w:spacing w:line="240" w:lineRule="auto"/>
            </w:pPr>
            <w:r>
              <w:t>1</w:t>
            </w:r>
          </w:p>
        </w:tc>
        <w:tc>
          <w:tcPr>
            <w:tcW w:w="2134" w:type="dxa"/>
          </w:tcPr>
          <w:p w14:paraId="4CCD90A6" w14:textId="77777777" w:rsidR="009B0BD0" w:rsidRPr="00445B8D" w:rsidRDefault="009B0BD0" w:rsidP="007E383E">
            <w:pPr>
              <w:spacing w:line="240" w:lineRule="auto"/>
              <w:rPr>
                <w:color w:val="000000" w:themeColor="text1"/>
              </w:rPr>
            </w:pPr>
            <w:r w:rsidRPr="00445B8D">
              <w:rPr>
                <w:color w:val="000000" w:themeColor="text1"/>
              </w:rPr>
              <w:t>DD + DA</w:t>
            </w:r>
          </w:p>
        </w:tc>
        <w:tc>
          <w:tcPr>
            <w:tcW w:w="4351" w:type="dxa"/>
          </w:tcPr>
          <w:p w14:paraId="05330E7E" w14:textId="77777777" w:rsidR="009B0BD0" w:rsidRDefault="009B0BD0" w:rsidP="007E383E">
            <w:pPr>
              <w:spacing w:line="240" w:lineRule="auto"/>
            </w:pPr>
            <w:r>
              <w:t>Definition of the donor and acceptor emission channels after donor excitation</w:t>
            </w:r>
          </w:p>
        </w:tc>
      </w:tr>
      <w:tr w:rsidR="009B0BD0" w14:paraId="5A60ADD5" w14:textId="77777777" w:rsidTr="007E383E">
        <w:trPr>
          <w:trHeight w:val="517"/>
        </w:trPr>
        <w:tc>
          <w:tcPr>
            <w:tcW w:w="440" w:type="dxa"/>
          </w:tcPr>
          <w:p w14:paraId="5FF3D295" w14:textId="77777777" w:rsidR="009B0BD0" w:rsidRDefault="009B0BD0" w:rsidP="007E383E">
            <w:pPr>
              <w:spacing w:line="240" w:lineRule="auto"/>
            </w:pPr>
            <w:r>
              <w:t>2</w:t>
            </w:r>
          </w:p>
        </w:tc>
        <w:tc>
          <w:tcPr>
            <w:tcW w:w="2134" w:type="dxa"/>
          </w:tcPr>
          <w:p w14:paraId="27E28216" w14:textId="77777777" w:rsidR="009B0BD0" w:rsidRPr="00445B8D" w:rsidRDefault="009B0BD0" w:rsidP="007E383E">
            <w:pPr>
              <w:spacing w:line="240" w:lineRule="auto"/>
              <w:rPr>
                <w:color w:val="000000" w:themeColor="text1"/>
              </w:rPr>
            </w:pPr>
            <w:r w:rsidRPr="00445B8D">
              <w:rPr>
                <w:color w:val="000000" w:themeColor="text1"/>
              </w:rPr>
              <w:t>AA</w:t>
            </w:r>
          </w:p>
        </w:tc>
        <w:tc>
          <w:tcPr>
            <w:tcW w:w="4351" w:type="dxa"/>
          </w:tcPr>
          <w:p w14:paraId="37A5454F" w14:textId="77777777" w:rsidR="009B0BD0" w:rsidRDefault="009B0BD0" w:rsidP="007E383E">
            <w:pPr>
              <w:spacing w:line="240" w:lineRule="auto"/>
            </w:pPr>
            <w:r>
              <w:t>Definition of the acceptor emission channel after acceptor excitation</w:t>
            </w:r>
          </w:p>
        </w:tc>
      </w:tr>
      <w:tr w:rsidR="009B0BD0" w14:paraId="084E9AFC" w14:textId="77777777" w:rsidTr="007E383E">
        <w:trPr>
          <w:trHeight w:val="489"/>
        </w:trPr>
        <w:tc>
          <w:tcPr>
            <w:tcW w:w="6925" w:type="dxa"/>
            <w:gridSpan w:val="3"/>
          </w:tcPr>
          <w:p w14:paraId="49F99ED1" w14:textId="77777777" w:rsidR="009B0BD0" w:rsidRPr="00445B8D" w:rsidRDefault="009B0BD0" w:rsidP="007E383E">
            <w:pPr>
              <w:spacing w:line="240" w:lineRule="auto"/>
              <w:jc w:val="center"/>
              <w:rPr>
                <w:b/>
                <w:color w:val="000000" w:themeColor="text1"/>
              </w:rPr>
            </w:pPr>
            <w:r w:rsidRPr="00445B8D">
              <w:rPr>
                <w:b/>
                <w:color w:val="000000" w:themeColor="text1"/>
              </w:rPr>
              <w:t>Show</w:t>
            </w:r>
          </w:p>
        </w:tc>
      </w:tr>
      <w:tr w:rsidR="009B0BD0" w14:paraId="2EE6A62D" w14:textId="77777777" w:rsidTr="007E383E">
        <w:trPr>
          <w:trHeight w:val="489"/>
        </w:trPr>
        <w:tc>
          <w:tcPr>
            <w:tcW w:w="440" w:type="dxa"/>
          </w:tcPr>
          <w:p w14:paraId="4A9C6DF8" w14:textId="77777777" w:rsidR="009B0BD0" w:rsidRDefault="009B0BD0" w:rsidP="007E383E">
            <w:pPr>
              <w:spacing w:line="240" w:lineRule="auto"/>
            </w:pPr>
            <w:r>
              <w:t>3</w:t>
            </w:r>
          </w:p>
        </w:tc>
        <w:tc>
          <w:tcPr>
            <w:tcW w:w="2134" w:type="dxa"/>
          </w:tcPr>
          <w:p w14:paraId="6E339450" w14:textId="77777777" w:rsidR="009B0BD0" w:rsidRPr="00445B8D" w:rsidRDefault="009B0BD0" w:rsidP="007E383E">
            <w:pPr>
              <w:spacing w:line="240" w:lineRule="auto"/>
              <w:rPr>
                <w:color w:val="000000" w:themeColor="text1"/>
              </w:rPr>
            </w:pPr>
            <w:r w:rsidRPr="00445B8D">
              <w:rPr>
                <w:color w:val="000000" w:themeColor="text1"/>
              </w:rPr>
              <w:t>Raw data</w:t>
            </w:r>
          </w:p>
        </w:tc>
        <w:tc>
          <w:tcPr>
            <w:tcW w:w="4351" w:type="dxa"/>
          </w:tcPr>
          <w:p w14:paraId="4BCDBD5E" w14:textId="77777777" w:rsidR="009B0BD0" w:rsidRDefault="009B0BD0" w:rsidP="007E383E">
            <w:pPr>
              <w:spacing w:line="240" w:lineRule="auto"/>
            </w:pPr>
            <w:r>
              <w:t>Show fluorescence raw data of single loaded measurement file including photon time traces and 1ms binned intensity time traces</w:t>
            </w:r>
          </w:p>
        </w:tc>
      </w:tr>
      <w:tr w:rsidR="009B0BD0" w14:paraId="4E014146" w14:textId="77777777" w:rsidTr="007E383E">
        <w:trPr>
          <w:trHeight w:val="517"/>
        </w:trPr>
        <w:tc>
          <w:tcPr>
            <w:tcW w:w="6925" w:type="dxa"/>
            <w:gridSpan w:val="3"/>
          </w:tcPr>
          <w:p w14:paraId="6181DCD2" w14:textId="77777777" w:rsidR="009B0BD0" w:rsidRPr="00445B8D" w:rsidRDefault="009B0BD0" w:rsidP="007E383E">
            <w:pPr>
              <w:spacing w:line="240" w:lineRule="auto"/>
              <w:jc w:val="center"/>
              <w:rPr>
                <w:b/>
                <w:color w:val="000000" w:themeColor="text1"/>
              </w:rPr>
            </w:pPr>
            <w:r w:rsidRPr="00445B8D">
              <w:rPr>
                <w:b/>
                <w:color w:val="000000" w:themeColor="text1"/>
              </w:rPr>
              <w:t>Settings</w:t>
            </w:r>
          </w:p>
        </w:tc>
      </w:tr>
      <w:tr w:rsidR="009B0BD0" w14:paraId="525AA423" w14:textId="77777777" w:rsidTr="007E383E">
        <w:trPr>
          <w:trHeight w:val="517"/>
        </w:trPr>
        <w:tc>
          <w:tcPr>
            <w:tcW w:w="440" w:type="dxa"/>
          </w:tcPr>
          <w:p w14:paraId="2132043B" w14:textId="77777777" w:rsidR="009B0BD0" w:rsidRDefault="009B0BD0" w:rsidP="007E383E">
            <w:r>
              <w:t>4</w:t>
            </w:r>
          </w:p>
        </w:tc>
        <w:tc>
          <w:tcPr>
            <w:tcW w:w="2134" w:type="dxa"/>
          </w:tcPr>
          <w:p w14:paraId="16D91132" w14:textId="77777777" w:rsidR="009B0BD0" w:rsidRPr="00445B8D" w:rsidRDefault="009B0BD0" w:rsidP="007E383E">
            <w:pPr>
              <w:rPr>
                <w:color w:val="000000" w:themeColor="text1"/>
              </w:rPr>
            </w:pPr>
            <w:r w:rsidRPr="00445B8D">
              <w:rPr>
                <w:color w:val="000000" w:themeColor="text1"/>
              </w:rPr>
              <w:t>max. Interph. Time</w:t>
            </w:r>
          </w:p>
        </w:tc>
        <w:tc>
          <w:tcPr>
            <w:tcW w:w="4351" w:type="dxa"/>
          </w:tcPr>
          <w:p w14:paraId="207562C3" w14:textId="77777777" w:rsidR="009B0BD0" w:rsidRDefault="009B0BD0" w:rsidP="007E383E">
            <w:pPr>
              <w:spacing w:line="240" w:lineRule="auto"/>
            </w:pPr>
            <w:r>
              <w:t xml:space="preserve">Upper threshold of interphoton times for burst identification </w:t>
            </w:r>
          </w:p>
        </w:tc>
      </w:tr>
      <w:tr w:rsidR="009B0BD0" w14:paraId="20F8428F" w14:textId="77777777" w:rsidTr="007E383E">
        <w:trPr>
          <w:trHeight w:val="489"/>
        </w:trPr>
        <w:tc>
          <w:tcPr>
            <w:tcW w:w="440" w:type="dxa"/>
          </w:tcPr>
          <w:p w14:paraId="7A57AF9F" w14:textId="77777777" w:rsidR="009B0BD0" w:rsidRDefault="009B0BD0" w:rsidP="007E383E">
            <w:r>
              <w:t>5</w:t>
            </w:r>
          </w:p>
        </w:tc>
        <w:tc>
          <w:tcPr>
            <w:tcW w:w="2134" w:type="dxa"/>
          </w:tcPr>
          <w:p w14:paraId="10F96FF5" w14:textId="77777777" w:rsidR="009B0BD0" w:rsidRPr="00445B8D" w:rsidRDefault="009B0BD0" w:rsidP="007E383E">
            <w:pPr>
              <w:rPr>
                <w:color w:val="000000" w:themeColor="text1"/>
              </w:rPr>
            </w:pPr>
            <w:r w:rsidRPr="00445B8D">
              <w:rPr>
                <w:color w:val="000000" w:themeColor="text1"/>
              </w:rPr>
              <w:t>min. Interph. Time Noise</w:t>
            </w:r>
          </w:p>
        </w:tc>
        <w:tc>
          <w:tcPr>
            <w:tcW w:w="4351" w:type="dxa"/>
          </w:tcPr>
          <w:p w14:paraId="4C48D3F5" w14:textId="77777777" w:rsidR="009B0BD0" w:rsidRDefault="009B0BD0" w:rsidP="007E383E">
            <w:pPr>
              <w:spacing w:line="240" w:lineRule="auto"/>
            </w:pPr>
            <w:r>
              <w:t>Lower threshold of interphoton times for identification of background regions</w:t>
            </w:r>
          </w:p>
        </w:tc>
      </w:tr>
      <w:tr w:rsidR="009B0BD0" w14:paraId="444A1BE2" w14:textId="77777777" w:rsidTr="007E383E">
        <w:trPr>
          <w:trHeight w:val="489"/>
        </w:trPr>
        <w:tc>
          <w:tcPr>
            <w:tcW w:w="440" w:type="dxa"/>
          </w:tcPr>
          <w:p w14:paraId="6F1E38A5" w14:textId="77777777" w:rsidR="009B0BD0" w:rsidRDefault="009B0BD0" w:rsidP="007E383E">
            <w:r>
              <w:t>6</w:t>
            </w:r>
          </w:p>
        </w:tc>
        <w:tc>
          <w:tcPr>
            <w:tcW w:w="2134" w:type="dxa"/>
          </w:tcPr>
          <w:p w14:paraId="757003D4" w14:textId="77777777" w:rsidR="009B0BD0" w:rsidRPr="00445B8D" w:rsidRDefault="009B0BD0" w:rsidP="007E383E">
            <w:pPr>
              <w:rPr>
                <w:color w:val="000000" w:themeColor="text1"/>
              </w:rPr>
            </w:pPr>
            <w:r w:rsidRPr="00445B8D">
              <w:rPr>
                <w:color w:val="000000" w:themeColor="text1"/>
              </w:rPr>
              <w:t>min. Total</w:t>
            </w:r>
          </w:p>
        </w:tc>
        <w:tc>
          <w:tcPr>
            <w:tcW w:w="4351" w:type="dxa"/>
          </w:tcPr>
          <w:p w14:paraId="654FDFD0" w14:textId="77777777" w:rsidR="009B0BD0" w:rsidRDefault="009B0BD0" w:rsidP="007E383E">
            <w:pPr>
              <w:spacing w:line="240" w:lineRule="auto"/>
            </w:pPr>
            <w:r>
              <w:t>Minimal total number of consecutive photons satisfying the max. Interph. Time filter for burst identification</w:t>
            </w:r>
          </w:p>
        </w:tc>
      </w:tr>
      <w:tr w:rsidR="009B0BD0" w14:paraId="58EF5409" w14:textId="77777777" w:rsidTr="007E383E">
        <w:trPr>
          <w:trHeight w:val="517"/>
        </w:trPr>
        <w:tc>
          <w:tcPr>
            <w:tcW w:w="440" w:type="dxa"/>
          </w:tcPr>
          <w:p w14:paraId="6A1C8776" w14:textId="77777777" w:rsidR="009B0BD0" w:rsidRDefault="009B0BD0" w:rsidP="007E383E">
            <w:r>
              <w:t>7</w:t>
            </w:r>
          </w:p>
        </w:tc>
        <w:tc>
          <w:tcPr>
            <w:tcW w:w="2134" w:type="dxa"/>
          </w:tcPr>
          <w:p w14:paraId="6385BC51" w14:textId="77777777" w:rsidR="009B0BD0" w:rsidRPr="00445B8D" w:rsidRDefault="009B0BD0" w:rsidP="007E383E">
            <w:pPr>
              <w:rPr>
                <w:color w:val="000000" w:themeColor="text1"/>
              </w:rPr>
            </w:pPr>
            <w:r w:rsidRPr="00445B8D">
              <w:rPr>
                <w:color w:val="000000" w:themeColor="text1"/>
              </w:rPr>
              <w:t>min. Photons</w:t>
            </w:r>
          </w:p>
          <w:p w14:paraId="1C965255" w14:textId="77777777" w:rsidR="009B0BD0" w:rsidRPr="00445B8D" w:rsidRDefault="009B0BD0" w:rsidP="007E383E">
            <w:pPr>
              <w:rPr>
                <w:color w:val="000000" w:themeColor="text1"/>
              </w:rPr>
            </w:pPr>
            <w:r w:rsidRPr="00445B8D">
              <w:rPr>
                <w:color w:val="000000" w:themeColor="text1"/>
              </w:rPr>
              <w:t>DD+DA and AA</w:t>
            </w:r>
          </w:p>
        </w:tc>
        <w:tc>
          <w:tcPr>
            <w:tcW w:w="4351" w:type="dxa"/>
          </w:tcPr>
          <w:p w14:paraId="4DE157BA" w14:textId="77777777" w:rsidR="009B0BD0" w:rsidRDefault="009B0BD0" w:rsidP="007E383E">
            <w:pPr>
              <w:spacing w:line="240" w:lineRule="auto"/>
            </w:pPr>
            <w:r>
              <w:t>Minimal number of consecutive DD+DA and AA photons satisfying the max. Interph. Time filter for burst identification</w:t>
            </w:r>
          </w:p>
        </w:tc>
      </w:tr>
      <w:tr w:rsidR="009B0BD0" w14:paraId="7F2A4292" w14:textId="77777777" w:rsidTr="007E383E">
        <w:trPr>
          <w:trHeight w:val="489"/>
        </w:trPr>
        <w:tc>
          <w:tcPr>
            <w:tcW w:w="440" w:type="dxa"/>
          </w:tcPr>
          <w:p w14:paraId="7077B276" w14:textId="77777777" w:rsidR="009B0BD0" w:rsidRDefault="009B0BD0" w:rsidP="007E383E">
            <w:r>
              <w:t>8</w:t>
            </w:r>
          </w:p>
        </w:tc>
        <w:tc>
          <w:tcPr>
            <w:tcW w:w="2134" w:type="dxa"/>
          </w:tcPr>
          <w:p w14:paraId="3B0646DD" w14:textId="77777777" w:rsidR="009B0BD0" w:rsidRDefault="009B0BD0" w:rsidP="007E383E">
            <w:r>
              <w:t>Lee Filter</w:t>
            </w:r>
          </w:p>
        </w:tc>
        <w:tc>
          <w:tcPr>
            <w:tcW w:w="4351" w:type="dxa"/>
          </w:tcPr>
          <w:p w14:paraId="7AD958A2" w14:textId="77777777" w:rsidR="009B0BD0" w:rsidRDefault="009B0BD0" w:rsidP="007E383E">
            <w:pPr>
              <w:spacing w:line="240" w:lineRule="auto"/>
            </w:pPr>
            <w:r>
              <w:t>Interphoton time smoothing filter blurring fluorescence fluctuations for burst identification</w:t>
            </w:r>
          </w:p>
        </w:tc>
      </w:tr>
      <w:tr w:rsidR="009B0BD0" w14:paraId="5656FFEA" w14:textId="77777777" w:rsidTr="007E383E">
        <w:trPr>
          <w:trHeight w:val="489"/>
        </w:trPr>
        <w:tc>
          <w:tcPr>
            <w:tcW w:w="440" w:type="dxa"/>
          </w:tcPr>
          <w:p w14:paraId="1348E7D5" w14:textId="77777777" w:rsidR="009B0BD0" w:rsidRDefault="009B0BD0" w:rsidP="007E383E">
            <w:r>
              <w:t>9</w:t>
            </w:r>
          </w:p>
        </w:tc>
        <w:tc>
          <w:tcPr>
            <w:tcW w:w="2134" w:type="dxa"/>
          </w:tcPr>
          <w:p w14:paraId="6EF2958A" w14:textId="77777777" w:rsidR="009B0BD0" w:rsidRDefault="009B0BD0" w:rsidP="007E383E">
            <w:r>
              <w:t>FLA</w:t>
            </w:r>
          </w:p>
        </w:tc>
        <w:tc>
          <w:tcPr>
            <w:tcW w:w="4351" w:type="dxa"/>
          </w:tcPr>
          <w:p w14:paraId="6B5FD40E" w14:textId="77777777" w:rsidR="009B0BD0" w:rsidRDefault="009B0BD0" w:rsidP="007E383E">
            <w:pPr>
              <w:spacing w:line="240" w:lineRule="auto"/>
            </w:pPr>
            <w:r>
              <w:t xml:space="preserve">Fast lifetime analysis estimating the mean burst fluorescence lifetime of the donor and acceptor by subtraction of the mean delay time of the respective IRF from the average microtime of the donor/acceptor burst photons. If FLA is not selected donor and acceptor lifetimes are derived by maximum likelihood estimation using a convolution of the corresponding IRF and a single exponential distribution. </w:t>
            </w:r>
          </w:p>
        </w:tc>
      </w:tr>
      <w:tr w:rsidR="009B0BD0" w14:paraId="457E85AB" w14:textId="77777777" w:rsidTr="007E383E">
        <w:trPr>
          <w:trHeight w:val="489"/>
        </w:trPr>
        <w:tc>
          <w:tcPr>
            <w:tcW w:w="440" w:type="dxa"/>
          </w:tcPr>
          <w:p w14:paraId="62A4A453" w14:textId="77777777" w:rsidR="009B0BD0" w:rsidRDefault="009B0BD0" w:rsidP="007E383E">
            <w:r>
              <w:t>10</w:t>
            </w:r>
          </w:p>
        </w:tc>
        <w:tc>
          <w:tcPr>
            <w:tcW w:w="2134" w:type="dxa"/>
          </w:tcPr>
          <w:p w14:paraId="6140E8B4" w14:textId="77777777" w:rsidR="009B0BD0" w:rsidRDefault="009B0BD0" w:rsidP="007E383E">
            <w:pPr>
              <w:spacing w:line="240" w:lineRule="auto"/>
            </w:pPr>
            <w:r>
              <w:t>File Suffix</w:t>
            </w:r>
          </w:p>
        </w:tc>
        <w:tc>
          <w:tcPr>
            <w:tcW w:w="4351" w:type="dxa"/>
          </w:tcPr>
          <w:p w14:paraId="122C3874" w14:textId="77777777" w:rsidR="009B0BD0" w:rsidRDefault="009B0BD0" w:rsidP="007E383E">
            <w:pPr>
              <w:spacing w:line="240" w:lineRule="auto"/>
            </w:pPr>
            <w:r>
              <w:t>Start number of file enumeration</w:t>
            </w:r>
          </w:p>
        </w:tc>
      </w:tr>
      <w:tr w:rsidR="009B0BD0" w14:paraId="5D146C23" w14:textId="77777777" w:rsidTr="007E383E">
        <w:trPr>
          <w:trHeight w:val="517"/>
        </w:trPr>
        <w:tc>
          <w:tcPr>
            <w:tcW w:w="440" w:type="dxa"/>
          </w:tcPr>
          <w:p w14:paraId="21DACE8F" w14:textId="77777777" w:rsidR="009B0BD0" w:rsidRDefault="009B0BD0" w:rsidP="007E383E">
            <w:r>
              <w:t>11</w:t>
            </w:r>
          </w:p>
        </w:tc>
        <w:tc>
          <w:tcPr>
            <w:tcW w:w="2134" w:type="dxa"/>
          </w:tcPr>
          <w:p w14:paraId="62330AD4" w14:textId="77777777" w:rsidR="009B0BD0" w:rsidRDefault="009B0BD0" w:rsidP="007E383E">
            <w:pPr>
              <w:spacing w:line="240" w:lineRule="auto"/>
            </w:pPr>
            <w:r>
              <w:t>Files per *.bin</w:t>
            </w:r>
          </w:p>
        </w:tc>
        <w:tc>
          <w:tcPr>
            <w:tcW w:w="4351" w:type="dxa"/>
          </w:tcPr>
          <w:p w14:paraId="5B3360C6" w14:textId="77777777" w:rsidR="009B0BD0" w:rsidRDefault="009B0BD0" w:rsidP="007E383E">
            <w:pPr>
              <w:spacing w:line="240" w:lineRule="auto"/>
            </w:pPr>
            <w:r>
              <w:t>Number of analyzed measurement files included in one Bin-file.</w:t>
            </w:r>
          </w:p>
        </w:tc>
      </w:tr>
      <w:tr w:rsidR="009B0BD0" w14:paraId="197AE9A3" w14:textId="77777777" w:rsidTr="007E383E">
        <w:trPr>
          <w:trHeight w:val="489"/>
        </w:trPr>
        <w:tc>
          <w:tcPr>
            <w:tcW w:w="440" w:type="dxa"/>
          </w:tcPr>
          <w:p w14:paraId="73855D3E" w14:textId="77777777" w:rsidR="009B0BD0" w:rsidRDefault="009B0BD0" w:rsidP="007E383E">
            <w:r>
              <w:t>12</w:t>
            </w:r>
          </w:p>
        </w:tc>
        <w:tc>
          <w:tcPr>
            <w:tcW w:w="2134" w:type="dxa"/>
          </w:tcPr>
          <w:p w14:paraId="5E570E41" w14:textId="77777777" w:rsidR="009B0BD0" w:rsidRDefault="009B0BD0" w:rsidP="007E383E">
            <w:pPr>
              <w:spacing w:line="240" w:lineRule="auto"/>
            </w:pPr>
            <w:r>
              <w:t>+30/-30</w:t>
            </w:r>
          </w:p>
        </w:tc>
        <w:tc>
          <w:tcPr>
            <w:tcW w:w="4351" w:type="dxa"/>
          </w:tcPr>
          <w:p w14:paraId="4CCAC1D5" w14:textId="77777777" w:rsidR="009B0BD0" w:rsidRDefault="009B0BD0" w:rsidP="007E383E">
            <w:pPr>
              <w:spacing w:line="240" w:lineRule="auto"/>
            </w:pPr>
            <w:r>
              <w:t xml:space="preserve">Removal of 30 starting and ending photons of each burst to avoid diffusion artifacts. </w:t>
            </w:r>
          </w:p>
        </w:tc>
      </w:tr>
      <w:tr w:rsidR="009B0BD0" w14:paraId="11DECFF3" w14:textId="77777777" w:rsidTr="007E383E">
        <w:trPr>
          <w:trHeight w:val="489"/>
        </w:trPr>
        <w:tc>
          <w:tcPr>
            <w:tcW w:w="440" w:type="dxa"/>
          </w:tcPr>
          <w:p w14:paraId="1B61E337" w14:textId="77777777" w:rsidR="009B0BD0" w:rsidRDefault="009B0BD0" w:rsidP="007E383E">
            <w:r>
              <w:t>13</w:t>
            </w:r>
          </w:p>
        </w:tc>
        <w:tc>
          <w:tcPr>
            <w:tcW w:w="2134" w:type="dxa"/>
          </w:tcPr>
          <w:p w14:paraId="15567605" w14:textId="77777777" w:rsidR="009B0BD0" w:rsidRDefault="009B0BD0" w:rsidP="007E383E">
            <w:pPr>
              <w:spacing w:line="240" w:lineRule="auto"/>
            </w:pPr>
            <w:r>
              <w:t>Refresh</w:t>
            </w:r>
          </w:p>
        </w:tc>
        <w:tc>
          <w:tcPr>
            <w:tcW w:w="4351" w:type="dxa"/>
          </w:tcPr>
          <w:p w14:paraId="30FA6AC5" w14:textId="77777777" w:rsidR="009B0BD0" w:rsidRDefault="009B0BD0" w:rsidP="007E383E">
            <w:pPr>
              <w:spacing w:line="240" w:lineRule="auto"/>
            </w:pPr>
            <w:r>
              <w:t>Refresh plotting windows using updated settings.</w:t>
            </w:r>
          </w:p>
        </w:tc>
      </w:tr>
    </w:tbl>
    <w:p w14:paraId="2BDC6296" w14:textId="77777777" w:rsidR="009B0BD0" w:rsidRDefault="009B0BD0" w:rsidP="009B0BD0"/>
    <w:p w14:paraId="40BEEF01" w14:textId="77777777" w:rsidR="009B0BD0" w:rsidRDefault="009B0BD0" w:rsidP="009B0BD0"/>
    <w:p w14:paraId="77E3E362" w14:textId="77777777" w:rsidR="009B0BD0" w:rsidRDefault="009B0BD0" w:rsidP="009B0BD0"/>
    <w:p w14:paraId="7C9727A0" w14:textId="77777777" w:rsidR="009B0BD0" w:rsidRDefault="009B0BD0" w:rsidP="009B0BD0"/>
    <w:p w14:paraId="4DD81D3C" w14:textId="77777777" w:rsidR="009B0BD0" w:rsidRDefault="009B0BD0" w:rsidP="009B0BD0">
      <w:r>
        <w:rPr>
          <w:noProof/>
        </w:rPr>
        <w:drawing>
          <wp:inline distT="0" distB="0" distL="0" distR="0" wp14:anchorId="778F43FC" wp14:editId="4E300731">
            <wp:extent cx="1597603" cy="5525654"/>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7">
                      <a:extLst>
                        <a:ext uri="{28A0092B-C50C-407E-A947-70E740481C1C}">
                          <a14:useLocalDpi xmlns:a14="http://schemas.microsoft.com/office/drawing/2010/main" val="0"/>
                        </a:ext>
                      </a:extLst>
                    </a:blip>
                    <a:stretch>
                      <a:fillRect/>
                    </a:stretch>
                  </pic:blipFill>
                  <pic:spPr>
                    <a:xfrm>
                      <a:off x="0" y="0"/>
                      <a:ext cx="1600469" cy="5535567"/>
                    </a:xfrm>
                    <a:prstGeom prst="rect">
                      <a:avLst/>
                    </a:prstGeom>
                  </pic:spPr>
                </pic:pic>
              </a:graphicData>
            </a:graphic>
          </wp:inline>
        </w:drawing>
      </w:r>
    </w:p>
    <w:p w14:paraId="76E6673A" w14:textId="77777777" w:rsidR="009B0BD0" w:rsidRDefault="009B0BD0" w:rsidP="009B0BD0"/>
    <w:p w14:paraId="00131383" w14:textId="77777777" w:rsidR="009B0BD0" w:rsidRDefault="009B0BD0" w:rsidP="009B0BD0"/>
    <w:p w14:paraId="76E02A61" w14:textId="77777777" w:rsidR="009B0BD0" w:rsidRDefault="009B0BD0" w:rsidP="009B0BD0"/>
    <w:p w14:paraId="10C6C860" w14:textId="77777777" w:rsidR="009B0BD0" w:rsidRDefault="009B0BD0" w:rsidP="009B0BD0"/>
    <w:p w14:paraId="3501B2D0" w14:textId="77777777" w:rsidR="009B0BD0" w:rsidRDefault="009B0BD0" w:rsidP="009B0BD0"/>
    <w:p w14:paraId="1D35A849" w14:textId="77777777" w:rsidR="009B0BD0" w:rsidRDefault="009B0BD0" w:rsidP="009B0BD0">
      <w:pPr>
        <w:keepNext/>
      </w:pPr>
    </w:p>
    <w:p w14:paraId="2E85C061" w14:textId="77777777" w:rsidR="009B0BD0" w:rsidRDefault="009B0BD0" w:rsidP="009B0BD0">
      <w:pPr>
        <w:pStyle w:val="Beschriftung"/>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2</w:t>
      </w:r>
      <w:r>
        <w:fldChar w:fldCharType="end"/>
      </w:r>
      <w:r>
        <w:t xml:space="preserve"> pyBat toolbar</w:t>
      </w:r>
    </w:p>
    <w:p w14:paraId="5C320421" w14:textId="77777777" w:rsidR="009B0BD0" w:rsidRDefault="009B0BD0" w:rsidP="009B0BD0">
      <w:pPr>
        <w:pStyle w:val="berschrift2"/>
      </w:pPr>
    </w:p>
    <w:p w14:paraId="05D55D5A" w14:textId="77777777" w:rsidR="009B0BD0" w:rsidRDefault="009B0BD0" w:rsidP="009B0BD0">
      <w:pPr>
        <w:pStyle w:val="berschrift2"/>
      </w:pPr>
      <w:r>
        <w:t>Visualization options</w:t>
      </w:r>
    </w:p>
    <w:p w14:paraId="656B06BB" w14:textId="77777777" w:rsidR="009B0BD0" w:rsidRPr="00D624A5" w:rsidRDefault="009B0BD0" w:rsidP="009B0BD0">
      <w:pPr>
        <w:pStyle w:val="berschrift3"/>
      </w:pPr>
      <w:r>
        <w:t xml:space="preserve">Raw data </w:t>
      </w:r>
    </w:p>
    <w:p w14:paraId="55EE273F" w14:textId="77777777" w:rsidR="009B0BD0" w:rsidRPr="001701E5" w:rsidRDefault="009B0BD0" w:rsidP="009B0BD0"/>
    <w:p w14:paraId="2C648AA2" w14:textId="77777777" w:rsidR="009B0BD0" w:rsidRDefault="009B0BD0" w:rsidP="009B0BD0">
      <w:pPr>
        <w:keepNext/>
      </w:pPr>
      <w:r>
        <w:rPr>
          <w:noProof/>
        </w:rPr>
        <w:drawing>
          <wp:inline distT="0" distB="0" distL="0" distR="0" wp14:anchorId="2390CB54" wp14:editId="04D517E8">
            <wp:extent cx="4495800" cy="3937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extLst>
                        <a:ext uri="{28A0092B-C50C-407E-A947-70E740481C1C}">
                          <a14:useLocalDpi xmlns:a14="http://schemas.microsoft.com/office/drawing/2010/main" val="0"/>
                        </a:ext>
                      </a:extLst>
                    </a:blip>
                    <a:stretch>
                      <a:fillRect/>
                    </a:stretch>
                  </pic:blipFill>
                  <pic:spPr>
                    <a:xfrm>
                      <a:off x="0" y="0"/>
                      <a:ext cx="4495800" cy="3937000"/>
                    </a:xfrm>
                    <a:prstGeom prst="rect">
                      <a:avLst/>
                    </a:prstGeom>
                  </pic:spPr>
                </pic:pic>
              </a:graphicData>
            </a:graphic>
          </wp:inline>
        </w:drawing>
      </w:r>
    </w:p>
    <w:p w14:paraId="28272E29" w14:textId="77777777" w:rsidR="009B0BD0" w:rsidRDefault="009B0BD0" w:rsidP="009B0BD0">
      <w:pPr>
        <w:pStyle w:val="Beschriftung"/>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3</w:t>
      </w:r>
      <w:r>
        <w:fldChar w:fldCharType="end"/>
      </w:r>
      <w:r>
        <w:t>: Showing macrotimes of RAW data. Top panel are the photons and bottom are Interphoton times. Figure can be zoomed in on both panels in parallel.</w:t>
      </w:r>
    </w:p>
    <w:p w14:paraId="0222B569" w14:textId="77777777" w:rsidR="009B0BD0" w:rsidRDefault="009B0BD0" w:rsidP="009B0BD0">
      <w:pPr>
        <w:keepNext/>
      </w:pPr>
      <w:r>
        <w:rPr>
          <w:noProof/>
        </w:rPr>
        <w:lastRenderedPageBreak/>
        <w:drawing>
          <wp:inline distT="0" distB="0" distL="0" distR="0" wp14:anchorId="7E02D035" wp14:editId="4CFA728C">
            <wp:extent cx="4495800" cy="3937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a:extLst>
                        <a:ext uri="{28A0092B-C50C-407E-A947-70E740481C1C}">
                          <a14:useLocalDpi xmlns:a14="http://schemas.microsoft.com/office/drawing/2010/main" val="0"/>
                        </a:ext>
                      </a:extLst>
                    </a:blip>
                    <a:stretch>
                      <a:fillRect/>
                    </a:stretch>
                  </pic:blipFill>
                  <pic:spPr>
                    <a:xfrm>
                      <a:off x="0" y="0"/>
                      <a:ext cx="4495800" cy="3937000"/>
                    </a:xfrm>
                    <a:prstGeom prst="rect">
                      <a:avLst/>
                    </a:prstGeom>
                  </pic:spPr>
                </pic:pic>
              </a:graphicData>
            </a:graphic>
          </wp:inline>
        </w:drawing>
      </w:r>
    </w:p>
    <w:p w14:paraId="089640CF" w14:textId="77777777" w:rsidR="009B0BD0" w:rsidRDefault="009B0BD0" w:rsidP="009B0BD0">
      <w:pPr>
        <w:pStyle w:val="Beschriftung"/>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4</w:t>
      </w:r>
      <w:r>
        <w:fldChar w:fldCharType="end"/>
      </w:r>
      <w:r>
        <w:t>: Showing Donor and Acceptor times (top panel) and Acceptor only (bottom panel).</w:t>
      </w:r>
    </w:p>
    <w:p w14:paraId="0740F981" w14:textId="77777777" w:rsidR="009B0BD0" w:rsidRDefault="009B0BD0" w:rsidP="009B0BD0">
      <w:pPr>
        <w:keepNext/>
      </w:pPr>
      <w:r>
        <w:rPr>
          <w:noProof/>
        </w:rPr>
        <w:drawing>
          <wp:inline distT="0" distB="0" distL="0" distR="0" wp14:anchorId="3F0930E9" wp14:editId="5EA6427E">
            <wp:extent cx="4495800" cy="3937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0">
                      <a:extLst>
                        <a:ext uri="{28A0092B-C50C-407E-A947-70E740481C1C}">
                          <a14:useLocalDpi xmlns:a14="http://schemas.microsoft.com/office/drawing/2010/main" val="0"/>
                        </a:ext>
                      </a:extLst>
                    </a:blip>
                    <a:stretch>
                      <a:fillRect/>
                    </a:stretch>
                  </pic:blipFill>
                  <pic:spPr>
                    <a:xfrm>
                      <a:off x="0" y="0"/>
                      <a:ext cx="4495800" cy="3937000"/>
                    </a:xfrm>
                    <a:prstGeom prst="rect">
                      <a:avLst/>
                    </a:prstGeom>
                  </pic:spPr>
                </pic:pic>
              </a:graphicData>
            </a:graphic>
          </wp:inline>
        </w:drawing>
      </w:r>
    </w:p>
    <w:p w14:paraId="62B08C17" w14:textId="77777777" w:rsidR="009B0BD0" w:rsidRDefault="009B0BD0" w:rsidP="009B0BD0">
      <w:pPr>
        <w:pStyle w:val="Beschriftung"/>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5</w:t>
      </w:r>
      <w:r>
        <w:fldChar w:fldCharType="end"/>
      </w:r>
      <w:r>
        <w:t>: Showing The total vs. time.</w:t>
      </w:r>
    </w:p>
    <w:p w14:paraId="29FB2ED1" w14:textId="77777777" w:rsidR="009B0BD0" w:rsidRDefault="009B0BD0" w:rsidP="009B0BD0"/>
    <w:p w14:paraId="243FE06B" w14:textId="77777777" w:rsidR="009B0BD0" w:rsidRPr="00522DDE" w:rsidRDefault="009B0BD0" w:rsidP="009B0BD0">
      <w:pPr>
        <w:pStyle w:val="berschrift3"/>
      </w:pPr>
      <w:r>
        <w:lastRenderedPageBreak/>
        <w:t>Analyze</w:t>
      </w:r>
    </w:p>
    <w:p w14:paraId="41913034" w14:textId="77777777" w:rsidR="009B0BD0" w:rsidRDefault="009B0BD0" w:rsidP="009B0BD0">
      <w:r>
        <w:t xml:space="preserve">Plots showing and updating while analyzing the folder. Note that this is not available when using the parallel version of Bat since the matplotlib commands do lead to errors when called from multiple threads within a parallel loop. We hope to fix this issue in future releases. </w:t>
      </w:r>
    </w:p>
    <w:p w14:paraId="79F311BB" w14:textId="77777777" w:rsidR="009B0BD0" w:rsidRDefault="009B0BD0" w:rsidP="009B0BD0">
      <w:r>
        <w:rPr>
          <w:noProof/>
        </w:rPr>
        <w:drawing>
          <wp:inline distT="0" distB="0" distL="0" distR="0" wp14:anchorId="2B51D289" wp14:editId="7D06A7C9">
            <wp:extent cx="5756910" cy="33756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3375660"/>
                    </a:xfrm>
                    <a:prstGeom prst="rect">
                      <a:avLst/>
                    </a:prstGeom>
                  </pic:spPr>
                </pic:pic>
              </a:graphicData>
            </a:graphic>
          </wp:inline>
        </w:drawing>
      </w:r>
    </w:p>
    <w:p w14:paraId="7CFC20C6" w14:textId="77777777" w:rsidR="009B0BD0" w:rsidRDefault="009B0BD0" w:rsidP="009B0BD0">
      <w:pPr>
        <w:pStyle w:val="berschrift2"/>
      </w:pPr>
      <w:r>
        <w:t xml:space="preserve">Algorithms </w:t>
      </w:r>
    </w:p>
    <w:p w14:paraId="6F825738" w14:textId="77777777" w:rsidR="009B0BD0" w:rsidRDefault="009B0BD0" w:rsidP="009B0BD0">
      <w:pPr>
        <w:pStyle w:val="berschrift3"/>
      </w:pPr>
      <w:r>
        <w:t>Raw data processing</w:t>
      </w:r>
    </w:p>
    <w:p w14:paraId="7658F2F5" w14:textId="77777777" w:rsidR="009B0BD0" w:rsidRDefault="009B0BD0" w:rsidP="009B0BD0">
      <w:r w:rsidRPr="000B1979">
        <w:t>The input data consists of the burst number, the channel number, the microtime and the macrotime. The micro- and the macro- time are given in the number of channel, which depends on the resolution of the instrument. The conversion factor from number of channel to microseconds must be specified once loading the data</w:t>
      </w:r>
    </w:p>
    <w:p w14:paraId="4D6D8555" w14:textId="77777777" w:rsidR="009B0BD0" w:rsidRDefault="009B0BD0" w:rsidP="009B0BD0"/>
    <w:p w14:paraId="7DA0F01B" w14:textId="77777777" w:rsidR="009B0BD0" w:rsidRDefault="009B0BD0" w:rsidP="009B0BD0">
      <w:pPr>
        <w:pStyle w:val="berschrift4"/>
      </w:pPr>
      <w:r>
        <w:t>Raw FRET efficiency</w:t>
      </w:r>
    </w:p>
    <w:p w14:paraId="22284109" w14:textId="77777777" w:rsidR="009B0BD0" w:rsidRDefault="009B0BD0" w:rsidP="009B0BD0">
      <w:r w:rsidRPr="000B1979">
        <w:t>The raw FRET efficiency is the balance of resonant photons</w:t>
      </w:r>
      <w:r>
        <w:t xml:space="preserve"> </w:t>
      </w:r>
      <m:oMath>
        <m:sSub>
          <m:sSubPr>
            <m:ctrlPr>
              <w:rPr>
                <w:rFonts w:ascii="Cambria Math" w:hAnsi="Cambria Math"/>
                <w:i/>
              </w:rPr>
            </m:ctrlPr>
          </m:sSubPr>
          <m:e>
            <m:r>
              <w:rPr>
                <w:rFonts w:ascii="Cambria Math" w:hAnsi="Cambria Math"/>
              </w:rPr>
              <m:t>F</m:t>
            </m:r>
          </m:e>
          <m:sub>
            <m:r>
              <w:rPr>
                <w:rFonts w:ascii="Cambria Math" w:hAnsi="Cambria Math"/>
              </w:rPr>
              <m:t>GG</m:t>
            </m:r>
          </m:sub>
        </m:sSub>
      </m:oMath>
      <w:r w:rsidRPr="000B1979">
        <w:t xml:space="preserve"> with respect to the total number of collected photons, </w:t>
      </w:r>
      <m:oMath>
        <m:sSub>
          <m:sSubPr>
            <m:ctrlPr>
              <w:rPr>
                <w:rFonts w:ascii="Cambria Math" w:hAnsi="Cambria Math"/>
                <w:i/>
              </w:rPr>
            </m:ctrlPr>
          </m:sSubPr>
          <m:e>
            <m:r>
              <w:rPr>
                <w:rFonts w:ascii="Cambria Math" w:hAnsi="Cambria Math"/>
              </w:rPr>
              <m:t>F</m:t>
            </m:r>
          </m:e>
          <m:sub>
            <m:r>
              <w:rPr>
                <w:rFonts w:ascii="Cambria Math" w:hAnsi="Cambria Math"/>
              </w:rPr>
              <m:t>GR</m:t>
            </m:r>
          </m:sub>
        </m:sSub>
      </m:oMath>
      <w:r w:rsidRPr="000B1979">
        <w:t xml:space="preserve">  :</w:t>
      </w:r>
    </w:p>
    <w:p w14:paraId="7D53A83E" w14:textId="77777777" w:rsidR="009B0BD0" w:rsidRDefault="009B0BD0" w:rsidP="009B0BD0"/>
    <w:p w14:paraId="0D6A58A6" w14:textId="77777777" w:rsidR="009B0BD0" w:rsidRPr="000B1979" w:rsidRDefault="009B0BD0" w:rsidP="009B0BD0">
      <w:pPr>
        <w:rPr>
          <w:rFonts w:eastAsiaTheme="minorEastAsia"/>
        </w:rPr>
      </w:pPr>
      <m:oMathPara>
        <m:oMath>
          <m:r>
            <w:rPr>
              <w:rFonts w:ascii="Cambria Math" w:hAnsi="Cambria Math"/>
            </w:rPr>
            <m:t xml:space="preserve">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GR</m:t>
                  </m:r>
                </m:sub>
              </m:sSub>
            </m:num>
            <m:den>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GG</m:t>
                  </m:r>
                </m:sub>
              </m:sSub>
            </m:den>
          </m:f>
        </m:oMath>
      </m:oMathPara>
    </w:p>
    <w:p w14:paraId="43D7912D" w14:textId="77777777" w:rsidR="009B0BD0" w:rsidRDefault="009B0BD0" w:rsidP="009B0BD0">
      <w:pPr>
        <w:rPr>
          <w:rFonts w:eastAsiaTheme="minorEastAsia"/>
        </w:rPr>
      </w:pPr>
    </w:p>
    <w:p w14:paraId="3FE94004" w14:textId="77777777" w:rsidR="009B0BD0" w:rsidRDefault="009B0BD0" w:rsidP="009B0BD0">
      <w:pPr>
        <w:pStyle w:val="berschrift4"/>
        <w:rPr>
          <w:rFonts w:eastAsiaTheme="minorEastAsia"/>
        </w:rPr>
      </w:pPr>
      <w:r>
        <w:rPr>
          <w:rFonts w:eastAsiaTheme="minorEastAsia"/>
        </w:rPr>
        <w:lastRenderedPageBreak/>
        <w:t>Raw stoichiometry</w:t>
      </w:r>
    </w:p>
    <w:p w14:paraId="7249BD08" w14:textId="77777777" w:rsidR="009B0BD0" w:rsidRDefault="009B0BD0" w:rsidP="009B0BD0">
      <w:r w:rsidRPr="000B1979">
        <w:t xml:space="preserve">The stoichiometry is the balance of photons obtained after excitation with green light, both green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GG</m:t>
            </m:r>
          </m:sub>
        </m:sSub>
      </m:oMath>
      <w:r w:rsidRPr="000B1979">
        <w:t xml:space="preserve"> and resonant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GR</m:t>
            </m:r>
          </m:sub>
        </m:sSub>
      </m:oMath>
      <w:r w:rsidRPr="000B1979">
        <w:t xml:space="preserve">, with respect to the total number of collected photons, which includes also the photons collected after red excitation, </w:t>
      </w:r>
      <m:oMath>
        <m:sSub>
          <m:sSubPr>
            <m:ctrlPr>
              <w:rPr>
                <w:rFonts w:ascii="Cambria Math" w:hAnsi="Cambria Math"/>
                <w:i/>
              </w:rPr>
            </m:ctrlPr>
          </m:sSubPr>
          <m:e>
            <m:r>
              <w:rPr>
                <w:rFonts w:ascii="Cambria Math" w:hAnsi="Cambria Math"/>
              </w:rPr>
              <m:t>F</m:t>
            </m:r>
          </m:e>
          <m:sub>
            <m:r>
              <w:rPr>
                <w:rFonts w:ascii="Cambria Math" w:hAnsi="Cambria Math"/>
              </w:rPr>
              <m:t>RR</m:t>
            </m:r>
          </m:sub>
        </m:sSub>
      </m:oMath>
      <w:r w:rsidRPr="000B1979">
        <w:t xml:space="preserve"> :</w:t>
      </w:r>
    </w:p>
    <w:p w14:paraId="11E5C51C" w14:textId="77777777" w:rsidR="009B0BD0" w:rsidRDefault="009B0BD0" w:rsidP="009B0BD0"/>
    <w:p w14:paraId="36C7778C" w14:textId="77777777" w:rsidR="009B0BD0" w:rsidRPr="00B0409C" w:rsidRDefault="009B0BD0" w:rsidP="009B0BD0">
      <w:pPr>
        <w:rPr>
          <w:rFonts w:eastAsiaTheme="minorEastAsia"/>
        </w:rPr>
      </w:pPr>
      <m:oMathPara>
        <m:oMath>
          <m:r>
            <w:rPr>
              <w:rFonts w:ascii="Cambria Math" w:hAnsi="Cambria Math"/>
            </w:rPr>
            <m:t xml:space="preserve">S= </m:t>
          </m:r>
          <m:f>
            <m:fPr>
              <m:ctrlPr>
                <w:rPr>
                  <w:rFonts w:ascii="Cambria Math" w:hAnsi="Cambria Math"/>
                  <w:i/>
                </w:rPr>
              </m:ctrlPr>
            </m:fPr>
            <m:num>
              <m:r>
                <m:rPr>
                  <m:sty m:val="p"/>
                </m:rP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R</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GG</m:t>
                  </m:r>
                </m:sub>
              </m:sSub>
            </m:num>
            <m:den>
              <m:r>
                <m:rPr>
                  <m:sty m:val="p"/>
                </m:rP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R</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GG</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RR</m:t>
                  </m:r>
                </m:sub>
              </m:sSub>
            </m:den>
          </m:f>
        </m:oMath>
      </m:oMathPara>
    </w:p>
    <w:p w14:paraId="1D420E6D" w14:textId="77777777" w:rsidR="009B0BD0" w:rsidRDefault="009B0BD0" w:rsidP="009B0BD0">
      <w:pPr>
        <w:rPr>
          <w:rFonts w:eastAsiaTheme="minorEastAsia"/>
        </w:rPr>
      </w:pPr>
    </w:p>
    <w:p w14:paraId="0A3039E7" w14:textId="77777777" w:rsidR="009B0BD0" w:rsidRDefault="009B0BD0" w:rsidP="009B0BD0">
      <w:pPr>
        <w:pStyle w:val="berschrift4"/>
        <w:rPr>
          <w:rFonts w:eastAsiaTheme="minorEastAsia"/>
        </w:rPr>
      </w:pPr>
      <w:r>
        <w:rPr>
          <w:rFonts w:eastAsiaTheme="minorEastAsia"/>
        </w:rPr>
        <w:t xml:space="preserve">Lifetime of the donor in the presence of the acceptor </w:t>
      </w:r>
    </w:p>
    <w:p w14:paraId="7729FF46" w14:textId="77777777" w:rsidR="009B0BD0" w:rsidRDefault="009B0BD0" w:rsidP="009B0BD0">
      <w:r w:rsidRPr="00B0409C">
        <w:t xml:space="preserve">The lifetime of the donor in the presence of the acceptor </w:t>
      </w:r>
      <w:r w:rsidRPr="00B0409C">
        <w:rPr>
          <w:rFonts w:ascii="Cambria Math" w:hAnsi="Cambria Math" w:cs="Cambria Math"/>
        </w:rPr>
        <w:t>𝜏</w:t>
      </w:r>
      <w:r w:rsidRPr="00B0409C">
        <w:t xml:space="preserve"> </w:t>
      </w:r>
      <w:r w:rsidRPr="00B0409C">
        <w:rPr>
          <w:rFonts w:ascii="Cambria Math" w:hAnsi="Cambria Math" w:cs="Cambria Math"/>
        </w:rPr>
        <w:t>𝐷</w:t>
      </w:r>
      <w:r w:rsidRPr="00B0409C">
        <w:t xml:space="preserve"> ( </w:t>
      </w:r>
      <w:r w:rsidRPr="00B0409C">
        <w:rPr>
          <w:rFonts w:ascii="Cambria Math" w:hAnsi="Cambria Math" w:cs="Cambria Math"/>
        </w:rPr>
        <w:t>𝐴</w:t>
      </w:r>
      <w:r w:rsidRPr="00B0409C">
        <w:t xml:space="preserve"> ) recorded is the result of the convolution of the instrument response function (IRF) of the system and the li</w:t>
      </w:r>
    </w:p>
    <w:p w14:paraId="21330EA7" w14:textId="77777777" w:rsidR="009B0BD0" w:rsidRDefault="009B0BD0" w:rsidP="009B0BD0"/>
    <w:p w14:paraId="3EC5D7A3" w14:textId="77777777" w:rsidR="009B0BD0" w:rsidRDefault="009B0BD0" w:rsidP="009B0BD0">
      <w:pPr>
        <w:pStyle w:val="berschrift4"/>
      </w:pPr>
      <w:r>
        <w:t xml:space="preserve">Lifetime of the acceptor </w:t>
      </w:r>
    </w:p>
    <w:p w14:paraId="46EE602E" w14:textId="77777777" w:rsidR="009B0BD0" w:rsidRDefault="009B0BD0" w:rsidP="009B0BD0">
      <w:r w:rsidRPr="00B0409C">
        <w:t xml:space="preserve">Similarly, the lifetime of the acceptor fluorophore </w:t>
      </w:r>
      <m:oMath>
        <m:sSub>
          <m:sSubPr>
            <m:ctrlPr>
              <w:rPr>
                <w:rFonts w:ascii="Cambria Math" w:hAnsi="Cambria Math"/>
                <w:i/>
              </w:rPr>
            </m:ctrlPr>
          </m:sSubPr>
          <m:e>
            <m:r>
              <w:rPr>
                <w:rFonts w:ascii="Cambria Math" w:hAnsi="Cambria Math"/>
              </w:rPr>
              <m:t>τ</m:t>
            </m:r>
          </m:e>
          <m:sub>
            <m:r>
              <w:rPr>
                <w:rFonts w:ascii="Cambria Math" w:hAnsi="Cambria Math"/>
              </w:rPr>
              <m:t>A</m:t>
            </m:r>
          </m:sub>
        </m:sSub>
      </m:oMath>
      <w:r w:rsidRPr="00B0409C">
        <w:t xml:space="preserve"> for a single burst is:</w:t>
      </w:r>
    </w:p>
    <w:p w14:paraId="41ECA7FE" w14:textId="77777777" w:rsidR="009B0BD0" w:rsidRDefault="009B0BD0" w:rsidP="009B0BD0"/>
    <w:p w14:paraId="2EF5889A" w14:textId="77777777" w:rsidR="009B0BD0" w:rsidRDefault="009B0BD0" w:rsidP="009B0BD0">
      <w:pPr>
        <w:pStyle w:val="berschrift4"/>
      </w:pPr>
      <w:r>
        <w:t>Burst Variance Analysis (BVA)</w:t>
      </w:r>
    </w:p>
    <w:p w14:paraId="1C8640CF" w14:textId="77777777" w:rsidR="009B0BD0" w:rsidRDefault="009B0BD0" w:rsidP="009B0BD0">
      <w:r w:rsidRPr="00B0409C">
        <w:t>The BVA (Torella et al.) is a method to discern whether the heterogeneities in FRET results have their origin in dynamic processes or from a diversity of static states coexisting in the sample. It is based in the computation of the standard deviation of the FRET efficiency for packets of M photons. The calculation of the standard deviation is [2].</w:t>
      </w:r>
    </w:p>
    <w:p w14:paraId="6570F5E7" w14:textId="77777777" w:rsidR="009B0BD0" w:rsidRDefault="009B0BD0" w:rsidP="009B0BD0"/>
    <w:p w14:paraId="39967B4E" w14:textId="77777777" w:rsidR="009B0BD0" w:rsidRPr="00DF65E7" w:rsidRDefault="009B0BD0" w:rsidP="009B0BD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nary>
                <m:naryPr>
                  <m:chr m:val="∑"/>
                  <m:limLoc m:val="undOvr"/>
                  <m:ctrlPr>
                    <w:rPr>
                      <w:rFonts w:ascii="Cambria Math" w:hAnsi="Cambria Math"/>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rad>
        </m:oMath>
      </m:oMathPara>
    </w:p>
    <w:p w14:paraId="5D0537C0" w14:textId="77777777" w:rsidR="009B0BD0" w:rsidRPr="00DF65E7" w:rsidRDefault="009B0BD0" w:rsidP="009B0BD0">
      <w:pPr>
        <w:rPr>
          <w:rFonts w:eastAsiaTheme="minorEastAsia"/>
        </w:rPr>
      </w:pPr>
    </w:p>
    <w:p w14:paraId="2C38A77A" w14:textId="77777777" w:rsidR="009B0BD0" w:rsidRDefault="009B0BD0" w:rsidP="009B0BD0">
      <w:pPr>
        <w:pStyle w:val="berschrift3"/>
        <w:rPr>
          <w:rFonts w:eastAsiaTheme="minorEastAsia"/>
        </w:rPr>
      </w:pPr>
      <w:r>
        <w:rPr>
          <w:rFonts w:eastAsiaTheme="minorEastAsia"/>
        </w:rPr>
        <w:t>Correction factors for the FRET efficiency and stoichiometry</w:t>
      </w:r>
    </w:p>
    <w:p w14:paraId="147DCE49" w14:textId="77777777" w:rsidR="009B0BD0" w:rsidRDefault="009B0BD0" w:rsidP="009B0BD0">
      <w:r w:rsidRPr="00DF65E7">
        <w:t>The FRET efficiency, E, and the stoichiometry, S, can be corrected manually by the user by adjusting the factors α, β, and γ (Kudryavtsev et al.):</w:t>
      </w:r>
    </w:p>
    <w:p w14:paraId="395F8DA1" w14:textId="77777777" w:rsidR="009B0BD0" w:rsidRDefault="009B0BD0" w:rsidP="009B0BD0"/>
    <w:p w14:paraId="21C91B6D" w14:textId="77777777" w:rsidR="009B0BD0" w:rsidRPr="00EE12C2" w:rsidRDefault="009B0BD0" w:rsidP="009B0BD0">
      <w:pPr>
        <w:rPr>
          <w:rFonts w:eastAsiaTheme="minorEastAsia"/>
        </w:rP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α</m:t>
                  </m:r>
                  <m:r>
                    <w:rPr>
                      <w:rFonts w:ascii="Cambria Math" w:hAnsi="Cambria Math"/>
                    </w:rPr>
                    <m:t>F</m:t>
                  </m:r>
                </m:e>
                <m:sub>
                  <m:r>
                    <w:rPr>
                      <w:rFonts w:ascii="Cambria Math" w:hAnsi="Cambria Math"/>
                    </w:rPr>
                    <m:t>RR</m:t>
                  </m:r>
                </m:sub>
              </m:sSub>
              <m:r>
                <w:rPr>
                  <w:rFonts w:ascii="Cambria Math" w:hAnsi="Cambria Math"/>
                </w:rPr>
                <m:t>- β</m:t>
              </m:r>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G</m:t>
                  </m:r>
                </m:sub>
              </m:sSub>
            </m:num>
            <m:den>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α</m:t>
                  </m:r>
                  <m:r>
                    <w:rPr>
                      <w:rFonts w:ascii="Cambria Math" w:hAnsi="Cambria Math"/>
                    </w:rPr>
                    <m:t>F</m:t>
                  </m:r>
                </m:e>
                <m:sub>
                  <m:r>
                    <w:rPr>
                      <w:rFonts w:ascii="Cambria Math" w:hAnsi="Cambria Math"/>
                    </w:rPr>
                    <m:t>RR</m:t>
                  </m:r>
                </m:sub>
              </m:sSub>
              <m:r>
                <w:rPr>
                  <w:rFonts w:ascii="Cambria Math" w:hAnsi="Cambria Math"/>
                </w:rPr>
                <m:t>- β</m:t>
              </m:r>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γ</m:t>
                  </m:r>
                  <m:r>
                    <w:rPr>
                      <w:rFonts w:ascii="Cambria Math" w:hAnsi="Cambria Math"/>
                    </w:rPr>
                    <m:t>F</m:t>
                  </m:r>
                </m:e>
                <m:sub>
                  <m:r>
                    <w:rPr>
                      <w:rFonts w:ascii="Cambria Math" w:hAnsi="Cambria Math"/>
                    </w:rPr>
                    <m:t>G</m:t>
                  </m:r>
                  <m:r>
                    <w:rPr>
                      <w:rFonts w:ascii="Cambria Math" w:hAnsi="Cambria Math"/>
                    </w:rPr>
                    <m:t>R</m:t>
                  </m:r>
                </m:sub>
              </m:sSub>
            </m:den>
          </m:f>
          <m:r>
            <w:rPr>
              <w:rFonts w:ascii="Cambria Math" w:hAnsi="Cambria Math"/>
            </w:rPr>
            <m:t xml:space="preserve"> </m:t>
          </m:r>
        </m:oMath>
      </m:oMathPara>
    </w:p>
    <w:p w14:paraId="3B2DF871" w14:textId="77777777" w:rsidR="009B0BD0" w:rsidRPr="00DF65E7" w:rsidRDefault="009B0BD0" w:rsidP="009B0BD0">
      <w:pPr>
        <w:rPr>
          <w:rFonts w:eastAsiaTheme="minorEastAsia"/>
        </w:rPr>
      </w:pPr>
    </w:p>
    <w:p w14:paraId="6DA0EAB4" w14:textId="77777777" w:rsidR="009B0BD0" w:rsidRPr="00EE12C2" w:rsidRDefault="009B0BD0" w:rsidP="009B0BD0">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α</m:t>
                  </m:r>
                  <m:r>
                    <w:rPr>
                      <w:rFonts w:ascii="Cambria Math" w:hAnsi="Cambria Math"/>
                    </w:rPr>
                    <m:t>F</m:t>
                  </m:r>
                </m:e>
                <m:sub>
                  <m:r>
                    <w:rPr>
                      <w:rFonts w:ascii="Cambria Math" w:hAnsi="Cambria Math"/>
                    </w:rPr>
                    <m:t>RR</m:t>
                  </m:r>
                </m:sub>
              </m:sSub>
              <m:r>
                <w:rPr>
                  <w:rFonts w:ascii="Cambria Math" w:hAnsi="Cambria Math"/>
                </w:rPr>
                <m:t>- β</m:t>
              </m:r>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γ</m:t>
                  </m:r>
                  <m:r>
                    <w:rPr>
                      <w:rFonts w:ascii="Cambria Math" w:hAnsi="Cambria Math"/>
                    </w:rPr>
                    <m:t>F</m:t>
                  </m:r>
                </m:e>
                <m:sub>
                  <m:r>
                    <w:rPr>
                      <w:rFonts w:ascii="Cambria Math" w:hAnsi="Cambria Math"/>
                    </w:rPr>
                    <m:t>G</m:t>
                  </m:r>
                  <m:r>
                    <w:rPr>
                      <w:rFonts w:ascii="Cambria Math" w:hAnsi="Cambria Math"/>
                    </w:rPr>
                    <m:t>R</m:t>
                  </m:r>
                </m:sub>
              </m:sSub>
            </m:num>
            <m:den>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α</m:t>
                  </m:r>
                  <m:r>
                    <w:rPr>
                      <w:rFonts w:ascii="Cambria Math" w:hAnsi="Cambria Math"/>
                    </w:rPr>
                    <m:t>F</m:t>
                  </m:r>
                </m:e>
                <m:sub>
                  <m:r>
                    <w:rPr>
                      <w:rFonts w:ascii="Cambria Math" w:hAnsi="Cambria Math"/>
                    </w:rPr>
                    <m:t>RR</m:t>
                  </m:r>
                </m:sub>
              </m:sSub>
              <m:r>
                <w:rPr>
                  <w:rFonts w:ascii="Cambria Math" w:hAnsi="Cambria Math"/>
                </w:rPr>
                <m:t>- β</m:t>
              </m:r>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γ</m:t>
                  </m:r>
                  <m:r>
                    <w:rPr>
                      <w:rFonts w:ascii="Cambria Math" w:hAnsi="Cambria Math"/>
                    </w:rPr>
                    <m:t>F</m:t>
                  </m:r>
                </m:e>
                <m:sub>
                  <m:r>
                    <w:rPr>
                      <w:rFonts w:ascii="Cambria Math" w:hAnsi="Cambria Math"/>
                    </w:rPr>
                    <m:t>G</m:t>
                  </m:r>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RR</m:t>
                  </m:r>
                </m:sub>
              </m:sSub>
            </m:den>
          </m:f>
        </m:oMath>
      </m:oMathPara>
    </w:p>
    <w:p w14:paraId="5158EB8F" w14:textId="77777777" w:rsidR="009B0BD0" w:rsidRDefault="009B0BD0" w:rsidP="009B0BD0">
      <w:pPr>
        <w:rPr>
          <w:rFonts w:eastAsiaTheme="minorEastAsia"/>
        </w:rPr>
      </w:pPr>
    </w:p>
    <w:p w14:paraId="5B51A3A4" w14:textId="77777777" w:rsidR="009B0BD0" w:rsidRDefault="009B0BD0" w:rsidP="009B0BD0">
      <w:r>
        <w:lastRenderedPageBreak/>
        <w:t xml:space="preserve">where </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G</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RR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R</m:t>
            </m:r>
          </m:sub>
        </m:sSub>
      </m:oMath>
      <w:r>
        <w:t xml:space="preserve"> are the number of green, red and resonant photons respectively. The dimensionless factors α, β, and γ are set at 0, 0, and 1 by default, which correspond to the raw FRET efficiency.</w:t>
      </w:r>
    </w:p>
    <w:p w14:paraId="65FFAA7C" w14:textId="77777777" w:rsidR="009B0BD0" w:rsidRPr="00DF65E7" w:rsidRDefault="009B0BD0" w:rsidP="009B0BD0">
      <w:r>
        <w:t>The FRET efficiency in the case of the Burst Variance Analysis plot will not be modified by these adjustments.</w:t>
      </w:r>
    </w:p>
    <w:p w14:paraId="1C3C4412" w14:textId="77777777" w:rsidR="009B0BD0" w:rsidRDefault="009B0BD0" w:rsidP="009B0BD0">
      <w:pPr>
        <w:pStyle w:val="berschrift2"/>
      </w:pPr>
    </w:p>
    <w:p w14:paraId="4F0C2507" w14:textId="77777777" w:rsidR="009B0BD0" w:rsidRDefault="009B0BD0" w:rsidP="009B0BD0">
      <w:pPr>
        <w:pStyle w:val="berschrift2"/>
      </w:pPr>
      <w:r>
        <w:t>Requirements</w:t>
      </w:r>
    </w:p>
    <w:p w14:paraId="1FF56A1E" w14:textId="77777777" w:rsidR="009B0BD0" w:rsidRDefault="009B0BD0" w:rsidP="009B0BD0">
      <w:r>
        <w:t>From a hardware perspective, the software will run on most machines. However, the run time of an analysis will drastically vary depending on the system specs. After several test runs we conclude that a “slow system” with 2 Cores and 8Gb of memory is sufficient for the analysis of smaller sized datasets (12 measurements and total size of &lt; 1Gb) in a reasonable time. For a full 96 well measurement (&gt; 5Gb) we highly suggest a system with at  least 16Gb of memory and 4 cores (8 threads) and the use of bat’s parallel version parBat.</w:t>
      </w:r>
    </w:p>
    <w:p w14:paraId="24F4BBF2" w14:textId="77777777" w:rsidR="009B0BD0" w:rsidRDefault="009B0BD0" w:rsidP="009B0BD0"/>
    <w:p w14:paraId="5BDAEB7C" w14:textId="77777777" w:rsidR="009B0BD0" w:rsidRDefault="009B0BD0" w:rsidP="009B0BD0">
      <w:pPr>
        <w:pStyle w:val="berschrift2"/>
      </w:pPr>
      <w:r>
        <w:t>parBat</w:t>
      </w:r>
    </w:p>
    <w:p w14:paraId="7888D334" w14:textId="77777777" w:rsidR="009B0BD0" w:rsidRDefault="009B0BD0" w:rsidP="009B0BD0">
      <w:r>
        <w:t xml:space="preserve">parBat is the parallel version of Bat aiming to decrease analysis time. It will automatically detect the number of available system threads. Each thread will handle the analysis of a single measurement folder representing the measurement of a single well. Performance will scale with the number of available system threads. In a first test we were able to analyze &gt; 5Gb of measurement data in less than six hours. We hope to decrease the analysis time drastically in future releases. </w:t>
      </w:r>
    </w:p>
    <w:p w14:paraId="341B65F5" w14:textId="77777777" w:rsidR="009B0BD0" w:rsidRDefault="009B0BD0" w:rsidP="009B0BD0"/>
    <w:p w14:paraId="1A23296B" w14:textId="77777777" w:rsidR="009B0BD0" w:rsidRDefault="009B0BD0" w:rsidP="009B0BD0">
      <w:pPr>
        <w:pStyle w:val="berschrift2"/>
      </w:pPr>
      <w:r>
        <w:t xml:space="preserve">References </w:t>
      </w:r>
    </w:p>
    <w:p w14:paraId="51F8B74D" w14:textId="77777777" w:rsidR="009B0BD0" w:rsidRDefault="009B0BD0" w:rsidP="009B0BD0">
      <w:r>
        <w:t>[1] Kudryavtsev, V., et al., “Combining MFD and PIE for Accurate Single-Pair Förster Resonance Energy Transfer Measurements”, ChemPhysChem 2012, 12, 1060-1078.</w:t>
      </w:r>
    </w:p>
    <w:p w14:paraId="4D9CDF1C" w14:textId="77777777" w:rsidR="009B0BD0" w:rsidRDefault="009B0BD0" w:rsidP="009B0BD0"/>
    <w:p w14:paraId="162822B8" w14:textId="77777777" w:rsidR="009B0BD0" w:rsidRPr="0037307B" w:rsidRDefault="009B0BD0" w:rsidP="009B0BD0">
      <w:r>
        <w:t>[2] Torella, J. P., et al., “Identifying molecular dynamics in single-molecule FRET experiments with burst variance analysis”, Biophysical Society 2011 Mar 16; 100(6):1568-77.</w:t>
      </w:r>
    </w:p>
    <w:p w14:paraId="6303327C" w14:textId="77777777" w:rsidR="0037307B" w:rsidRPr="009B0BD0" w:rsidRDefault="0037307B" w:rsidP="009B0BD0"/>
    <w:sectPr w:rsidR="0037307B" w:rsidRPr="009B0BD0" w:rsidSect="007102C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68E"/>
    <w:multiLevelType w:val="hybridMultilevel"/>
    <w:tmpl w:val="D256D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7256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2C6"/>
    <w:rsid w:val="000A3B6B"/>
    <w:rsid w:val="000C2B58"/>
    <w:rsid w:val="001F6CAA"/>
    <w:rsid w:val="00211459"/>
    <w:rsid w:val="003573C4"/>
    <w:rsid w:val="0037229C"/>
    <w:rsid w:val="0037307B"/>
    <w:rsid w:val="00386914"/>
    <w:rsid w:val="003F62C6"/>
    <w:rsid w:val="004415B8"/>
    <w:rsid w:val="00533499"/>
    <w:rsid w:val="00571C19"/>
    <w:rsid w:val="005E647A"/>
    <w:rsid w:val="006E6D8F"/>
    <w:rsid w:val="007102C9"/>
    <w:rsid w:val="007C5B71"/>
    <w:rsid w:val="007F2330"/>
    <w:rsid w:val="00813058"/>
    <w:rsid w:val="009B0BD0"/>
    <w:rsid w:val="00A12B86"/>
    <w:rsid w:val="00A53142"/>
    <w:rsid w:val="00A82B38"/>
    <w:rsid w:val="00AB3B8C"/>
    <w:rsid w:val="00AB64FC"/>
    <w:rsid w:val="00AC7732"/>
    <w:rsid w:val="00AF1F27"/>
    <w:rsid w:val="00B24D62"/>
    <w:rsid w:val="00B72EC7"/>
    <w:rsid w:val="00BF41EA"/>
    <w:rsid w:val="00C41984"/>
    <w:rsid w:val="00C73C20"/>
    <w:rsid w:val="00C96E50"/>
    <w:rsid w:val="00CD5D93"/>
    <w:rsid w:val="00D94781"/>
    <w:rsid w:val="00E62EA4"/>
    <w:rsid w:val="00F304C6"/>
    <w:rsid w:val="00F771A9"/>
    <w:rsid w:val="00FE7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7950"/>
  <w15:chartTrackingRefBased/>
  <w15:docId w15:val="{1A8B0685-E7C7-4D4F-9DCD-75B47A05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4781"/>
    <w:pPr>
      <w:spacing w:line="360" w:lineRule="auto"/>
      <w:jc w:val="both"/>
    </w:pPr>
    <w:rPr>
      <w:sz w:val="22"/>
      <w:lang w:val="en-US"/>
    </w:rPr>
  </w:style>
  <w:style w:type="paragraph" w:styleId="berschrift1">
    <w:name w:val="heading 1"/>
    <w:basedOn w:val="Standard"/>
    <w:next w:val="Standard"/>
    <w:link w:val="berschrift1Zchn"/>
    <w:uiPriority w:val="9"/>
    <w:qFormat/>
    <w:rsid w:val="00373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0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41EA"/>
    <w:pPr>
      <w:keepNext/>
      <w:keepLines/>
      <w:spacing w:before="40"/>
      <w:outlineLvl w:val="2"/>
    </w:pPr>
    <w:rPr>
      <w:rFonts w:asciiTheme="majorHAnsi" w:eastAsiaTheme="majorEastAsia" w:hAnsiTheme="majorHAnsi" w:cstheme="majorBidi"/>
      <w:color w:val="1F3763" w:themeColor="accent1" w:themeShade="7F"/>
      <w:sz w:val="24"/>
    </w:rPr>
  </w:style>
  <w:style w:type="paragraph" w:styleId="berschrift4">
    <w:name w:val="heading 4"/>
    <w:basedOn w:val="Standard"/>
    <w:next w:val="Standard"/>
    <w:link w:val="berschrift4Zchn"/>
    <w:uiPriority w:val="9"/>
    <w:unhideWhenUsed/>
    <w:qFormat/>
    <w:rsid w:val="009B0B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7307B"/>
    <w:rPr>
      <w:lang w:val="en-US"/>
    </w:rPr>
  </w:style>
  <w:style w:type="character" w:customStyle="1" w:styleId="berschrift1Zchn">
    <w:name w:val="Überschrift 1 Zchn"/>
    <w:basedOn w:val="Absatz-Standardschriftart"/>
    <w:link w:val="berschrift1"/>
    <w:uiPriority w:val="9"/>
    <w:rsid w:val="0037307B"/>
    <w:rPr>
      <w:rFonts w:asciiTheme="majorHAnsi" w:eastAsiaTheme="majorEastAsia" w:hAnsiTheme="majorHAnsi" w:cstheme="majorBidi"/>
      <w:color w:val="2F5496" w:themeColor="accent1" w:themeShade="BF"/>
      <w:sz w:val="32"/>
      <w:szCs w:val="32"/>
      <w:lang w:val="en-US"/>
    </w:rPr>
  </w:style>
  <w:style w:type="paragraph" w:styleId="Untertitel">
    <w:name w:val="Subtitle"/>
    <w:basedOn w:val="Standard"/>
    <w:next w:val="Standard"/>
    <w:link w:val="UntertitelZchn"/>
    <w:uiPriority w:val="11"/>
    <w:qFormat/>
    <w:rsid w:val="0037307B"/>
    <w:pPr>
      <w:numPr>
        <w:ilvl w:val="1"/>
      </w:numPr>
      <w:spacing w:after="160"/>
    </w:pPr>
    <w:rPr>
      <w:rFonts w:eastAsiaTheme="minorEastAsia"/>
      <w:color w:val="5A5A5A" w:themeColor="text1" w:themeTint="A5"/>
      <w:spacing w:val="15"/>
      <w:szCs w:val="22"/>
    </w:rPr>
  </w:style>
  <w:style w:type="character" w:customStyle="1" w:styleId="UntertitelZchn">
    <w:name w:val="Untertitel Zchn"/>
    <w:basedOn w:val="Absatz-Standardschriftart"/>
    <w:link w:val="Untertitel"/>
    <w:uiPriority w:val="11"/>
    <w:rsid w:val="0037307B"/>
    <w:rPr>
      <w:rFonts w:eastAsiaTheme="minorEastAsia"/>
      <w:color w:val="5A5A5A" w:themeColor="text1" w:themeTint="A5"/>
      <w:spacing w:val="15"/>
      <w:sz w:val="22"/>
      <w:szCs w:val="22"/>
      <w:lang w:val="en-US"/>
    </w:rPr>
  </w:style>
  <w:style w:type="character" w:customStyle="1" w:styleId="berschrift2Zchn">
    <w:name w:val="Überschrift 2 Zchn"/>
    <w:basedOn w:val="Absatz-Standardschriftart"/>
    <w:link w:val="berschrift2"/>
    <w:uiPriority w:val="9"/>
    <w:rsid w:val="0037307B"/>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BF41EA"/>
    <w:rPr>
      <w:rFonts w:asciiTheme="majorHAnsi" w:eastAsiaTheme="majorEastAsia" w:hAnsiTheme="majorHAnsi" w:cstheme="majorBidi"/>
      <w:color w:val="1F3763" w:themeColor="accent1" w:themeShade="7F"/>
      <w:lang w:val="en-US"/>
    </w:rPr>
  </w:style>
  <w:style w:type="paragraph" w:styleId="HTMLVorformatiert">
    <w:name w:val="HTML Preformatted"/>
    <w:basedOn w:val="Standard"/>
    <w:link w:val="HTMLVorformatiertZchn"/>
    <w:uiPriority w:val="99"/>
    <w:semiHidden/>
    <w:unhideWhenUsed/>
    <w:rsid w:val="0057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571C19"/>
    <w:rPr>
      <w:rFonts w:ascii="Courier New" w:eastAsia="Times New Roman" w:hAnsi="Courier New" w:cs="Courier New"/>
      <w:sz w:val="20"/>
      <w:szCs w:val="20"/>
      <w:lang w:eastAsia="de-DE"/>
    </w:rPr>
  </w:style>
  <w:style w:type="paragraph" w:styleId="Listenabsatz">
    <w:name w:val="List Paragraph"/>
    <w:basedOn w:val="Standard"/>
    <w:uiPriority w:val="34"/>
    <w:qFormat/>
    <w:rsid w:val="00571C19"/>
    <w:pPr>
      <w:ind w:left="720"/>
      <w:contextualSpacing/>
    </w:pPr>
  </w:style>
  <w:style w:type="paragraph" w:styleId="Beschriftung">
    <w:name w:val="caption"/>
    <w:basedOn w:val="Standard"/>
    <w:next w:val="Standard"/>
    <w:uiPriority w:val="35"/>
    <w:unhideWhenUsed/>
    <w:qFormat/>
    <w:rsid w:val="00B24D62"/>
    <w:pPr>
      <w:spacing w:after="200" w:line="240" w:lineRule="auto"/>
    </w:pPr>
    <w:rPr>
      <w:i/>
      <w:iCs/>
      <w:color w:val="44546A" w:themeColor="text2"/>
      <w:sz w:val="18"/>
      <w:szCs w:val="18"/>
    </w:rPr>
  </w:style>
  <w:style w:type="table" w:styleId="Tabellenraster">
    <w:name w:val="Table Grid"/>
    <w:basedOn w:val="NormaleTabelle"/>
    <w:uiPriority w:val="39"/>
    <w:rsid w:val="00AF1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9B0BD0"/>
    <w:rPr>
      <w:rFonts w:asciiTheme="majorHAnsi" w:eastAsiaTheme="majorEastAsia" w:hAnsiTheme="majorHAnsi" w:cstheme="majorBidi"/>
      <w:i/>
      <w:iCs/>
      <w:color w:val="2F5496" w:themeColor="accent1" w:themeShade="BF"/>
      <w:sz w:val="22"/>
      <w:lang w:val="en-US"/>
    </w:rPr>
  </w:style>
  <w:style w:type="character" w:styleId="Hyperlink">
    <w:name w:val="Hyperlink"/>
    <w:basedOn w:val="Absatz-Standardschriftart"/>
    <w:uiPriority w:val="99"/>
    <w:unhideWhenUsed/>
    <w:rsid w:val="009B0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06">
      <w:bodyDiv w:val="1"/>
      <w:marLeft w:val="0"/>
      <w:marRight w:val="0"/>
      <w:marTop w:val="0"/>
      <w:marBottom w:val="0"/>
      <w:divBdr>
        <w:top w:val="none" w:sz="0" w:space="0" w:color="auto"/>
        <w:left w:val="none" w:sz="0" w:space="0" w:color="auto"/>
        <w:bottom w:val="none" w:sz="0" w:space="0" w:color="auto"/>
        <w:right w:val="none" w:sz="0" w:space="0" w:color="auto"/>
      </w:divBdr>
    </w:div>
    <w:div w:id="104425523">
      <w:bodyDiv w:val="1"/>
      <w:marLeft w:val="0"/>
      <w:marRight w:val="0"/>
      <w:marTop w:val="0"/>
      <w:marBottom w:val="0"/>
      <w:divBdr>
        <w:top w:val="none" w:sz="0" w:space="0" w:color="auto"/>
        <w:left w:val="none" w:sz="0" w:space="0" w:color="auto"/>
        <w:bottom w:val="none" w:sz="0" w:space="0" w:color="auto"/>
        <w:right w:val="none" w:sz="0" w:space="0" w:color="auto"/>
      </w:divBdr>
    </w:div>
    <w:div w:id="14854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ypi.org/project/opencv-pyth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1148</Words>
  <Characters>7236</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12</cp:revision>
  <dcterms:created xsi:type="dcterms:W3CDTF">2022-07-26T11:45:00Z</dcterms:created>
  <dcterms:modified xsi:type="dcterms:W3CDTF">2022-08-25T13:27:00Z</dcterms:modified>
</cp:coreProperties>
</file>