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an urgent need for colorectal cancer (CRC) screening methods that are noninvasive, inexpensive, and capable of accurately detecting early stage tumors. It has been shown that models based on the gut microbiota can complement existing screening methods like the fecal occult blood test and fecal immunochemical test (FIT). However, a barrier for microbiota-based screening is the need to collect and store patients' stool samples. Using samples from 404 patients we tested whether the residual buffer from FIT cartridges could be used in place of stool samples for microbiota characterization. We found that the bacterial DNA isolated from FIT cartridges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This could facilitate combining hemoglobin quantification and microbiota characterization into a single test. Additionally, FIT cartridges could provide a new source of data for studying the role of the microbiome in CRC or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28 OTUs and had an AUC of 0.831 (Fig. 3A). There was no significant difference in the AUC for this model and the model based on DNA isolated directly from stool, which used 32 OTUs and had an AUC of 0.853 (p=0.41). Furthermore, the probabilities of individuals having lesions according to the model from stool was correlated with probabilities determined by the model from FIT cartridges (Spearman rho: 0.633, p&lt;0.001, Fig. 3B). We also generated random forest models for differentiating healthy patients from those with any type of lesions (i.e. adenoma or carcinoma). There was no difference in AUC between the stool-based model with 41 OTUs (AUC=0.700) and the FIT cartridge-based model with 41 OTUs (AUC=0.686, p=0.65, Fig. 3C). Again, the probabilities of individuals having lesions according to the two models were significantly correlated (Spearman rho: 0.389, p&lt;0.001, Fig. 3D).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71681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