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r>
        <w:rPr>
          <w:b/>
        </w:rPr>
        <w:t xml:space="preserve">Email addresses:</w:t>
      </w:r>
      <w:r>
        <w:br w:type="textWrapping"/>
      </w:r>
      <w:r>
        <w:t xml:space="preserve">NTB:</w:t>
      </w:r>
      <w:r>
        <w:t xml:space="preserve"> </w:t>
      </w:r>
      <w:hyperlink r:id="rId22">
        <w:r>
          <w:rPr>
            <w:rStyle w:val="Link"/>
          </w:rPr>
          <w:t xml:space="preserve">ntbaxter@umich.edu</w:t>
        </w:r>
      </w:hyperlink>
      <w:r>
        <w:br w:type="textWrapping"/>
      </w:r>
      <w:r>
        <w:t xml:space="preserve">CCK:</w:t>
      </w:r>
      <w:r>
        <w:t xml:space="preserve"> </w:t>
      </w:r>
      <w:hyperlink r:id="rId23">
        <w:r>
          <w:rPr>
            <w:rStyle w:val="Link"/>
          </w:rPr>
          <w:t xml:space="preserve">chkoumpo@umich.edu</w:t>
        </w:r>
      </w:hyperlink>
      <w:r>
        <w:br w:type="textWrapping"/>
      </w:r>
      <w:r>
        <w:t xml:space="preserve">MAMR:</w:t>
      </w:r>
      <w:r>
        <w:t xml:space="preserve"> </w:t>
      </w:r>
      <w:hyperlink r:id="rId24">
        <w:r>
          <w:rPr>
            <w:rStyle w:val="Link"/>
          </w:rPr>
          <w:t xml:space="preserve">maryroge@med.umich.edu</w:t>
        </w:r>
      </w:hyperlink>
      <w:r>
        <w:br w:type="textWrapping"/>
      </w:r>
      <w:r>
        <w:t xml:space="preserve">MTR:</w:t>
      </w:r>
      <w:r>
        <w:t xml:space="preserve"> </w:t>
      </w:r>
      <w:hyperlink r:id="rId25">
        <w:r>
          <w:rPr>
            <w:rStyle w:val="Link"/>
          </w:rPr>
          <w:t xml:space="preserve">mruffin@med.umich.edu</w:t>
        </w:r>
      </w:hyperlink>
      <w:r>
        <w:br w:type="textWrapping"/>
      </w:r>
      <w:r>
        <w:t xml:space="preserve">PDS:</w:t>
      </w:r>
      <w:r>
        <w:t xml:space="preserve"> </w:t>
      </w:r>
      <w:hyperlink r:id="rId21">
        <w:r>
          <w:rPr>
            <w:rStyle w:val="Link"/>
          </w:rPr>
          <w:t xml:space="preserve">pschloss@umich.edu</w:t>
        </w:r>
      </w:hyperlink>
    </w:p>
    <w:p>
      <w:pPr>
        <w:pStyle w:val="Heading3"/>
      </w:pPr>
      <w:bookmarkStart w:id="26" w:name="abstract"/>
      <w:bookmarkEnd w:id="26"/>
      <w:r>
        <w:t xml:space="preserve">Abstract</w:t>
      </w:r>
    </w:p>
    <w:p>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Methods:</w:t>
      </w:r>
      <w:r>
        <w:t xml:space="preserve"> </w:t>
      </w:r>
      <w:r>
        <w:t xml:space="preserve">Using stool samples collected from 404 patients we tested whether the residual buffer containing resuspended feces in FIT cartridges could be used in place of intact stool samples.</w:t>
      </w:r>
      <w:r>
        <w:br w:type="textWrapping"/>
      </w:r>
      <w:r>
        <w:rPr>
          <w:b/>
        </w:rPr>
        <w:t xml:space="preserve">Results:</w:t>
      </w:r>
      <w:r>
        <w:t xml:space="preserve"> </w:t>
      </w:r>
      <w:r>
        <w:t xml:space="preserve">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w:t>
      </w:r>
      <w:r>
        <w:t xml:space="preserve"> </w:t>
      </w:r>
      <w:r>
        <w:t xml:space="preserve">[1]</w:t>
      </w:r>
      <w:r>
        <w:t xml:space="preserve">. However more than a third of individuals for whom screening is recommended do not adhere to screening guidelines</w:t>
      </w:r>
      <w:r>
        <w:t xml:space="preserve"> </w:t>
      </w:r>
      <w:r>
        <w:t xml:space="preserve">[2]</w:t>
      </w:r>
      <w:r>
        <w:t xml:space="preserve">. The high cost and invasive nature of procedures, such as colonoscopy and sigmoidoscopy are barriers for many people</w:t>
      </w:r>
      <w:r>
        <w:t xml:space="preserve"> </w:t>
      </w:r>
      <w:r>
        <w:t xml:space="preserve">[3, 4]</w:t>
      </w:r>
      <w:r>
        <w:t xml:space="preserve">. Unfortunately non-invasive tests, such as the guaiac fecal occult blood test (gFOBT), fecal immunochemical test (FIT), and the multitarget DNA test fail to reliably detect adenomas</w:t>
      </w:r>
      <w:r>
        <w:t xml:space="preserve"> </w:t>
      </w:r>
      <w:r>
        <w:t xml:space="preserve">[5, 6]</w:t>
      </w:r>
      <w:r>
        <w:t xml:space="preserve"> </w:t>
      </w:r>
      <w:r>
        <w:t xml:space="preserve">(e.g., sensitivity for nonadvanced adenomas is 7.6% for FIT and 17.2% for the DNA test).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[7–10]</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[7, 8, 10]</w:t>
      </w:r>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aterials-and-methods"/>
      <w:bookmarkEnd w:id="28"/>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[11]</w:t>
      </w:r>
      <w:r>
        <w:t xml:space="preserve">. The 16S rRNA gene sequences were curated using the mothur software package, as described previously</w:t>
      </w:r>
      <w:r>
        <w:t xml:space="preserve"> </w:t>
      </w:r>
      <w:r>
        <w:t xml:space="preserve">[11, 12]</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[13]</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[14]</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[15]</w:t>
      </w:r>
      <w:r>
        <w:t xml:space="preserve"> </w:t>
      </w:r>
      <w:r>
        <w:t xml:space="preserve">as implemented in the pROC R package</w:t>
      </w:r>
      <w:r>
        <w:t xml:space="preserve"> </w:t>
      </w:r>
      <w:r>
        <w:t xml:space="preserve">[16]</w:t>
      </w:r>
      <w:r>
        <w:t xml:space="preserve">.</w:t>
      </w:r>
    </w:p>
    <w:p>
      <w:pPr>
        <w:pStyle w:val="Heading3"/>
      </w:pPr>
      <w:bookmarkStart w:id="29" w:name="results"/>
      <w:bookmarkEnd w:id="29"/>
      <w:r>
        <w:t xml:space="preserve">Results</w:t>
      </w:r>
    </w:p>
    <w:p>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w:t>
      </w:r>
      <w:r>
        <w:t xml:space="preserve"> </w:t>
      </w:r>
      <w:r>
        <w:t xml:space="preserve">[17]</w:t>
      </w:r>
      <w:r>
        <w:t xml:space="preserve">.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[8–10, 18]</w:t>
      </w:r>
      <w:r>
        <w:t xml:space="preserve">. As expected, the abundance of these species in stool was significantly correlated with their abundance in matched FIT cartridges (all p&lt;0.001, Spearman rho ≥0.352)(Fig.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intact stool samples</w:t>
      </w:r>
      <w:r>
        <w:t xml:space="preserve"> </w:t>
      </w:r>
      <w:r>
        <w:t xml:space="preserve">[10]</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as predictive as models based on DNA isolated directly from stool.</w:t>
      </w:r>
    </w:p>
    <w:p>
      <w:pPr>
        <w:pStyle w:val="Heading3"/>
      </w:pPr>
      <w:bookmarkStart w:id="30" w:name="discussion"/>
      <w:bookmarkEnd w:id="30"/>
      <w:r>
        <w:t xml:space="preserve">Discussion</w:t>
      </w:r>
    </w:p>
    <w:p>
      <w:r>
        <w:t xml:space="preserve">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Sinha et al. compared a variety of sampling and storage methods for fecal samples to be used for microbiome analyses</w:t>
      </w:r>
      <w:r>
        <w:t xml:space="preserve"> </w:t>
      </w:r>
      <w:r>
        <w:t xml:space="preserve">[19]</w:t>
      </w:r>
      <w:r>
        <w:t xml:space="preserve">. They found reproducible biases according to sampling method and time at ambient temperature. Likewise, we observed biases in the abundance certain bacterial populations in FIT cartridges compared stool.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[20]</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pPr>
        <w:pStyle w:val="Heading3"/>
      </w:pPr>
      <w:bookmarkStart w:id="31" w:name="conclusions"/>
      <w:bookmarkEnd w:id="31"/>
      <w:r>
        <w:t xml:space="preserve">Conclusions</w:t>
      </w:r>
    </w:p>
    <w:p>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pPr>
        <w:pStyle w:val="Heading3"/>
      </w:pPr>
      <w:bookmarkStart w:id="32" w:name="declarations"/>
      <w:bookmarkEnd w:id="32"/>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r>
        <w:rPr>
          <w:b/>
        </w:rPr>
        <w:t xml:space="preserve">Availability of data and materials:</w:t>
      </w:r>
      <w:r>
        <w:t xml:space="preserve"> </w:t>
      </w:r>
      <w:r>
        <w:t xml:space="preserve">Raw fastq files and a MIMARKS file are available through the NCBI Sequence Read Archive [SRP062005]. The data processing steps for going from the raw sequence data to the final manuscript is available at</w:t>
      </w:r>
      <w:r>
        <w:t xml:space="preserve"> </w:t>
      </w:r>
      <w:hyperlink r:id="rId33">
        <w:r>
          <w:rPr>
            <w:rStyle w:val="Link"/>
          </w:rPr>
          <w:t xml:space="preserve">http://www.github.com/SchlossLab/Baxter_FITs_2016</w:t>
        </w:r>
      </w:hyperlink>
      <w:r>
        <w:t xml:space="preserve">.</w:t>
      </w:r>
    </w:p>
    <w:p>
      <w:r>
        <w:rPr>
          <w:b/>
        </w:rPr>
        <w:t xml:space="preserve">Competing interests:</w:t>
      </w:r>
      <w:r>
        <w:t xml:space="preserve"> </w:t>
      </w:r>
      <w:r>
        <w:t xml:space="preserve">The authors declare no competing financial interests.</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6.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10.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16.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17.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19. Sinha R, Chen J, Amir A, Vogtmann E, Inman KS, Flores-Munguia R, Sampson JN, Knight R, Chia N, others:</w:t>
      </w:r>
      <w:r>
        <w:t xml:space="preserve"> </w:t>
      </w:r>
      <w:r>
        <w:rPr>
          <w:b/>
        </w:rPr>
        <w:t xml:space="preserve">Collecting fecal samples for microbiome analyses in epidemiology studies</w:t>
      </w:r>
      <w:r>
        <w:t xml:space="preserve">.</w:t>
      </w:r>
      <w:r>
        <w:t xml:space="preserve"> </w:t>
      </w:r>
      <w:r>
        <w:rPr>
          <w:i/>
        </w:rPr>
        <w:t xml:space="preserve">Cancer Epidemiology Biomarkers &amp; Prevention</w:t>
      </w:r>
      <w:r>
        <w:t xml:space="preserve">. 2015:cebp–0951.</w:t>
      </w:r>
    </w:p>
    <w:p>
      <w:pPr>
        <w:pStyle w:val="Bibliography"/>
      </w:pPr>
      <w:r>
        <w:t xml:space="preserve">20.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787f8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