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12762" w14:textId="77777777" w:rsidR="003739C8" w:rsidRDefault="00BE5FEC">
      <w:pPr>
        <w:pStyle w:val="Title"/>
      </w:pPr>
      <w:r>
        <w:t>DNA from fecal immunochemical test can replace stool for detection of colonic lesions using a microbiota-based model</w:t>
      </w:r>
    </w:p>
    <w:p w14:paraId="2FA0D689" w14:textId="77777777" w:rsidR="003739C8" w:rsidRDefault="00BE5FEC">
      <w:r>
        <w:rPr>
          <w:b/>
        </w:rPr>
        <w:t>Authors:</w:t>
      </w:r>
      <w:r>
        <w:t xml:space="preserve"> Nielson T. Baxter</w:t>
      </w:r>
      <w:r>
        <w:rPr>
          <w:vertAlign w:val="superscript"/>
        </w:rPr>
        <w:t>2</w:t>
      </w:r>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14:paraId="485309E1" w14:textId="53C2BD11" w:rsidR="003739C8" w:rsidRDefault="00BE5FEC">
      <w:pPr>
        <w:pStyle w:val="BodyText"/>
      </w:pPr>
      <w:r>
        <w:rPr>
          <w:b/>
        </w:rPr>
        <w:t>Affiliations:</w:t>
      </w:r>
      <w:r>
        <w:br/>
      </w:r>
      <w:r>
        <w:rPr>
          <w:vertAlign w:val="superscript"/>
        </w:rPr>
        <w:t>1</w:t>
      </w:r>
      <w:r>
        <w:t>Department of Microbiology and Immunology, University of Michigan, Ann Arbor, Michigan.</w:t>
      </w:r>
      <w:r>
        <w:br/>
      </w:r>
      <w:r>
        <w:rPr>
          <w:vertAlign w:val="superscript"/>
        </w:rPr>
        <w:t>2</w:t>
      </w:r>
      <w:r>
        <w:t>Department of Internal Medicine, University of Michigan, Ann Arbor, Michigan.</w:t>
      </w:r>
      <w:r>
        <w:br/>
      </w:r>
      <w:r>
        <w:rPr>
          <w:vertAlign w:val="superscript"/>
        </w:rPr>
        <w:t>3</w:t>
      </w:r>
      <w:bookmarkStart w:id="0" w:name="_GoBack"/>
      <w:bookmarkEnd w:id="0"/>
      <w:r>
        <w:t>Department of Family and Community Medicine, Penn State Hershey medical Center, Herhsey, Pennsylvania</w:t>
      </w:r>
      <w:r>
        <w:br/>
      </w:r>
      <w:r>
        <w:rPr>
          <w:vertAlign w:val="superscript"/>
        </w:rPr>
        <w:t>*</w:t>
      </w:r>
      <w:r>
        <w:t xml:space="preserve">Corresponding author: </w:t>
      </w:r>
      <w:hyperlink r:id="rId8">
        <w:r>
          <w:t>pschloss@umich.edu</w:t>
        </w:r>
      </w:hyperlink>
    </w:p>
    <w:p w14:paraId="34AEDAD9" w14:textId="77777777" w:rsidR="003739C8" w:rsidRDefault="00BE5FEC">
      <w:pPr>
        <w:pStyle w:val="BodyText"/>
      </w:pPr>
      <w:r>
        <w:rPr>
          <w:b/>
        </w:rPr>
        <w:t>Email addresses:</w:t>
      </w:r>
      <w:r>
        <w:br/>
        <w:t xml:space="preserve">NTB: </w:t>
      </w:r>
      <w:hyperlink r:id="rId9">
        <w:r>
          <w:t>ntbaxter@umich.edu</w:t>
        </w:r>
      </w:hyperlink>
      <w:r>
        <w:br/>
        <w:t xml:space="preserve">CCK: </w:t>
      </w:r>
      <w:hyperlink r:id="rId10">
        <w:r>
          <w:t>chkoumpo@umich.edu</w:t>
        </w:r>
      </w:hyperlink>
      <w:r>
        <w:br/>
        <w:t xml:space="preserve">MAMR: </w:t>
      </w:r>
      <w:hyperlink r:id="rId11">
        <w:r>
          <w:t>maryroge@med.umich.edu</w:t>
        </w:r>
      </w:hyperlink>
      <w:r>
        <w:br/>
        <w:t xml:space="preserve">MTR: </w:t>
      </w:r>
      <w:hyperlink r:id="rId12">
        <w:r>
          <w:t>mruffin@hmc.psu.edu</w:t>
        </w:r>
      </w:hyperlink>
      <w:r>
        <w:br/>
        <w:t xml:space="preserve">PDS: </w:t>
      </w:r>
      <w:hyperlink r:id="rId13">
        <w:r>
          <w:t>pschloss@umich.edu</w:t>
        </w:r>
      </w:hyperlink>
    </w:p>
    <w:p w14:paraId="330E9611" w14:textId="77777777" w:rsidR="003739C8" w:rsidRDefault="00BE5FEC">
      <w:pPr>
        <w:pStyle w:val="Heading3"/>
      </w:pPr>
      <w:bookmarkStart w:id="1" w:name="abstract"/>
      <w:bookmarkEnd w:id="1"/>
      <w:r>
        <w:lastRenderedPageBreak/>
        <w:t>Abstract</w:t>
      </w:r>
    </w:p>
    <w:p w14:paraId="519FDED8" w14:textId="77777777" w:rsidR="003739C8" w:rsidRDefault="00BE5FEC">
      <w:r>
        <w:rPr>
          <w:b/>
        </w:rPr>
        <w:t>Background:</w:t>
      </w:r>
      <w:r>
        <w:t xml:space="preserve"> 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r>
      <w:r>
        <w:rPr>
          <w:b/>
        </w:rPr>
        <w:t>Results:</w:t>
      </w:r>
      <w:r>
        <w:t xml:space="preserve"> Using stool samples collected from 404 patients we tested whether the residual buffer containing resuspended feces in FIT cartridges could be used in place of intact stool samples.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r>
      <w:r>
        <w:rPr>
          <w:b/>
        </w:rPr>
        <w:t>Conclusions:</w:t>
      </w:r>
      <w:r>
        <w:t xml:space="preserve"> 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14:paraId="7D34E80C" w14:textId="77777777" w:rsidR="003739C8" w:rsidRDefault="00BE5FEC">
      <w:pPr>
        <w:pStyle w:val="BodyText"/>
      </w:pPr>
      <w:r>
        <w:rPr>
          <w:b/>
        </w:rPr>
        <w:t>Keywords:</w:t>
      </w:r>
      <w:r>
        <w:t xml:space="preserve"> colorectal cancer, gut microbiome, microbiota, fecal immunochemical test, random forest</w:t>
      </w:r>
    </w:p>
    <w:p w14:paraId="71B6FD8E" w14:textId="77777777" w:rsidR="003739C8" w:rsidRDefault="00BE5FEC">
      <w:pPr>
        <w:pStyle w:val="Heading3"/>
      </w:pPr>
      <w:bookmarkStart w:id="2" w:name="background"/>
      <w:bookmarkEnd w:id="2"/>
      <w:r>
        <w:lastRenderedPageBreak/>
        <w:t>Background</w:t>
      </w:r>
    </w:p>
    <w:p w14:paraId="142A31B1" w14:textId="77777777" w:rsidR="003739C8" w:rsidRDefault="00BE5FEC">
      <w:r>
        <w:t>Although colorectal cancer (CRC) mortality has declined in recent decades, it remains the second leading cause of death among cancers in the United States [1]. Early detection of CRC is critical since patients whose tumors are detected at an early stage have a greater than 90% chance of survival [1]. However more than a third of Americans for whom screening is recommended do not adhere to screening guidelines [2]. The high cost and invasive nature of procedures, such as colonoscopy and sigmoidoscopy are barriers for many people [3, 4]. Some do not consider these invasive test as a primary screening option, but they are in the United States [5]. Unfortunately non-invasive tests, such as the guaiac fecal occult blood test (gFOBT), fecal immunochemical test (FIT), and the multitarget DNA test fail to reliably detect adenomas [6, 7] (e.g., sensitivity for nonadvanced adenomas is 7.6% for FIT and 17.2% for the DNA test). Thus, there is a need for novel non-invasive screening methods with improved sensitivity for early stage colonic lesions.</w:t>
      </w:r>
    </w:p>
    <w:p w14:paraId="31C10594" w14:textId="77777777" w:rsidR="003739C8" w:rsidRDefault="00BE5FEC">
      <w:pPr>
        <w:pStyle w:val="BodyText"/>
      </w:pPr>
      <w:r>
        <w:t xml:space="preserve">Several studies have demonstrated the potential for the gut microbiota to be used to detect CRC [8–11]. Moreover, we and others have shown that combining microbiota-analysis with conventional diagnostics, like gFOBT and FIT, can significantly improve the detection of colonic lesions over either method by itself [8, 9, 11].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w:t>
      </w:r>
      <w:r>
        <w:lastRenderedPageBreak/>
        <w:t>cartridges was sufficient to perform both hemoglobin quantification and microbiota characterization. To test this hypothesis, we isolated bacterial DNA from the residual buffer of OC-Auto® FIT cartridges (Polymedco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14:paraId="54FFD408" w14:textId="77777777" w:rsidR="003739C8" w:rsidRDefault="00BE5FEC">
      <w:pPr>
        <w:pStyle w:val="Heading3"/>
      </w:pPr>
      <w:bookmarkStart w:id="3" w:name="methods"/>
      <w:bookmarkEnd w:id="3"/>
      <w:r>
        <w:t>Methods</w:t>
      </w:r>
    </w:p>
    <w:p w14:paraId="75762BDE" w14:textId="77777777" w:rsidR="003739C8" w:rsidRDefault="00BE5FEC">
      <w:r>
        <w:rPr>
          <w:b/>
        </w:rPr>
        <w:t>Study Design / Diagnoses / Stool Collection.</w:t>
      </w:r>
      <w:r>
        <w:t xml:space="preserve"> Stool samples were obtained through the Great Lakes-New England Early Detection Research Network. The study was a multi-center, prospective, cross-sectional cohort validation study planned for 600 participants. The planned sample size was 200 participants with colorectal cancer, 200 participants with colorectal adenomas, and 200 participants with normal colonoscopies. The baseline visit was done either prior to a scheduled colonoscopy or after a colonoscopy was done. If a subject was suspected of having a colon adenocarcinoma or an adenoma, the baseline samples was collected before the colonoscopy or exposure to colonic preps so the lesions are present when stool collection is done. Normal controls were recruited at the time of their scheduled colonoscopy, prior to their colonoscopy, or within 4 months after completing a screening colonoscopy indicating no adenomas or colorectal cancer to provide a set of samples. The normal patients stool samples were collected before colonic preps or at least four weeks after the colonoscopy was completed. Patients were asymptomatic, at least 18 years old, willing to sign informed consent, able to tolerate removal of 58 mL of blood, and willing to </w:t>
      </w:r>
      <w:r>
        <w:lastRenderedPageBreak/>
        <w:t>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All participants collected a whole evacuated stool in a hat with no preservatives. Stool samples were collected in packed in ice, shipped to a processing center via next day delivery and stored at -80˚C. Fecal material for FIT was collected from frozen stool aliquots using OC-Auto® FIT sampling bottles (Polymedco Inc.). FIT cartridges were store at 4˚C for up to 48 hours prior to hemoglobin quantification using an OC-Auto Micro 80 automated system (Polymedco Inc.). FIT cartridges were then stored at -20˚C until being thawed for DNA extraction. The University of Michigan Institutional Review Board approved this study, and all subjects provided informed consent.</w:t>
      </w:r>
    </w:p>
    <w:p w14:paraId="517DD23E" w14:textId="77777777" w:rsidR="003739C8" w:rsidRDefault="00BE5FEC">
      <w:pPr>
        <w:pStyle w:val="BodyText"/>
      </w:pPr>
      <w:r>
        <w:rPr>
          <w:b/>
        </w:rPr>
        <w:t>16S rRNA gene sequencing.</w:t>
      </w:r>
      <w:r>
        <w:t xml:space="preserve"> Processed FIT samples were thawed, and 100 µl of buffer were withdrawn by pipette for DNA extraction. DNA was isolated from the FIT cartridge buffers and the matching stool samples from which they were collected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[12]. The 16S rRNA gene </w:t>
      </w:r>
      <w:r>
        <w:lastRenderedPageBreak/>
        <w:t>sequences were curated using the mothur software package, as described previously [12, 13].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 [14].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14:paraId="62F77242" w14:textId="77777777" w:rsidR="003739C8" w:rsidRDefault="00BE5FEC">
      <w:pPr>
        <w:pStyle w:val="BodyText"/>
      </w:pPr>
      <w:r>
        <w:rPr>
          <w:b/>
        </w:rPr>
        <w:t>Statistical Methods.</w:t>
      </w:r>
      <w:r>
        <w:t xml:space="preserve"> All statistical analyses were performed using R (v.3.2.0). Random forest models were generated using the AUC-RF algorithm for feature reduction and maximizing model performance [15]. The most predictive OTUs were determined based on mean decrease in accuracy when removed from the model. The area under the curve (AUC) of receiver operator characteristic (ROC) curves were compared using the method described by DeLong et al. [16] as implemented in the pROC R package [17]. There was sufficient power (80%) to detect a 0.081 difference in AUC with alpha set at 0.05.</w:t>
      </w:r>
    </w:p>
    <w:p w14:paraId="49E730BB" w14:textId="77777777" w:rsidR="003739C8" w:rsidRDefault="00BE5FEC">
      <w:pPr>
        <w:pStyle w:val="Heading3"/>
      </w:pPr>
      <w:bookmarkStart w:id="4" w:name="results"/>
      <w:bookmarkEnd w:id="4"/>
      <w:r>
        <w:t>Results</w:t>
      </w:r>
    </w:p>
    <w:p w14:paraId="45455F35" w14:textId="77777777" w:rsidR="003739C8" w:rsidRDefault="00BE5FEC">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t>
      </w:r>
      <w:r>
        <w:lastRenderedPageBreak/>
        <w:t>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 [18].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thetaYC distances among stool samples were correlated with the patient-to-patient thetaYC distances among FIT cartridges. We found that there was a significant correlation (Mantel test r=0.525, p&lt;0.001), suggesting that the inter-patient variation in community structure between the stool samples of patients was conserved in samples from FIT cartridges .</w:t>
      </w:r>
    </w:p>
    <w:p w14:paraId="116255F7" w14:textId="77777777" w:rsidR="003739C8" w:rsidRDefault="00BE5FEC">
      <w:pPr>
        <w:pStyle w:val="BodyText"/>
      </w:pPr>
      <w:r>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the 100 most abundant genera from stool (Spearman rho: 0.886, p&lt;0.001). Several bacterial species have been repeatedly associated with CRC, including </w:t>
      </w:r>
      <w:r>
        <w:rPr>
          <w:i/>
        </w:rPr>
        <w:t>Fusobacterium nucleatum</w:t>
      </w:r>
      <w:r>
        <w:t xml:space="preserve">, </w:t>
      </w:r>
      <w:r>
        <w:rPr>
          <w:i/>
        </w:rPr>
        <w:t>Porphyromonas asaccharolytica</w:t>
      </w:r>
      <w:r>
        <w:t xml:space="preserve">, </w:t>
      </w:r>
      <w:r>
        <w:rPr>
          <w:i/>
        </w:rPr>
        <w:t>Peptostreptococcus stomatis</w:t>
      </w:r>
      <w:r>
        <w:t xml:space="preserve">, and </w:t>
      </w:r>
      <w:r>
        <w:rPr>
          <w:i/>
        </w:rPr>
        <w:t>Parvimonas micra</w:t>
      </w:r>
      <w:r>
        <w:t xml:space="preserve"> [9–11, 19]. As expected, the abundance of these species in stool was significantly correlated with their </w:t>
      </w:r>
      <w:r>
        <w:lastRenderedPageBreak/>
        <w:t xml:space="preserve">abundance in matched FIT cartridges (all p&lt;0.001, Spearman rho ≥0.352)(Fig. 2B). We observed some biases in the abundance of certain taxa. In particular, the genus </w:t>
      </w:r>
      <w:r>
        <w:rPr>
          <w:i/>
        </w:rPr>
        <w:t>Pantoea</w:t>
      </w:r>
      <w:r>
        <w:t xml:space="preserve"> was detected in 399 of the 404 FIT cartridges with an average abundance of 2.4%, but was only detected in 1 stool sample. The genus </w:t>
      </w:r>
      <w:r>
        <w:rPr>
          <w:i/>
        </w:rPr>
        <w:t>Helicobacter</w:t>
      </w:r>
      <w:r>
        <w:t xml:space="preserve"> was detected in 172 FIT cartridges, but only 10 stool samples. Likewise several genera of </w:t>
      </w:r>
      <w:r>
        <w:rPr>
          <w:i/>
        </w:rPr>
        <w:t>Actinobacteria</w:t>
      </w:r>
      <w:r>
        <w:t xml:space="preserve"> 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14:paraId="048892D1" w14:textId="77777777" w:rsidR="003739C8" w:rsidRDefault="00BE5FEC">
      <w:pPr>
        <w:pStyle w:val="BodyText"/>
      </w:pPr>
      <w:r>
        <w:t xml:space="preserve">We tested whether the bacterial relative abundances we observed from FIT cartridges could be used to differentiate healthy patients from those with carcinomas using random forest models as we did previously using intact stool samples [11].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were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w:t>
      </w:r>
      <w:r>
        <w:lastRenderedPageBreak/>
        <w:t>lesions according to the two models were significantly correlated (Spearman rho: 0.389, p&lt;0.001 Fig. 3D). These findings demonstrated that models based on bacterial DNA from FIT cartridges were as as predictive as models based on DNA isolated directly from stool.</w:t>
      </w:r>
    </w:p>
    <w:p w14:paraId="0675043E" w14:textId="77777777" w:rsidR="003739C8" w:rsidRDefault="00BE5FEC">
      <w:pPr>
        <w:pStyle w:val="Heading3"/>
      </w:pPr>
      <w:bookmarkStart w:id="5" w:name="discussion"/>
      <w:bookmarkEnd w:id="5"/>
      <w:r>
        <w:t>Discussion</w:t>
      </w:r>
    </w:p>
    <w:p w14:paraId="5230675C" w14:textId="77777777" w:rsidR="003739C8" w:rsidRDefault="00BE5FEC">
      <w:r>
        <w:t>Bacterial DNA isolated from the residula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14:paraId="25FA0E0A" w14:textId="77777777" w:rsidR="003739C8" w:rsidRDefault="00BE5FEC">
      <w:pPr>
        <w:pStyle w:val="BodyText"/>
      </w:pPr>
      <w:r>
        <w:t xml:space="preserve">Sinha et al. compared a variety of sampling and storage methods for fecal samples to be used for microbiome analyses [20]. They found reproducible biases according to sampling method and time at ambient temperature. Likewise, we observed biases in the abundance certain bacterial populations in FIT cartridges compared stool. For example, an OTU associated with </w:t>
      </w:r>
      <w:r>
        <w:rPr>
          <w:i/>
        </w:rPr>
        <w:t>Pantoea</w:t>
      </w:r>
      <w:r>
        <w:t xml:space="preserve"> was found in 98.8% of FIT cartridge samples and only 0.2% of stool samples. It is likely that because the biomass contained in the FIT cartridges is considerably lower than that in stool, the analysis was more sensitive to contaminants in our reagents or the FIT cartridges themselves [21]. This seems to be the case for genus </w:t>
      </w:r>
      <w:r>
        <w:rPr>
          <w:i/>
        </w:rPr>
        <w:t>Pantoea</w:t>
      </w:r>
      <w:r>
        <w:t xml:space="preserve">, since a sequence classified as </w:t>
      </w:r>
      <w:r>
        <w:rPr>
          <w:i/>
        </w:rPr>
        <w:t>Pantoea</w:t>
      </w:r>
      <w:r>
        <w:t xml:space="preserve"> was detected in several uninoculated FIT cartridges used as negative controls. It is also possible that storage conditions could have played a role in biasing the relative abundances of certain genera. The feces in the FIT cartridges spent more time exposed to ambient temperatures while being analyzed for hemoglobin concentration. Therefore it is possible that certain bacterial populations, especially aerobes, were able to grow Alternatively, there could have been a difference in DNA extraction efficiency between the stool samples and FIT cartridge buffer. Actinobacteria, which were overrepresented in stool samples, require mechanical lysis for DNA extraction [22]. It is possible that the particulates in stool allowed for more efficient mechanical lysis of Actinobacteria cells compared to the FIT cartridge buffer. Regardless, these biases had no effect on the ability to detect CRC from FIT cartridge-derived DNA, as the random forest feature selection process did not select these populations.</w:t>
      </w:r>
    </w:p>
    <w:p w14:paraId="04F95267" w14:textId="77777777" w:rsidR="003739C8" w:rsidRDefault="00BE5FEC">
      <w:pPr>
        <w:pStyle w:val="BodyText"/>
      </w:pPr>
      <w:r>
        <w:t>Colonoscopy, rather than stool screening, remains the more effective CRC screening approach. However, non-invasive stool tests, including those based on microbiota, might have future utility in directing high risk subjects towards a colonoscopy, increasing the overall performance of CRC screening and reducing morbidity and mortality. The ability to assay hemoglobin qunatification and microbiota-based bioimarkers with single sampling kit would reduce cost and improve efficiency. It would also facilite combining results from the two methods into single model for predicting the presence of lesions, which has been shown to improve sensitivity over either method alone. Incoporating other host-associated stool biomarkers and clinical data could further improve the accuracy of such a model.</w:t>
      </w:r>
    </w:p>
    <w:p w14:paraId="6BDAF8CE" w14:textId="77777777" w:rsidR="003739C8" w:rsidRDefault="00BE5FEC">
      <w:pPr>
        <w:pStyle w:val="Heading3"/>
      </w:pPr>
      <w:bookmarkStart w:id="6" w:name="conclusions"/>
      <w:bookmarkEnd w:id="6"/>
      <w:r>
        <w:t>Conclusions</w:t>
      </w:r>
    </w:p>
    <w:p w14:paraId="4A87EA4D" w14:textId="77777777" w:rsidR="003739C8" w:rsidRDefault="00BE5FEC">
      <w:r>
        <w:t>The findings from this study demonstrate the potential for using DNA from FIT cartridges for microbiota-based screening. This could reduce the need to collect and process separate stool samples, decreasing the cost of screening. It is also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screening, our findings may facilitate large-scale validations of microbiota-based screening methods.</w:t>
      </w:r>
    </w:p>
    <w:p w14:paraId="5B34625D" w14:textId="77777777" w:rsidR="003739C8" w:rsidRDefault="00BE5FEC">
      <w:pPr>
        <w:pStyle w:val="BodyText"/>
      </w:pPr>
      <w:r>
        <w:rPr>
          <w:b/>
        </w:rPr>
        <w:t>Abbreviations:</w:t>
      </w:r>
      <w:r>
        <w:br/>
        <w:t>FIT: fecal immunochemical test</w:t>
      </w:r>
      <w:r>
        <w:br/>
        <w:t>gFOBT: guaic fecal occult blood test</w:t>
      </w:r>
      <w:r>
        <w:br/>
        <w:t>OTU: operational taxonomic unit</w:t>
      </w:r>
      <w:r>
        <w:br/>
        <w:t>AUC: area under the curve</w:t>
      </w:r>
      <w:r>
        <w:br/>
        <w:t>ROC curve: reciever operating characteristic curve</w:t>
      </w:r>
    </w:p>
    <w:p w14:paraId="03AE7430" w14:textId="77777777" w:rsidR="003739C8" w:rsidRDefault="00BE5FEC">
      <w:pPr>
        <w:pStyle w:val="Heading3"/>
      </w:pPr>
      <w:bookmarkStart w:id="7" w:name="declarations"/>
      <w:bookmarkEnd w:id="7"/>
      <w:r>
        <w:t>Declarations</w:t>
      </w:r>
    </w:p>
    <w:p w14:paraId="56AC0637" w14:textId="77777777" w:rsidR="003739C8" w:rsidRDefault="00BE5FEC">
      <w:r>
        <w:rPr>
          <w:b/>
        </w:rPr>
        <w:t>Ethics approval and consent to participate:</w:t>
      </w:r>
      <w:r>
        <w:t xml:space="preserve"> The University of Michigan Institutional Review Board approved this study, and all subjects provided informed consent. This study conformed to the guidelines of the Helsinki Declaration.</w:t>
      </w:r>
    </w:p>
    <w:p w14:paraId="20774F56" w14:textId="77777777" w:rsidR="003739C8" w:rsidRDefault="00BE5FEC">
      <w:pPr>
        <w:pStyle w:val="BodyText"/>
      </w:pPr>
      <w:r>
        <w:rPr>
          <w:b/>
        </w:rPr>
        <w:t>Availability of data and materials:</w:t>
      </w:r>
      <w:r>
        <w:t xml:space="preserve"> Raw sequencing data patient metadata are available through the NCBI Sequence Read Archive (SRP062005 for stool samples and metadata, SRP073172 for FIT cartridges). The data processing steps for going from the raw sequence data to the final manuscript is available at </w:t>
      </w:r>
      <w:hyperlink r:id="rId14">
        <w:r>
          <w:t>http://www.github.com/SchlossLab/Baxter_FITs_Microbiome_2016</w:t>
        </w:r>
      </w:hyperlink>
      <w:r>
        <w:t>.</w:t>
      </w:r>
    </w:p>
    <w:p w14:paraId="1C2B6A8A" w14:textId="77777777" w:rsidR="003739C8" w:rsidRDefault="00BE5FEC">
      <w:pPr>
        <w:pStyle w:val="BodyText"/>
      </w:pPr>
      <w:r>
        <w:rPr>
          <w:b/>
        </w:rPr>
        <w:t>Competing interests:</w:t>
      </w:r>
      <w:r>
        <w:t xml:space="preserve"> The authors declare that they have no competing interests.</w:t>
      </w:r>
    </w:p>
    <w:p w14:paraId="48A2F0DF" w14:textId="77777777" w:rsidR="003739C8" w:rsidRDefault="00BE5FEC">
      <w:pPr>
        <w:pStyle w:val="BodyText"/>
      </w:pPr>
      <w:r>
        <w:rPr>
          <w:b/>
        </w:rPr>
        <w:t>Funding:</w:t>
      </w:r>
      <w:r>
        <w:t xml:space="preserve"> This study was supported by funding from the National Institutes of Health to P. Schloss (R01GM099514, P30DK034933) and to the Early Detection Research Network (U01CA86400).</w:t>
      </w:r>
    </w:p>
    <w:p w14:paraId="2DFF7274" w14:textId="77777777" w:rsidR="003739C8" w:rsidRDefault="00BE5FEC">
      <w:pPr>
        <w:pStyle w:val="BodyText"/>
      </w:pPr>
      <w:r>
        <w:rPr>
          <w:b/>
        </w:rPr>
        <w:t>Author Contributions:</w:t>
      </w:r>
      <w:r>
        <w:t xml:space="preserve"> 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14:paraId="3BD6A502" w14:textId="77777777" w:rsidR="003739C8" w:rsidRDefault="00BE5FEC">
      <w:pPr>
        <w:pStyle w:val="BodyText"/>
      </w:pPr>
      <w:r>
        <w:rPr>
          <w:b/>
        </w:rPr>
        <w:t>Acknowledgements:</w:t>
      </w:r>
      <w:r>
        <w:t xml:space="preserve"> The authors thank the Great Lakes-New England Early Detection Research Network for providing the fecal samples that were used in this study.</w:t>
      </w:r>
    </w:p>
    <w:p w14:paraId="3485018A" w14:textId="77777777" w:rsidR="00BE5FEC" w:rsidRDefault="00BE5FEC">
      <w:pPr>
        <w:spacing w:before="0" w:after="200" w:line="240" w:lineRule="auto"/>
        <w:rPr>
          <w:rFonts w:eastAsiaTheme="majorEastAsia" w:cstheme="majorBidi"/>
          <w:b/>
          <w:bCs/>
          <w:sz w:val="28"/>
          <w:szCs w:val="28"/>
        </w:rPr>
      </w:pPr>
      <w:bookmarkStart w:id="8" w:name="figures"/>
      <w:bookmarkEnd w:id="8"/>
      <w:r>
        <w:br w:type="page"/>
      </w:r>
    </w:p>
    <w:p w14:paraId="6D98CD5E" w14:textId="77777777" w:rsidR="003739C8" w:rsidRDefault="00BE5FEC">
      <w:pPr>
        <w:pStyle w:val="Heading3"/>
      </w:pPr>
      <w:r>
        <w:t>Figures</w:t>
      </w:r>
    </w:p>
    <w:p w14:paraId="1A0B7EDF" w14:textId="77777777" w:rsidR="003739C8" w:rsidRDefault="00BE5FEC">
      <w:r>
        <w:rPr>
          <w:b/>
        </w:rPr>
        <w:t>Figure 1. Bacterial community structure from FIT cartridge recapitulates stool.</w:t>
      </w:r>
      <w:r>
        <w:t xml:space="preserve"> Density plots showing distribution of the number of shared OTUs (A) and community similarity (B) between groups of samples (* p&lt;0.001 two-sample Kolmogorov-Smirnov Test).</w:t>
      </w:r>
    </w:p>
    <w:p w14:paraId="460EDDE5" w14:textId="77777777" w:rsidR="003739C8" w:rsidRDefault="00BE5FEC">
      <w:pPr>
        <w:pStyle w:val="BodyText"/>
      </w:pPr>
      <w:r>
        <w:rPr>
          <w:b/>
        </w:rPr>
        <w:t>Figure 2. Bacterial populations conserved between stool and FIT cartridge.</w:t>
      </w:r>
      <w:r>
        <w:t xml:space="preserve"> (A) Scatterplot of the average relative abundance of each bacterial genus in stool and FIT cartridges colored by phylum. (B) Scatterplots of the relative abundances of 4 species frequently associated with CRC. All correlations were greater than 0.35 (all p&lt;0.001).</w:t>
      </w:r>
    </w:p>
    <w:p w14:paraId="43636C76" w14:textId="77777777" w:rsidR="003739C8" w:rsidRDefault="00BE5FEC">
      <w:pPr>
        <w:pStyle w:val="BodyText"/>
      </w:pPr>
      <w:r>
        <w:rPr>
          <w:b/>
        </w:rPr>
        <w:t>Figure 3. Microbiota-based models from FIT cartridge DNA are as predictive as models from stool.</w:t>
      </w:r>
      <w:r>
        <w:t xml:space="preserve"> (A)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14:paraId="5844D5A4" w14:textId="77777777" w:rsidR="00BE5FEC" w:rsidRDefault="00BE5FEC">
      <w:pPr>
        <w:spacing w:before="0" w:after="200" w:line="240" w:lineRule="auto"/>
        <w:rPr>
          <w:rFonts w:eastAsiaTheme="majorEastAsia" w:cstheme="majorBidi"/>
          <w:b/>
          <w:bCs/>
          <w:sz w:val="28"/>
          <w:szCs w:val="28"/>
        </w:rPr>
      </w:pPr>
      <w:bookmarkStart w:id="9" w:name="references"/>
      <w:bookmarkEnd w:id="9"/>
      <w:r>
        <w:br w:type="page"/>
      </w:r>
    </w:p>
    <w:p w14:paraId="63C4C832" w14:textId="77777777" w:rsidR="003739C8" w:rsidRDefault="00BE5FEC">
      <w:pPr>
        <w:pStyle w:val="Heading3"/>
      </w:pPr>
      <w:r>
        <w:t>References</w:t>
      </w:r>
    </w:p>
    <w:p w14:paraId="0F411B48" w14:textId="77777777" w:rsidR="003739C8" w:rsidRDefault="00BE5FEC">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:104–117.</w:t>
      </w:r>
    </w:p>
    <w:p w14:paraId="4FC048F6" w14:textId="77777777" w:rsidR="003739C8" w:rsidRDefault="00BE5FEC">
      <w:pPr>
        <w:pStyle w:val="Bibliography"/>
      </w:pPr>
      <w:r>
        <w:t xml:space="preserve">2.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1EBBDADD" w14:textId="77777777" w:rsidR="003739C8" w:rsidRDefault="00BE5FEC">
      <w:pPr>
        <w:pStyle w:val="Bibliography"/>
      </w:pPr>
      <w:r>
        <w:t xml:space="preserve">3. Hsia J, Kemper 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27C80D6E" w14:textId="77777777" w:rsidR="003739C8" w:rsidRDefault="00BE5FEC">
      <w:pPr>
        <w:pStyle w:val="Bibliography"/>
      </w:pPr>
      <w:r>
        <w:t xml:space="preserve">4. Jones RM, Devers KJ, Kuzel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40B7F0D4" w14:textId="77777777" w:rsidR="003739C8" w:rsidRDefault="00BE5FEC">
      <w:pPr>
        <w:pStyle w:val="Bibliography"/>
      </w:pPr>
      <w:r>
        <w:t xml:space="preserve">5. Bibbins-Domingo K, Grossman DC, Curry SJ, Davidson KW, Epling JW, García FA, Gillman MW, Harper DM, Kemper AR, Krist AH, others: </w:t>
      </w:r>
      <w:r>
        <w:rPr>
          <w:b/>
        </w:rPr>
        <w:t>Screening for colorectal cancer: US preventive services task force recommendation statement</w:t>
      </w:r>
      <w:r>
        <w:t xml:space="preserve">. </w:t>
      </w:r>
      <w:r>
        <w:rPr>
          <w:i/>
        </w:rPr>
        <w:t>JAMA</w:t>
      </w:r>
      <w:r>
        <w:t xml:space="preserve">. 2016, </w:t>
      </w:r>
      <w:r>
        <w:rPr>
          <w:b/>
        </w:rPr>
        <w:t>315</w:t>
      </w:r>
      <w:r>
        <w:t>:2564–2575.</w:t>
      </w:r>
    </w:p>
    <w:p w14:paraId="6B9ED3DF" w14:textId="77777777" w:rsidR="003739C8" w:rsidRDefault="00BE5FEC">
      <w:pPr>
        <w:pStyle w:val="Bibliography"/>
      </w:pPr>
      <w:r>
        <w:t xml:space="preserve">6. Hundt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47331091" w14:textId="77777777" w:rsidR="003739C8" w:rsidRDefault="00BE5FEC">
      <w:pPr>
        <w:pStyle w:val="Bibliography"/>
      </w:pPr>
      <w:r>
        <w:t xml:space="preserve">7. Imperiale TF, Ransohoff DF, Itzkowitz SH, Levin TR, Lavin P, Lidgard GP, Ahlquist DA, Berger BM: </w:t>
      </w:r>
      <w:r>
        <w:rPr>
          <w:b/>
        </w:rPr>
        <w:t>Multitarget stool DNA testing for colorectal-cancer screening</w:t>
      </w:r>
      <w:r>
        <w:t xml:space="preserve">. </w:t>
      </w:r>
      <w:r>
        <w:rPr>
          <w:i/>
        </w:rPr>
        <w:t>New England Journal of Medicine</w:t>
      </w:r>
      <w:r>
        <w:t xml:space="preserve">. 2014, </w:t>
      </w:r>
      <w:r>
        <w:rPr>
          <w:b/>
        </w:rPr>
        <w:t>370</w:t>
      </w:r>
      <w:r>
        <w:t>:1287–1297.</w:t>
      </w:r>
    </w:p>
    <w:p w14:paraId="0D0F5C93" w14:textId="77777777" w:rsidR="003739C8" w:rsidRDefault="00BE5FEC">
      <w:pPr>
        <w:pStyle w:val="Bibliography"/>
      </w:pPr>
      <w:r>
        <w:t xml:space="preserve">8. Zackular JP, Rogers MA, Ruffin MT, Schloss PD: </w:t>
      </w:r>
      <w:r>
        <w:rPr>
          <w:b/>
        </w:rPr>
        <w:t>The human gut microbiome as a screening tool for colorectal cancer</w:t>
      </w:r>
      <w:r>
        <w:t xml:space="preserve">. </w:t>
      </w:r>
      <w:r>
        <w:rPr>
          <w:i/>
        </w:rPr>
        <w:t>Cancer Prevention Research</w:t>
      </w:r>
      <w:r>
        <w:t xml:space="preserve">. 2014, </w:t>
      </w:r>
      <w:r>
        <w:rPr>
          <w:b/>
        </w:rPr>
        <w:t>7</w:t>
      </w:r>
      <w:r>
        <w:t>:1112–1121.</w:t>
      </w:r>
    </w:p>
    <w:p w14:paraId="215F3B56" w14:textId="77777777" w:rsidR="003739C8" w:rsidRDefault="00BE5FEC">
      <w:pPr>
        <w:pStyle w:val="Bibliography"/>
      </w:pPr>
      <w:r>
        <w:t xml:space="preserve">9. Zeller G, Tap J, Voigt AY, Sunagawa S, Kultima JR, Costea PI, Amiot A, Böhm J, Brunetti F, Habermann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5D74141A" w14:textId="77777777" w:rsidR="003739C8" w:rsidRDefault="00BE5FEC">
      <w:pPr>
        <w:pStyle w:val="Bibliography"/>
      </w:pPr>
      <w:r>
        <w:t xml:space="preserve">10. Yu J, Feng Q, Wong SH, Zhang D, Liang Q yi, Qin Y, Tang L, Zhao H, Stenvang J, Li Y, others: </w:t>
      </w:r>
      <w:r>
        <w:rPr>
          <w:b/>
        </w:rPr>
        <w:t>Metagenomic analysis of faecal microbiome as a tool towards targeted non-invasive biomarkers for colorectal cancer</w:t>
      </w:r>
      <w:r>
        <w:t xml:space="preserve">. </w:t>
      </w:r>
      <w:r>
        <w:rPr>
          <w:i/>
        </w:rPr>
        <w:t>Gut</w:t>
      </w:r>
      <w:r>
        <w:t>. 2015:gutjnl–2015.</w:t>
      </w:r>
    </w:p>
    <w:p w14:paraId="49341CAF" w14:textId="77777777" w:rsidR="003739C8" w:rsidRDefault="00BE5FEC">
      <w:pPr>
        <w:pStyle w:val="Bibliography"/>
      </w:pPr>
      <w:r>
        <w:t xml:space="preserve">11. Baxter NT, Ruffin MT, Rogers MA, Schloss PD: </w:t>
      </w:r>
      <w:r>
        <w:rPr>
          <w:b/>
        </w:rPr>
        <w:t>Microbiota-based model improves the sensitivity for detecting colonic lesions</w:t>
      </w:r>
      <w:r>
        <w:t xml:space="preserve">. </w:t>
      </w:r>
      <w:r>
        <w:rPr>
          <w:i/>
        </w:rPr>
        <w:t>Genome Medicine</w:t>
      </w:r>
      <w:r>
        <w:t xml:space="preserve">. 2016, </w:t>
      </w:r>
      <w:r>
        <w:rPr>
          <w:b/>
        </w:rPr>
        <w:t>8</w:t>
      </w:r>
      <w:r>
        <w:t>:1–10.</w:t>
      </w:r>
    </w:p>
    <w:p w14:paraId="6F3D4D59" w14:textId="77777777" w:rsidR="003739C8" w:rsidRDefault="00BE5FEC">
      <w:pPr>
        <w:pStyle w:val="Bibliography"/>
      </w:pPr>
      <w:r>
        <w:t xml:space="preserve">12. Kozich JJ, Westcott SL, Baxter NT, Highlander SK, Schloss PD: </w:t>
      </w:r>
      <w:r>
        <w:rPr>
          <w:b/>
        </w:rPr>
        <w:t>Development of a dual-index sequencing strategy and curation pipeline for analyzing amplicon sequence data on the MiSeq Illumina sequencing platform</w:t>
      </w:r>
      <w:r>
        <w:t xml:space="preserve">. </w:t>
      </w:r>
      <w:r>
        <w:rPr>
          <w:i/>
        </w:rPr>
        <w:t>Applied and environmental microbiology</w:t>
      </w:r>
      <w:r>
        <w:t xml:space="preserve">. 2013, </w:t>
      </w:r>
      <w:r>
        <w:rPr>
          <w:b/>
        </w:rPr>
        <w:t>79</w:t>
      </w:r>
      <w:r>
        <w:t>:5112–5120.</w:t>
      </w:r>
    </w:p>
    <w:p w14:paraId="1DCD3F21" w14:textId="77777777" w:rsidR="003739C8" w:rsidRDefault="00BE5FEC">
      <w:pPr>
        <w:pStyle w:val="Bibliography"/>
      </w:pPr>
      <w:r>
        <w:t xml:space="preserve">13. Schloss PD, Westcott SL, Ryabin T, Hall JR, Hartmann M, Hollister EB, Lesniewski RA, Oakley BB, Parks DH, Robinson CJ, others: </w:t>
      </w:r>
      <w:r>
        <w:rPr>
          <w:b/>
        </w:rPr>
        <w:t>Introducing mothur: open-source, platform-independent, community-supported software for describing and comparing microbial communities</w:t>
      </w:r>
      <w:r>
        <w:t xml:space="preserve">. </w:t>
      </w:r>
      <w:r>
        <w:rPr>
          <w:i/>
        </w:rPr>
        <w:t>Applied and environmental microbiology</w:t>
      </w:r>
      <w:r>
        <w:t xml:space="preserve">. 2009, </w:t>
      </w:r>
      <w:r>
        <w:rPr>
          <w:b/>
        </w:rPr>
        <w:t>75</w:t>
      </w:r>
      <w:r>
        <w:t>:7537–7541.</w:t>
      </w:r>
    </w:p>
    <w:p w14:paraId="65FB88C3" w14:textId="77777777" w:rsidR="003739C8" w:rsidRDefault="00BE5FEC">
      <w:pPr>
        <w:pStyle w:val="Bibliography"/>
      </w:pPr>
      <w:r>
        <w:t xml:space="preserve">14. Wang Q, Garrity GM, Tiedje JM, Cole JR: </w:t>
      </w:r>
      <w:r>
        <w:rPr>
          <w:b/>
        </w:rPr>
        <w:t>Naive bayesian classifier for rapid assignment of rRNA sequences into the new bacterial taxonomy</w:t>
      </w:r>
      <w:r>
        <w:t xml:space="preserve">. </w:t>
      </w:r>
      <w:r>
        <w:rPr>
          <w:i/>
        </w:rPr>
        <w:t>Applied and environmental microbiology</w:t>
      </w:r>
      <w:r>
        <w:t xml:space="preserve">. 2007, </w:t>
      </w:r>
      <w:r>
        <w:rPr>
          <w:b/>
        </w:rPr>
        <w:t>73</w:t>
      </w:r>
      <w:r>
        <w:t>:5261–5267.</w:t>
      </w:r>
    </w:p>
    <w:p w14:paraId="7DBA8E62" w14:textId="77777777" w:rsidR="003739C8" w:rsidRDefault="00BE5FEC">
      <w:pPr>
        <w:pStyle w:val="Bibliography"/>
      </w:pPr>
      <w:r>
        <w:t xml:space="preserve">15. Calle ML, Urrea V, Boulesteix A-L, Malats N: </w:t>
      </w:r>
      <w:r>
        <w:rPr>
          <w:b/>
        </w:rPr>
        <w:t>AUC-RF: A new strategy for genomic profiling with random forest</w:t>
      </w:r>
      <w:r>
        <w:t xml:space="preserve">. </w:t>
      </w:r>
      <w:r>
        <w:rPr>
          <w:i/>
        </w:rPr>
        <w:t>Human heredity</w:t>
      </w:r>
      <w:r>
        <w:t xml:space="preserve">. 2011, </w:t>
      </w:r>
      <w:r>
        <w:rPr>
          <w:b/>
        </w:rPr>
        <w:t>72</w:t>
      </w:r>
      <w:r>
        <w:t>:121–132.</w:t>
      </w:r>
    </w:p>
    <w:p w14:paraId="78F534DE" w14:textId="77777777" w:rsidR="003739C8" w:rsidRDefault="00BE5FEC">
      <w:pPr>
        <w:pStyle w:val="Bibliography"/>
      </w:pPr>
      <w:r>
        <w:t xml:space="preserve">16.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71FA1ECF" w14:textId="77777777" w:rsidR="003739C8" w:rsidRDefault="00BE5FEC">
      <w:pPr>
        <w:pStyle w:val="Bibliography"/>
      </w:pPr>
      <w:r>
        <w:t xml:space="preserve">17. Robin X, Turck N, Hainard A, Tiberti N, Lisacek F, Sanchez J-C, Müller M: </w:t>
      </w:r>
      <w:r>
        <w:rPr>
          <w:b/>
        </w:rPr>
        <w:t>pROC: an open-source package for R and S+ to analyze and compare ROC curves</w:t>
      </w:r>
      <w:r>
        <w:t xml:space="preserve">. </w:t>
      </w:r>
      <w:r>
        <w:rPr>
          <w:i/>
        </w:rPr>
        <w:t>BMC bioinformatics</w:t>
      </w:r>
      <w:r>
        <w:t xml:space="preserve">. 2011, </w:t>
      </w:r>
      <w:r>
        <w:rPr>
          <w:b/>
        </w:rPr>
        <w:t>12</w:t>
      </w:r>
      <w:r>
        <w:t>:1.</w:t>
      </w:r>
    </w:p>
    <w:p w14:paraId="237CD646" w14:textId="77777777" w:rsidR="003739C8" w:rsidRDefault="00BE5FEC">
      <w:pPr>
        <w:pStyle w:val="Bibliography"/>
      </w:pPr>
      <w:r>
        <w:t xml:space="preserve">18. Yue JC, Clayton MK: </w:t>
      </w:r>
      <w:r>
        <w:rPr>
          <w:b/>
        </w:rPr>
        <w:t>A similarity measure based on species proportions</w:t>
      </w:r>
      <w:r>
        <w:t xml:space="preserve">. </w:t>
      </w:r>
      <w:r>
        <w:rPr>
          <w:i/>
        </w:rPr>
        <w:t>Communications in Statistics-Theory and Methods</w:t>
      </w:r>
      <w:r>
        <w:t xml:space="preserve">. 2005, </w:t>
      </w:r>
      <w:r>
        <w:rPr>
          <w:b/>
        </w:rPr>
        <w:t>34</w:t>
      </w:r>
      <w:r>
        <w:t>:2123–2131.</w:t>
      </w:r>
    </w:p>
    <w:p w14:paraId="073504A3" w14:textId="77777777" w:rsidR="003739C8" w:rsidRDefault="00BE5FEC">
      <w:pPr>
        <w:pStyle w:val="Bibliography"/>
      </w:pPr>
      <w:r>
        <w:t xml:space="preserve">19. Warren RL, Freeman DJ, Pleasance S, Watson P, Moore RA, Cochrane K, Allen-Vercoe E, Holt RA: </w:t>
      </w:r>
      <w:r>
        <w:rPr>
          <w:b/>
        </w:rPr>
        <w:t>Co-occurrence of anaerobic bacteria in colorectal carcinomas</w:t>
      </w:r>
      <w:r>
        <w:t xml:space="preserve">. </w:t>
      </w:r>
      <w:r>
        <w:rPr>
          <w:i/>
        </w:rPr>
        <w:t>Microbiome</w:t>
      </w:r>
      <w:r>
        <w:t xml:space="preserve">. 2013, </w:t>
      </w:r>
      <w:r>
        <w:rPr>
          <w:b/>
        </w:rPr>
        <w:t>1</w:t>
      </w:r>
      <w:r>
        <w:t>:16.</w:t>
      </w:r>
    </w:p>
    <w:p w14:paraId="17FFA674" w14:textId="77777777" w:rsidR="003739C8" w:rsidRDefault="00BE5FEC">
      <w:pPr>
        <w:pStyle w:val="Bibliography"/>
      </w:pPr>
      <w:r>
        <w:t xml:space="preserve">20. Sinha R, Chen J, Amir A, Vogtmann E, Inman KS, Flores-Munguia R, Sampson JN, Knight R, Chia N, others: </w:t>
      </w:r>
      <w:r>
        <w:rPr>
          <w:b/>
        </w:rPr>
        <w:t>Collecting fecal samples for microbiome analyses in epidemiology studies</w:t>
      </w:r>
      <w:r>
        <w:t xml:space="preserve">. </w:t>
      </w:r>
      <w:r>
        <w:rPr>
          <w:i/>
        </w:rPr>
        <w:t>Cancer Epidemiology Biomarkers &amp; Prevention</w:t>
      </w:r>
      <w:r>
        <w:t>. 2015:cebp–0951.</w:t>
      </w:r>
    </w:p>
    <w:p w14:paraId="45A15D53" w14:textId="77777777" w:rsidR="003739C8" w:rsidRDefault="00BE5FEC">
      <w:pPr>
        <w:pStyle w:val="Bibliography"/>
      </w:pPr>
      <w:r>
        <w:t xml:space="preserve">21. Salter SJ, Cox MJ, Turek EM, Calus ST, Cookson WO, Moffatt MF, Turner P, Parkhill J, Loman NJ, Walker AW: </w:t>
      </w:r>
      <w:r>
        <w:rPr>
          <w:b/>
        </w:rPr>
        <w:t>Reagent and laboratory contamination can critically impact sequence-based microbiome analyses</w:t>
      </w:r>
      <w:r>
        <w:t xml:space="preserve">. </w:t>
      </w:r>
      <w:r>
        <w:rPr>
          <w:i/>
        </w:rPr>
        <w:t>BMC biology</w:t>
      </w:r>
      <w:r>
        <w:t xml:space="preserve">. 2014, </w:t>
      </w:r>
      <w:r>
        <w:rPr>
          <w:b/>
        </w:rPr>
        <w:t>12</w:t>
      </w:r>
      <w:r>
        <w:t>:87.</w:t>
      </w:r>
    </w:p>
    <w:p w14:paraId="5A8600EF" w14:textId="77777777" w:rsidR="003739C8" w:rsidRDefault="00BE5FEC">
      <w:pPr>
        <w:pStyle w:val="Bibliography"/>
      </w:pPr>
      <w:r>
        <w:t xml:space="preserve">22. Walker AW, Martin JC, Scott P, Parkhill J, Flint HJ, Scott KP: </w:t>
      </w:r>
      <w:r>
        <w:rPr>
          <w:b/>
        </w:rPr>
        <w:t>16S rRNA gene-based profiling of the human infant gut microbiota is strongly influenced by sample processing and pCR primer choice</w:t>
      </w:r>
      <w:r>
        <w:t xml:space="preserve">. </w:t>
      </w:r>
      <w:r>
        <w:rPr>
          <w:i/>
        </w:rPr>
        <w:t>Microbiome</w:t>
      </w:r>
      <w:r>
        <w:t xml:space="preserve">. 2015, </w:t>
      </w:r>
      <w:r>
        <w:rPr>
          <w:b/>
        </w:rPr>
        <w:t>3</w:t>
      </w:r>
      <w:r>
        <w:t>:1.</w:t>
      </w:r>
    </w:p>
    <w:sectPr w:rsidR="003739C8" w:rsidSect="005B7C02">
      <w:footerReference w:type="even" r:id="rId15"/>
      <w:footerReference w:type="default" r:id="rId16"/>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D15B3" w14:textId="77777777" w:rsidR="001668D6" w:rsidRDefault="00BE5FEC">
      <w:pPr>
        <w:spacing w:before="0" w:after="0" w:line="240" w:lineRule="auto"/>
      </w:pPr>
      <w:r>
        <w:separator/>
      </w:r>
    </w:p>
  </w:endnote>
  <w:endnote w:type="continuationSeparator" w:id="0">
    <w:p w14:paraId="2A0A53C7" w14:textId="77777777" w:rsidR="001668D6" w:rsidRDefault="00BE5F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AEC20" w14:textId="77777777" w:rsidR="00D46BD4" w:rsidRDefault="00BE5FEC"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1648A" w14:textId="77777777" w:rsidR="00D46BD4" w:rsidRDefault="005C4E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EE3D3" w14:textId="77777777" w:rsidR="00D46BD4" w:rsidRDefault="00BE5FEC"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4E25">
      <w:rPr>
        <w:rStyle w:val="PageNumber"/>
        <w:noProof/>
      </w:rPr>
      <w:t>1</w:t>
    </w:r>
    <w:r>
      <w:rPr>
        <w:rStyle w:val="PageNumber"/>
      </w:rPr>
      <w:fldChar w:fldCharType="end"/>
    </w:r>
  </w:p>
  <w:p w14:paraId="5A46F33D" w14:textId="77777777" w:rsidR="00D46BD4" w:rsidRDefault="005C4E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EAB1C" w14:textId="77777777" w:rsidR="003739C8" w:rsidRDefault="00BE5FEC">
      <w:r>
        <w:separator/>
      </w:r>
    </w:p>
  </w:footnote>
  <w:footnote w:type="continuationSeparator" w:id="0">
    <w:p w14:paraId="4E2489B2" w14:textId="77777777" w:rsidR="003739C8" w:rsidRDefault="00BE5F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7F7E4D"/>
    <w:multiLevelType w:val="multilevel"/>
    <w:tmpl w:val="63ECD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668D6"/>
    <w:rsid w:val="003739C8"/>
    <w:rsid w:val="004E29B3"/>
    <w:rsid w:val="00590D07"/>
    <w:rsid w:val="005C4E25"/>
    <w:rsid w:val="007561D0"/>
    <w:rsid w:val="00784D58"/>
    <w:rsid w:val="008D6863"/>
    <w:rsid w:val="00B86B75"/>
    <w:rsid w:val="00BC48D5"/>
    <w:rsid w:val="00BE5FE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C6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mruffin@hmc.psu.edu" TargetMode="External"/><Relationship Id="rId13" Type="http://schemas.openxmlformats.org/officeDocument/2006/relationships/hyperlink" Target="mailto:pschloss@umich.edu" TargetMode="External"/><Relationship Id="rId14" Type="http://schemas.openxmlformats.org/officeDocument/2006/relationships/hyperlink" Target="http://www.github.com/SchlossLab/Baxter_FITs_Microbiome_2016"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hyperlink" Target="mailto:ntbaxter@umich.edu" TargetMode="External"/><Relationship Id="rId10" Type="http://schemas.openxmlformats.org/officeDocument/2006/relationships/hyperlink" Target="mailto:chkoumpo@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3747</Words>
  <Characters>21362</Characters>
  <Application>Microsoft Macintosh Word</Application>
  <DocSecurity>0</DocSecurity>
  <Lines>178</Lines>
  <Paragraphs>50</Paragraphs>
  <ScaleCrop>false</ScaleCrop>
  <Company>University of Michigan Medical School</Company>
  <LinksUpToDate>false</LinksUpToDate>
  <CharactersWithSpaces>25059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detection of colonic lesions using a microbiota-based model</dc:title>
  <dc:creator>Niel Baxter</dc:creator>
  <cp:lastModifiedBy>Niel Baxter</cp:lastModifiedBy>
  <cp:revision>4</cp:revision>
  <dcterms:created xsi:type="dcterms:W3CDTF">2016-10-07T17:03:00Z</dcterms:created>
  <dcterms:modified xsi:type="dcterms:W3CDTF">2016-10-07T17:28:00Z</dcterms:modified>
</cp:coreProperties>
</file>