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df" ContentType="application/pdf"/>
  <Override PartName="/word/media/rId35.pdf" ContentType="application/pdf"/>
  <Override PartName="/word/media/rId55.png" ContentType="image/png"/>
  <Override PartName="/word/media/rId57.pdf" ContentType="application/pdf"/>
  <Override PartName="/word/media/rId56.pdf" ContentType="application/pdf"/>
  <Override PartName="/word/media/rId58.pdf" ContentType="application/pdf"/>
  <Override PartName="/word/media/rId61.pdf" ContentType="application/pdf"/>
  <Override PartName="/word/media/rId33.pdf" ContentType="application/pdf"/>
  <Override PartName="/word/media/rId60.pdf" ContentType="application/pdf"/>
  <Override PartName="/word/media/rId32.pdf" ContentType="application/pdf"/>
  <Override PartName="/word/media/rId54.pdf" ContentType="application/pdf"/>
  <Override PartName="/word/media/rId53.pdf" ContentType="application/pdf"/>
  <Override PartName="/word/media/rId52.pdf" ContentType="application/pdf"/>
  <Override PartName="/word/media/rId5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Diagnostic</w:t>
      </w:r>
      <w:r>
        <w:t xml:space="preserve"> </w:t>
      </w:r>
      <w:r>
        <w:t xml:space="preserve">Potential</w:t>
      </w:r>
      <w:r>
        <w:t xml:space="preserve"> </w:t>
      </w:r>
      <w:r>
        <w:t xml:space="preserve">&amp;</w:t>
      </w:r>
      <w:r>
        <w:t xml:space="preserve"> </w:t>
      </w:r>
      <w:r>
        <w:t xml:space="preserve">Interactive</w:t>
      </w:r>
      <w:r>
        <w:t xml:space="preserve"> </w:t>
      </w:r>
      <w:r>
        <w:t xml:space="preserve">Dynamics</w:t>
      </w:r>
      <w:r>
        <w:t xml:space="preserve"> </w:t>
      </w:r>
      <w:r>
        <w:t xml:space="preserve">of</w:t>
      </w:r>
      <w:r>
        <w:t xml:space="preserve"> </w:t>
      </w:r>
      <w:r>
        <w:t xml:space="preserve">Viral</w:t>
      </w:r>
      <w:r>
        <w:t xml:space="preserve"> </w:t>
      </w:r>
      <w:r>
        <w:t xml:space="preserve">&amp;</w:t>
      </w:r>
      <w:r>
        <w:t xml:space="preserve"> </w:t>
      </w:r>
      <w:r>
        <w:t xml:space="preserve">Bacterial</w:t>
      </w:r>
      <w:r>
        <w:t xml:space="preserve"> </w:t>
      </w:r>
      <w:r>
        <w:t xml:space="preserve">Communities</w:t>
      </w:r>
      <w:r>
        <w:t xml:space="preserve"> </w:t>
      </w:r>
      <w:r>
        <w:t xml:space="preserve">in</w:t>
      </w:r>
      <w:r>
        <w:t xml:space="preserve"> </w:t>
      </w:r>
      <w:r>
        <w:t xml:space="preserve">Colorectal</w:t>
      </w:r>
      <w:r>
        <w:t xml:space="preserve"> </w:t>
      </w:r>
      <w:r>
        <w:t xml:space="preserve">Cancer</w:t>
      </w:r>
    </w:p>
    <w:p>
      <w:pPr>
        <w:pStyle w:val="Compact"/>
        <w:pStyle w:val="Abstract"/>
      </w:pPr>
      <w:r>
        <w:t xml:space="preserve">Colorectal</w:t>
      </w:r>
      <w:r>
        <w:t xml:space="preserve"> </w:t>
      </w:r>
      <w:r>
        <w:t xml:space="preserve">cancer</w:t>
      </w:r>
      <w:r>
        <w:t xml:space="preserve"> </w:t>
      </w:r>
      <w:r>
        <w:t xml:space="preserve">is</w:t>
      </w:r>
      <w:r>
        <w:t xml:space="preserve"> </w:t>
      </w:r>
      <w:r>
        <w:t xml:space="preserve">a</w:t>
      </w:r>
      <w:r>
        <w:t xml:space="preserve"> </w:t>
      </w:r>
      <w:r>
        <w:t xml:space="preserve">primary</w:t>
      </w:r>
      <w:r>
        <w:t xml:space="preserve"> </w:t>
      </w:r>
      <w:r>
        <w:t xml:space="preserve">cause</w:t>
      </w:r>
      <w:r>
        <w:t xml:space="preserve"> </w:t>
      </w:r>
      <w:r>
        <w:t xml:space="preserve">of</w:t>
      </w:r>
      <w:r>
        <w:t xml:space="preserve"> </w:t>
      </w:r>
      <w:r>
        <w:t xml:space="preserve">morbidity</w:t>
      </w:r>
      <w:r>
        <w:t xml:space="preserve"> </w:t>
      </w:r>
      <w:r>
        <w:t xml:space="preserve">and</w:t>
      </w:r>
      <w:r>
        <w:t xml:space="preserve"> </w:t>
      </w:r>
      <w:r>
        <w:t xml:space="preserve">mortality</w:t>
      </w:r>
      <w:r>
        <w:t xml:space="preserve"> </w:t>
      </w:r>
      <w:r>
        <w:t xml:space="preserve">throughout</w:t>
      </w:r>
      <w:r>
        <w:t xml:space="preserve"> </w:t>
      </w:r>
      <w:r>
        <w:t xml:space="preserve">the</w:t>
      </w:r>
      <w:r>
        <w:t xml:space="preserve"> </w:t>
      </w:r>
      <w:r>
        <w:t xml:space="preserve">world.</w:t>
      </w:r>
      <w:r>
        <w:t xml:space="preserve"> </w:t>
      </w:r>
      <w:r>
        <w:t xml:space="preserve">Colorectal</w:t>
      </w:r>
      <w:r>
        <w:t xml:space="preserve"> </w:t>
      </w:r>
      <w:r>
        <w:t xml:space="preserve">cancer</w:t>
      </w:r>
      <w:r>
        <w:t xml:space="preserve"> </w:t>
      </w:r>
      <w:r>
        <w:t xml:space="preserve">development</w:t>
      </w:r>
      <w:r>
        <w:t xml:space="preserve"> </w:t>
      </w:r>
      <w:r>
        <w:t xml:space="preserve">has</w:t>
      </w:r>
      <w:r>
        <w:t xml:space="preserve"> </w:t>
      </w:r>
      <w:r>
        <w:t xml:space="preserve">been</w:t>
      </w:r>
      <w:r>
        <w:t xml:space="preserve"> </w:t>
      </w:r>
      <w:r>
        <w:t xml:space="preserve">linked</w:t>
      </w:r>
      <w:r>
        <w:t xml:space="preserve"> </w:t>
      </w:r>
      <w:r>
        <w:t xml:space="preserve">to</w:t>
      </w:r>
      <w:r>
        <w:t xml:space="preserve"> </w:t>
      </w:r>
      <w:r>
        <w:t xml:space="preserve">differences</w:t>
      </w:r>
      <w:r>
        <w:t xml:space="preserve"> </w:t>
      </w:r>
      <w:r>
        <w:t xml:space="preserve">in</w:t>
      </w:r>
      <w:r>
        <w:t xml:space="preserve"> </w:t>
      </w:r>
      <w:r>
        <w:t xml:space="preserve">colonic</w:t>
      </w:r>
      <w:r>
        <w:t xml:space="preserve"> </w:t>
      </w:r>
      <w:r>
        <w:t xml:space="preserve">bacterial</w:t>
      </w:r>
      <w:r>
        <w:t xml:space="preserve"> </w:t>
      </w:r>
      <w:r>
        <w:t xml:space="preserve">community</w:t>
      </w:r>
      <w:r>
        <w:t xml:space="preserve"> </w:t>
      </w:r>
      <w:r>
        <w:t xml:space="preserve">composition,</w:t>
      </w:r>
      <w:r>
        <w:t xml:space="preserve"> </w:t>
      </w:r>
      <w:r>
        <w:t xml:space="preserve">however</w:t>
      </w:r>
      <w:r>
        <w:t xml:space="preserve"> </w:t>
      </w:r>
      <w:r>
        <w:t xml:space="preserve">viruses</w:t>
      </w:r>
      <w:r>
        <w:t xml:space="preserve"> </w:t>
      </w:r>
      <w:r>
        <w:t xml:space="preserve">have</w:t>
      </w:r>
      <w:r>
        <w:t xml:space="preserve"> </w:t>
      </w:r>
      <w:r>
        <w:t xml:space="preserve">yet</w:t>
      </w:r>
      <w:r>
        <w:t xml:space="preserve"> </w:t>
      </w:r>
      <w:r>
        <w:t xml:space="preserve">to</w:t>
      </w:r>
      <w:r>
        <w:t xml:space="preserve"> </w:t>
      </w:r>
      <w:r>
        <w:t xml:space="preserve">be</w:t>
      </w:r>
      <w:r>
        <w:t xml:space="preserve"> </w:t>
      </w:r>
      <w:r>
        <w:t xml:space="preserve">studied</w:t>
      </w:r>
      <w:r>
        <w:t xml:space="preserve"> </w:t>
      </w:r>
      <w:r>
        <w:t xml:space="preserve">in</w:t>
      </w:r>
      <w:r>
        <w:t xml:space="preserve"> </w:t>
      </w:r>
      <w:r>
        <w:t xml:space="preserve">colorectal</w:t>
      </w:r>
      <w:r>
        <w:t xml:space="preserve"> </w:t>
      </w:r>
      <w:r>
        <w:t xml:space="preserve">cancer</w:t>
      </w:r>
      <w:r>
        <w:t xml:space="preserve"> </w:t>
      </w:r>
      <w:r>
        <w:t xml:space="preserve">despite</w:t>
      </w:r>
      <w:r>
        <w:t xml:space="preserve"> </w:t>
      </w:r>
      <w:r>
        <w:t xml:space="preserve">their</w:t>
      </w:r>
      <w:r>
        <w:t xml:space="preserve"> </w:t>
      </w:r>
      <w:r>
        <w:t xml:space="preserve">oncogenic</w:t>
      </w:r>
      <w:r>
        <w:t xml:space="preserve"> </w:t>
      </w:r>
      <w:r>
        <w:t xml:space="preserve">potential.</w:t>
      </w:r>
      <w:r>
        <w:t xml:space="preserve"> </w:t>
      </w:r>
      <w:r>
        <w:t xml:space="preserve">We</w:t>
      </w:r>
      <w:r>
        <w:t xml:space="preserve"> </w:t>
      </w:r>
      <w:r>
        <w:t xml:space="preserve">used</w:t>
      </w:r>
      <w:r>
        <w:t xml:space="preserve"> </w:t>
      </w:r>
      <w:r>
        <w:t xml:space="preserve">16S</w:t>
      </w:r>
      <w:r>
        <w:t xml:space="preserve"> </w:t>
      </w:r>
      <w:r>
        <w:t xml:space="preserve">rRNA</w:t>
      </w:r>
      <w:r>
        <w:t xml:space="preserve"> </w:t>
      </w:r>
      <w:r>
        <w:t xml:space="preserve">gene,</w:t>
      </w:r>
      <w:r>
        <w:t xml:space="preserve"> </w:t>
      </w:r>
      <w:r>
        <w:t xml:space="preserve">whole</w:t>
      </w:r>
      <w:r>
        <w:t xml:space="preserve"> </w:t>
      </w:r>
      <w:r>
        <w:t xml:space="preserve">shotgun</w:t>
      </w:r>
      <w:r>
        <w:t xml:space="preserve"> </w:t>
      </w:r>
      <w:r>
        <w:t xml:space="preserve">metagenomic,</w:t>
      </w:r>
      <w:r>
        <w:t xml:space="preserve"> </w:t>
      </w:r>
      <w:r>
        <w:t xml:space="preserve">and</w:t>
      </w:r>
      <w:r>
        <w:t xml:space="preserve"> </w:t>
      </w:r>
      <w:r>
        <w:t xml:space="preserve">purified</w:t>
      </w:r>
      <w:r>
        <w:t xml:space="preserve"> </w:t>
      </w:r>
      <w:r>
        <w:t xml:space="preserve">virus</w:t>
      </w:r>
      <w:r>
        <w:t xml:space="preserve"> </w:t>
      </w:r>
      <w:r>
        <w:t xml:space="preserve">metagenomic</w:t>
      </w:r>
      <w:r>
        <w:t xml:space="preserve"> </w:t>
      </w:r>
      <w:r>
        <w:t xml:space="preserve">sequencing</w:t>
      </w:r>
      <w:r>
        <w:t xml:space="preserve"> </w:t>
      </w:r>
      <w:r>
        <w:t xml:space="preserve">of</w:t>
      </w:r>
      <w:r>
        <w:t xml:space="preserve"> </w:t>
      </w:r>
      <w:r>
        <w:t xml:space="preserve">stool</w:t>
      </w:r>
      <w:r>
        <w:t xml:space="preserve"> </w:t>
      </w:r>
      <w:r>
        <w:t xml:space="preserve">to</w:t>
      </w:r>
      <w:r>
        <w:t xml:space="preserve"> </w:t>
      </w:r>
      <w:r>
        <w:t xml:space="preserve">evaluate</w:t>
      </w:r>
      <w:r>
        <w:t xml:space="preserve"> </w:t>
      </w:r>
      <w:r>
        <w:t xml:space="preserve">the</w:t>
      </w:r>
      <w:r>
        <w:t xml:space="preserve"> </w:t>
      </w:r>
      <w:r>
        <w:t xml:space="preserve">differences</w:t>
      </w:r>
      <w:r>
        <w:t xml:space="preserve"> </w:t>
      </w:r>
      <w:r>
        <w:t xml:space="preserve">in</w:t>
      </w:r>
      <w:r>
        <w:t xml:space="preserve"> </w:t>
      </w:r>
      <w:r>
        <w:t xml:space="preserve">human</w:t>
      </w:r>
      <w:r>
        <w:t xml:space="preserve"> </w:t>
      </w:r>
      <w:r>
        <w:t xml:space="preserve">colorectal</w:t>
      </w:r>
      <w:r>
        <w:t xml:space="preserve"> </w:t>
      </w:r>
      <w:r>
        <w:t xml:space="preserve">cancer</w:t>
      </w:r>
      <w:r>
        <w:t xml:space="preserve"> </w:t>
      </w:r>
      <w:r>
        <w:t xml:space="preserve">virus</w:t>
      </w:r>
      <w:r>
        <w:t xml:space="preserve"> </w:t>
      </w:r>
      <w:r>
        <w:t xml:space="preserve">and</w:t>
      </w:r>
      <w:r>
        <w:t xml:space="preserve"> </w:t>
      </w:r>
      <w:r>
        <w:t xml:space="preserve">bacterial</w:t>
      </w:r>
      <w:r>
        <w:t xml:space="preserve"> </w:t>
      </w:r>
      <w:r>
        <w:t xml:space="preserve">community</w:t>
      </w:r>
      <w:r>
        <w:t xml:space="preserve"> </w:t>
      </w:r>
      <w:r>
        <w:t xml:space="preserve">composition.</w:t>
      </w:r>
      <w:r>
        <w:t xml:space="preserve"> </w:t>
      </w:r>
      <w:r>
        <w:t xml:space="preserve">Through</w:t>
      </w:r>
      <w:r>
        <w:t xml:space="preserve"> </w:t>
      </w:r>
      <w:r>
        <w:t xml:space="preserve">random</w:t>
      </w:r>
      <w:r>
        <w:t xml:space="preserve"> </w:t>
      </w:r>
      <w:r>
        <w:t xml:space="preserve">forest</w:t>
      </w:r>
      <w:r>
        <w:t xml:space="preserve"> </w:t>
      </w:r>
      <w:r>
        <w:t xml:space="preserve">modeling</w:t>
      </w:r>
      <w:r>
        <w:t xml:space="preserve"> </w:t>
      </w:r>
      <w:r>
        <w:t xml:space="preserve">we</w:t>
      </w:r>
      <w:r>
        <w:t xml:space="preserve"> </w:t>
      </w:r>
      <w:r>
        <w:t xml:space="preserve">identified</w:t>
      </w:r>
      <w:r>
        <w:t xml:space="preserve"> </w:t>
      </w:r>
      <w:r>
        <w:t xml:space="preserve">differences</w:t>
      </w:r>
      <w:r>
        <w:t xml:space="preserve"> </w:t>
      </w:r>
      <w:r>
        <w:t xml:space="preserve">in</w:t>
      </w:r>
      <w:r>
        <w:t xml:space="preserve"> </w:t>
      </w:r>
      <w:r>
        <w:t xml:space="preserve">the</w:t>
      </w:r>
      <w:r>
        <w:t xml:space="preserve"> </w:t>
      </w:r>
      <w:r>
        <w:t xml:space="preserve">healthy</w:t>
      </w:r>
      <w:r>
        <w:t xml:space="preserve"> </w:t>
      </w:r>
      <w:r>
        <w:t xml:space="preserve">and</w:t>
      </w:r>
      <w:r>
        <w:t xml:space="preserve"> </w:t>
      </w:r>
      <w:r>
        <w:t xml:space="preserve">colorectal</w:t>
      </w:r>
      <w:r>
        <w:t xml:space="preserve"> </w:t>
      </w:r>
      <w:r>
        <w:t xml:space="preserve">cancer</w:t>
      </w:r>
      <w:r>
        <w:t xml:space="preserve"> </w:t>
      </w:r>
      <w:r>
        <w:t xml:space="preserve">virome.</w:t>
      </w:r>
      <w:r>
        <w:t xml:space="preserve"> </w:t>
      </w:r>
      <w:r>
        <w:t xml:space="preserve">The</w:t>
      </w:r>
      <w:r>
        <w:t xml:space="preserve"> </w:t>
      </w:r>
      <w:r>
        <w:t xml:space="preserve">cancer-associated</w:t>
      </w:r>
      <w:r>
        <w:t xml:space="preserve"> </w:t>
      </w:r>
      <w:r>
        <w:t xml:space="preserve">virome</w:t>
      </w:r>
      <w:r>
        <w:t xml:space="preserve"> </w:t>
      </w:r>
      <w:r>
        <w:t xml:space="preserve">consisted</w:t>
      </w:r>
      <w:r>
        <w:t xml:space="preserve"> </w:t>
      </w:r>
      <w:r>
        <w:t xml:space="preserve">primarily</w:t>
      </w:r>
      <w:r>
        <w:t xml:space="preserve"> </w:t>
      </w:r>
      <w:r>
        <w:t xml:space="preserve">of</w:t>
      </w:r>
      <w:r>
        <w:t xml:space="preserve"> </w:t>
      </w:r>
      <w:r>
        <w:t xml:space="preserve">temperate</w:t>
      </w:r>
      <w:r>
        <w:t xml:space="preserve"> </w:t>
      </w:r>
      <w:r>
        <w:t xml:space="preserve">bacteriophages</w:t>
      </w:r>
      <w:r>
        <w:t xml:space="preserve"> </w:t>
      </w:r>
      <w:r>
        <w:t xml:space="preserve">that</w:t>
      </w:r>
      <w:r>
        <w:t xml:space="preserve"> </w:t>
      </w:r>
      <w:r>
        <w:t xml:space="preserve">were</w:t>
      </w:r>
      <w:r>
        <w:t xml:space="preserve"> </w:t>
      </w:r>
      <w:r>
        <w:t xml:space="preserve">also</w:t>
      </w:r>
      <w:r>
        <w:t xml:space="preserve"> </w:t>
      </w:r>
      <w:r>
        <w:t xml:space="preserve">bacteria-virus</w:t>
      </w:r>
      <w:r>
        <w:t xml:space="preserve"> </w:t>
      </w:r>
      <w:r>
        <w:t xml:space="preserve">community</w:t>
      </w:r>
      <w:r>
        <w:t xml:space="preserve"> </w:t>
      </w:r>
      <w:r>
        <w:t xml:space="preserve">network</w:t>
      </w:r>
      <w:r>
        <w:t xml:space="preserve"> </w:t>
      </w:r>
      <w:r>
        <w:t xml:space="preserve">hubs.</w:t>
      </w:r>
      <w:r>
        <w:t xml:space="preserve"> </w:t>
      </w:r>
      <w:r>
        <w:t xml:space="preserve">These</w:t>
      </w:r>
      <w:r>
        <w:t xml:space="preserve"> </w:t>
      </w:r>
      <w:r>
        <w:t xml:space="preserve">results</w:t>
      </w:r>
      <w:r>
        <w:t xml:space="preserve"> </w:t>
      </w:r>
      <w:r>
        <w:t xml:space="preserve">provide</w:t>
      </w:r>
      <w:r>
        <w:t xml:space="preserve"> </w:t>
      </w:r>
      <w:r>
        <w:t xml:space="preserve">foundational</w:t>
      </w:r>
      <w:r>
        <w:t xml:space="preserve"> </w:t>
      </w:r>
      <w:r>
        <w:t xml:space="preserve">evidence</w:t>
      </w:r>
      <w:r>
        <w:t xml:space="preserve"> </w:t>
      </w:r>
      <w:r>
        <w:t xml:space="preserve">that</w:t>
      </w:r>
      <w:r>
        <w:t xml:space="preserve"> </w:t>
      </w:r>
      <w:r>
        <w:t xml:space="preserve">bacteriophage</w:t>
      </w:r>
      <w:r>
        <w:t xml:space="preserve"> </w:t>
      </w:r>
      <w:r>
        <w:t xml:space="preserve">communities</w:t>
      </w:r>
      <w:r>
        <w:t xml:space="preserve"> </w:t>
      </w:r>
      <w:r>
        <w:t xml:space="preserve">are</w:t>
      </w:r>
      <w:r>
        <w:t xml:space="preserve"> </w:t>
      </w:r>
      <w:r>
        <w:t xml:space="preserve">associated</w:t>
      </w:r>
      <w:r>
        <w:t xml:space="preserve"> </w:t>
      </w:r>
      <w:r>
        <w:t xml:space="preserve">with</w:t>
      </w:r>
      <w:r>
        <w:t xml:space="preserve"> </w:t>
      </w:r>
      <w:r>
        <w:t xml:space="preserve">colorectal</w:t>
      </w:r>
      <w:r>
        <w:t xml:space="preserve"> </w:t>
      </w:r>
      <w:r>
        <w:t xml:space="preserve">cancer</w:t>
      </w:r>
      <w:r>
        <w:t xml:space="preserve"> </w:t>
      </w:r>
      <w:r>
        <w:t xml:space="preserve">and</w:t>
      </w:r>
      <w:r>
        <w:t xml:space="preserve"> </w:t>
      </w:r>
      <w:r>
        <w:t xml:space="preserve">likely</w:t>
      </w:r>
      <w:r>
        <w:t xml:space="preserve"> </w:t>
      </w:r>
      <w:r>
        <w:t xml:space="preserve">impact</w:t>
      </w:r>
      <w:r>
        <w:t xml:space="preserve"> </w:t>
      </w:r>
      <w:r>
        <w:t xml:space="preserve">cancer</w:t>
      </w:r>
      <w:r>
        <w:t xml:space="preserve"> </w:t>
      </w:r>
      <w:r>
        <w:t xml:space="preserve">progression</w:t>
      </w:r>
      <w:r>
        <w:t xml:space="preserve"> </w:t>
      </w:r>
      <w:r>
        <w:t xml:space="preserve">by</w:t>
      </w:r>
      <w:r>
        <w:t xml:space="preserve"> </w:t>
      </w:r>
      <w:r>
        <w:t xml:space="preserve">altering</w:t>
      </w:r>
      <w:r>
        <w:t xml:space="preserve"> </w:t>
      </w:r>
      <w:r>
        <w:t xml:space="preserve">the</w:t>
      </w:r>
      <w:r>
        <w:t xml:space="preserve"> </w:t>
      </w:r>
      <w:r>
        <w:t xml:space="preserve">bacterial</w:t>
      </w:r>
      <w:r>
        <w:t xml:space="preserve"> </w:t>
      </w:r>
      <w:r>
        <w:t xml:space="preserve">host</w:t>
      </w:r>
      <w:r>
        <w:t xml:space="preserve"> </w:t>
      </w:r>
      <w:r>
        <w:t xml:space="preserve">communities.</w:t>
      </w:r>
    </w:p>
    <w:p>
      <w:pPr>
        <w:pStyle w:val="Heading2"/>
      </w:pPr>
      <w:bookmarkStart w:id="21" w:name="introduction"/>
      <w:bookmarkEnd w:id="21"/>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w:t>
      </w:r>
      <w:r>
        <w:rPr>
          <w:i/>
        </w:rPr>
        <w:t xml:space="preserve">1</w:t>
      </w:r>
      <w:r>
        <w:t xml:space="preserve">–</w:t>
      </w:r>
      <w:r>
        <w:rPr>
          <w:i/>
        </w:rPr>
        <w:t xml:space="preserve">4</w:t>
      </w:r>
      <w:r>
        <w:t xml:space="preserve">)</w:t>
      </w:r>
      <w:r>
        <w:t xml:space="preserve">. Because bacteriophages (viruses that specifically infect bacteria) are crucial for bacterial community stability and composition</w:t>
      </w:r>
      <w:r>
        <w:t xml:space="preserve"> </w:t>
      </w:r>
      <w:r>
        <w:t xml:space="preserve">(</w:t>
      </w:r>
      <w:r>
        <w:rPr>
          <w:i/>
        </w:rPr>
        <w:t xml:space="preserve">5</w:t>
      </w:r>
      <w:r>
        <w:t xml:space="preserve">–</w:t>
      </w:r>
      <w:r>
        <w:rPr>
          <w:i/>
        </w:rPr>
        <w:t xml:space="preserve">7</w:t>
      </w:r>
      <w:r>
        <w:t xml:space="preserve">)</w:t>
      </w:r>
      <w:r>
        <w:t xml:space="preserve"> </w:t>
      </w:r>
      <w:r>
        <w:t xml:space="preserve">and have been implicated as oncogenic agents</w:t>
      </w:r>
      <w:r>
        <w:t xml:space="preserve"> </w:t>
      </w:r>
      <w:r>
        <w:t xml:space="preserve">(</w:t>
      </w:r>
      <w:r>
        <w:rPr>
          <w:i/>
        </w:rPr>
        <w:t xml:space="preserve">8</w:t>
      </w:r>
      <w:r>
        <w:t xml:space="preserve">–</w:t>
      </w:r>
      <w:r>
        <w:rPr>
          <w:i/>
        </w:rPr>
        <w:t xml:space="preserve">11</w:t>
      </w:r>
      <w:r>
        <w:t xml:space="preserve">)</w:t>
      </w:r>
      <w:r>
        <w:t xml:space="preserve">, bacteriophages have the potential to indirectly impact cancer. The gut virome (the virus community of the gut) therefore has the potential to impact health and disease. Altered human virome composition and diversity have been identified in diseases including periodontal disease</w:t>
      </w:r>
      <w:r>
        <w:t xml:space="preserve"> </w:t>
      </w:r>
      <w:r>
        <w:t xml:space="preserve">(</w:t>
      </w:r>
      <w:r>
        <w:rPr>
          <w:i/>
        </w:rPr>
        <w:t xml:space="preserve">12</w:t>
      </w:r>
      <w:r>
        <w:t xml:space="preserve">)</w:t>
      </w:r>
      <w:r>
        <w:t xml:space="preserve">, HIV</w:t>
      </w:r>
      <w:r>
        <w:t xml:space="preserve"> </w:t>
      </w:r>
      <w:r>
        <w:t xml:space="preserve">(</w:t>
      </w:r>
      <w:r>
        <w:rPr>
          <w:i/>
        </w:rPr>
        <w:t xml:space="preserve">13</w:t>
      </w:r>
      <w:r>
        <w:t xml:space="preserve">)</w:t>
      </w:r>
      <w:r>
        <w:t xml:space="preserve">, cystic fibrosis</w:t>
      </w:r>
      <w:r>
        <w:t xml:space="preserve"> </w:t>
      </w:r>
      <w:r>
        <w:t xml:space="preserve">(</w:t>
      </w:r>
      <w:r>
        <w:rPr>
          <w:i/>
        </w:rPr>
        <w:t xml:space="preserve">14</w:t>
      </w:r>
      <w:r>
        <w:t xml:space="preserve">)</w:t>
      </w:r>
      <w:r>
        <w:t xml:space="preserve">, antibiotic exposure</w:t>
      </w:r>
      <w:r>
        <w:t xml:space="preserve"> </w:t>
      </w:r>
      <w:r>
        <w:t xml:space="preserve">(</w:t>
      </w:r>
      <w:r>
        <w:rPr>
          <w:i/>
        </w:rPr>
        <w:t xml:space="preserve">15</w:t>
      </w:r>
      <w:r>
        <w:t xml:space="preserve">,</w:t>
      </w:r>
      <w:r>
        <w:t xml:space="preserve"> </w:t>
      </w:r>
      <w:r>
        <w:rPr>
          <w:i/>
        </w:rPr>
        <w:t xml:space="preserve">16</w:t>
      </w:r>
      <w:r>
        <w:t xml:space="preserve">)</w:t>
      </w:r>
      <w:r>
        <w:t xml:space="preserve">, urinary tract infections</w:t>
      </w:r>
      <w:r>
        <w:t xml:space="preserve"> </w:t>
      </w:r>
      <w:r>
        <w:t xml:space="preserve">(</w:t>
      </w:r>
      <w:r>
        <w:rPr>
          <w:i/>
        </w:rPr>
        <w:t xml:space="preserve">17</w:t>
      </w:r>
      <w:r>
        <w:t xml:space="preserve">)</w:t>
      </w:r>
      <w:r>
        <w:t xml:space="preserve">, and inflammatory bowel disease</w:t>
      </w:r>
      <w:r>
        <w:t xml:space="preserve"> </w:t>
      </w:r>
      <w:r>
        <w:t xml:space="preserve">(</w:t>
      </w:r>
      <w:r>
        <w:rPr>
          <w:i/>
        </w:rPr>
        <w:t xml:space="preserve">18</w:t>
      </w:r>
      <w:r>
        <w:t xml:space="preserve">)</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w:t>
      </w:r>
      <w:r>
        <w:rPr>
          <w:i/>
        </w:rPr>
        <w:t xml:space="preserve">19</w:t>
      </w:r>
      <w:r>
        <w:t xml:space="preserve">)</w:t>
      </w:r>
      <w:r>
        <w:t xml:space="preserve">. The US National Cancer Institute estimates over 1.5 million Americans were diagnosed with colorectal cancer in 2016 and over 500,000 Americans died from the disease</w:t>
      </w:r>
      <w:r>
        <w:t xml:space="preserve"> </w:t>
      </w:r>
      <w:r>
        <w:t xml:space="preserve">(</w:t>
      </w:r>
      <w:r>
        <w:rPr>
          <w:i/>
        </w:rPr>
        <w:t xml:space="preserve">19</w:t>
      </w:r>
      <w:r>
        <w:t xml:space="preserve">)</w:t>
      </w:r>
      <w:r>
        <w:t xml:space="preserve">. Growing evidence suggests that an important component of colorectal cancer etiology may be perturbations in the colonic bacterial community</w:t>
      </w:r>
      <w:r>
        <w:t xml:space="preserve"> </w:t>
      </w:r>
      <w:r>
        <w:t xml:space="preserve">(</w:t>
      </w:r>
      <w:r>
        <w:rPr>
          <w:i/>
        </w:rPr>
        <w:t xml:space="preserve">8</w:t>
      </w:r>
      <w:r>
        <w:t xml:space="preserve">,</w:t>
      </w:r>
      <w:r>
        <w:t xml:space="preserve"> </w:t>
      </w:r>
      <w:r>
        <w:rPr>
          <w:i/>
        </w:rPr>
        <w:t xml:space="preserve">10</w:t>
      </w:r>
      <w:r>
        <w:t xml:space="preserve">,</w:t>
      </w:r>
      <w:r>
        <w:t xml:space="preserve"> </w:t>
      </w:r>
      <w:r>
        <w:rPr>
          <w:i/>
        </w:rPr>
        <w:t xml:space="preserve">11</w:t>
      </w:r>
      <w:r>
        <w:t xml:space="preserve">,</w:t>
      </w:r>
      <w:r>
        <w:t xml:space="preserve"> </w:t>
      </w:r>
      <w:r>
        <w:rPr>
          <w:i/>
        </w:rPr>
        <w:t xml:space="preserve">20</w:t>
      </w:r>
      <w:r>
        <w:t xml:space="preserve">,</w:t>
      </w:r>
      <w:r>
        <w:t xml:space="preserve"> </w:t>
      </w:r>
      <w:r>
        <w:rPr>
          <w:i/>
        </w:rPr>
        <w:t xml:space="preserve">21</w:t>
      </w:r>
      <w:r>
        <w:t xml:space="preserve">)</w:t>
      </w:r>
      <w:r>
        <w:t xml:space="preserve">. Work in this area has led to a proposed disease model in which bacteria colonize the colon, develop biofilms, promote inflammation, and enter an oncogenic synergy with the cancerous human cells</w:t>
      </w:r>
      <w:r>
        <w:t xml:space="preserve"> </w:t>
      </w:r>
      <w:r>
        <w:t xml:space="preserve">(</w:t>
      </w:r>
      <w:r>
        <w:rPr>
          <w:i/>
        </w:rPr>
        <w:t xml:space="preserve">22</w:t>
      </w:r>
      <w:r>
        <w:t xml:space="preserve">)</w:t>
      </w:r>
      <w:r>
        <w:t xml:space="preserve">. This association also has allowed researchers to leverage bacterial community signatures as biomarkers to provide accurate, noninvasive colorectal cancer detection from stool</w:t>
      </w:r>
      <w:r>
        <w:t xml:space="preserve"> </w:t>
      </w:r>
      <w:r>
        <w:t xml:space="preserve">(</w:t>
      </w:r>
      <w:r>
        <w:rPr>
          <w:i/>
        </w:rPr>
        <w:t xml:space="preserve">8</w:t>
      </w:r>
      <w:r>
        <w:t xml:space="preserve">,</w:t>
      </w:r>
      <w:r>
        <w:t xml:space="preserve"> </w:t>
      </w:r>
      <w:r>
        <w:rPr>
          <w:i/>
        </w:rPr>
        <w:t xml:space="preserve">23</w:t>
      </w:r>
      <w:r>
        <w:t xml:space="preserve">,</w:t>
      </w:r>
      <w:r>
        <w:t xml:space="preserve"> </w:t>
      </w:r>
      <w:r>
        <w:rPr>
          <w:i/>
        </w:rPr>
        <w:t xml:space="preserve">24</w:t>
      </w:r>
      <w:r>
        <w:t xml:space="preserve">)</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w:t>
      </w:r>
      <w:r>
        <w:rPr>
          <w:i/>
        </w:rPr>
        <w:t xml:space="preserve">25</w:t>
      </w:r>
      <w:r>
        <w:t xml:space="preserve">)</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w:t>
      </w:r>
      <w:r>
        <w:rPr>
          <w:i/>
        </w:rPr>
        <w:t xml:space="preserve">26</w:t>
      </w:r>
      <w:r>
        <w:t xml:space="preserve">,</w:t>
      </w:r>
      <w:r>
        <w:t xml:space="preserve"> </w:t>
      </w:r>
      <w:r>
        <w:rPr>
          <w:i/>
        </w:rPr>
        <w:t xml:space="preserve">27</w:t>
      </w:r>
      <w:r>
        <w:t xml:space="preserve">)</w:t>
      </w:r>
      <w:r>
        <w:t xml:space="preserve">. Survival for colorectal cancer patients may exceed 90% when the lesions are detected early and removed</w:t>
      </w:r>
      <w:r>
        <w:t xml:space="preserve"> </w:t>
      </w:r>
      <w:r>
        <w:t xml:space="preserve">(</w:t>
      </w:r>
      <w:r>
        <w:rPr>
          <w:i/>
        </w:rPr>
        <w:t xml:space="preserve">26</w:t>
      </w:r>
      <w:r>
        <w:t xml:space="preserve">)</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2"/>
      </w:pPr>
      <w:bookmarkStart w:id="22" w:name="cohort-design-sample-collection-and-processing"/>
      <w:bookmarkEnd w:id="22"/>
      <w:r>
        <w:t xml:space="preserve">Cohort Design, 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t xml:space="preserve"> </w:t>
      </w:r>
      <w:r>
        <w:t xml:space="preserve">(</w:t>
      </w:r>
      <w:r>
        <w:rPr>
          <w:i/>
        </w:rPr>
        <w:t xml:space="preserve">8</w:t>
      </w:r>
      <w:r>
        <w:t xml:space="preserve">)</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was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3" w:name="unaltered-virome-diversity-in-colorectal-cancer"/>
      <w:bookmarkEnd w:id="23"/>
      <w:r>
        <w:t xml:space="preserve">Unaltered Virome Diversity in Colorectal Cancer</w:t>
      </w:r>
    </w:p>
    <w:p>
      <w:pPr>
        <w:pStyle w:val="FirstParagraph"/>
      </w:pPr>
      <w:r>
        <w:t xml:space="preserve">Microbiome and disease associations are often described as being of an altered diversity (i.e., "dysbiotic"). We therefore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t xml:space="preserve"> </w:t>
      </w:r>
      <w:r>
        <w:t xml:space="preserve">(</w:t>
      </w:r>
      <w:r>
        <w:rPr>
          <w:i/>
        </w:rPr>
        <w:t xml:space="preserve">8</w:t>
      </w:r>
      <w:r>
        <w:t xml:space="preserve">,</w:t>
      </w:r>
      <w:r>
        <w:t xml:space="preserve"> </w:t>
      </w:r>
      <w:r>
        <w:rPr>
          <w:i/>
        </w:rPr>
        <w:t xml:space="preserve">23</w:t>
      </w:r>
      <w:r>
        <w:t xml:space="preserve">,</w:t>
      </w:r>
      <w:r>
        <w:t xml:space="preserve"> </w:t>
      </w:r>
      <w:r>
        <w:rPr>
          <w:i/>
        </w:rPr>
        <w:t xml:space="preserve">24</w:t>
      </w:r>
      <w:r>
        <w:t xml:space="preserve">)</w:t>
      </w:r>
      <w:r>
        <w:t xml:space="preserve"> </w:t>
      </w:r>
      <w:r>
        <w:t xml:space="preserve">and points to the need for alternate approaches to detect the impact of colorectal cancer disease state on these communities.</w:t>
      </w:r>
    </w:p>
    <w:p>
      <w:pPr>
        <w:pStyle w:val="Heading2"/>
      </w:pPr>
      <w:bookmarkStart w:id="24" w:name="altered-virome-composition-in-colorectal-cancer"/>
      <w:bookmarkEnd w:id="24"/>
      <w:r>
        <w:t xml:space="preserve">Altered 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t xml:space="preserve"> </w:t>
      </w:r>
      <w:r>
        <w:t xml:space="preserve">(</w:t>
      </w:r>
      <w:r>
        <w:rPr>
          <w:i/>
        </w:rPr>
        <w:t xml:space="preserve">8</w:t>
      </w:r>
      <w:r>
        <w:t xml:space="preserve">,</w:t>
      </w:r>
      <w:r>
        <w:t xml:space="preserve"> </w:t>
      </w:r>
      <w:r>
        <w:rPr>
          <w:i/>
        </w:rPr>
        <w:t xml:space="preserve">23</w:t>
      </w:r>
      <w:r>
        <w:t xml:space="preserve">)</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w:t>
      </w:r>
      <w:r>
        <w:rPr>
          <w:i/>
        </w:rPr>
        <w:t xml:space="preserve">8</w:t>
      </w:r>
      <w:r>
        <w:t xml:space="preserve">)</w:t>
      </w:r>
      <w:r>
        <w:t xml:space="preserve">. We then compared the bacterial OTU model to a model built using OVU relative abundances. The viral model performed as well as the bacterial model (corrected p-value = 0.4), with the viral and bacterial models achieving mean area under the curve (AUC) values of 0.793 and 0.796,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 Thus, the targeted 16S rRNA gene sequencing approach, which represented only a fraction of the bacterial metagenomic sequencing depth, was more effective for detecting colorectal cancer in stool samples. Despite a loss of enthusiasm for 16S rRNA gene sequencing in favor of shotgun metagenomic techniques, 16S rRNA gene sequencing is still a superior methodological approach for some important applications.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w:t>
      </w:r>
      <w:r>
        <w:rPr>
          <w:i/>
        </w:rPr>
        <w:t xml:space="preserve">22</w:t>
      </w:r>
      <w:r>
        <w:t xml:space="preserve">)</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w:t>
      </w:r>
      <w:r>
        <w:rPr>
          <w:i/>
        </w:rPr>
        <w:t xml:space="preserve">14</w:t>
      </w:r>
      <w:r>
        <w:t xml:space="preserve">,</w:t>
      </w:r>
      <w:r>
        <w:t xml:space="preserve"> </w:t>
      </w:r>
      <w:r>
        <w:rPr>
          <w:i/>
        </w:rPr>
        <w:t xml:space="preserve">28</w:t>
      </w:r>
      <w:r>
        <w:t xml:space="preserve">–</w:t>
      </w:r>
      <w:r>
        <w:rPr>
          <w:i/>
        </w:rPr>
        <w:t xml:space="preserve">30</w:t>
      </w:r>
      <w:r>
        <w:t xml:space="preserve">)</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5" w:name="shifted-phage-influence-between-cancer-progression-stages"/>
      <w:bookmarkEnd w:id="25"/>
      <w:r>
        <w:t xml:space="preserve">Shifted Phage Influence Between Cancer Progression Stages</w:t>
      </w:r>
    </w:p>
    <w:p>
      <w:pPr>
        <w:pStyle w:val="FirstParagraph"/>
      </w:pPr>
      <w:r>
        <w:t xml:space="preserve">Because previous work has identified shifts in which bacteria were most important at different stages of colorectal cancer</w:t>
      </w:r>
      <w:r>
        <w:t xml:space="preserve"> </w:t>
      </w:r>
      <w:r>
        <w:t xml:space="preserve">(</w:t>
      </w:r>
      <w:r>
        <w:rPr>
          <w:i/>
        </w:rPr>
        <w:t xml:space="preserve">8</w:t>
      </w:r>
      <w:r>
        <w:t xml:space="preserve">,</w:t>
      </w:r>
      <w:r>
        <w:t xml:space="preserve"> </w:t>
      </w:r>
      <w:r>
        <w:rPr>
          <w:i/>
        </w:rPr>
        <w:t xml:space="preserve">20</w:t>
      </w:r>
      <w:r>
        <w:t xml:space="preserve">,</w:t>
      </w:r>
      <w:r>
        <w:t xml:space="preserve"> </w:t>
      </w:r>
      <w:r>
        <w:rPr>
          <w:i/>
        </w:rPr>
        <w:t xml:space="preserve">22</w:t>
      </w:r>
      <w:r>
        <w:t xml:space="preserve">)</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6" w:name="bacteriophage-dominance-in-colorectal-cancer-virome"/>
      <w:bookmarkEnd w:id="26"/>
      <w:r>
        <w:t xml:space="preserve">Bacteriophage Dominance in Colorectal Cancer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32</w:t>
      </w:r>
      <w:r>
        <w:t xml:space="preserve">)</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w:t>
      </w:r>
      <w:r>
        <w:rPr>
          <w:i/>
        </w:rPr>
        <w:t xml:space="preserve">13</w:t>
      </w:r>
      <w:r>
        <w:t xml:space="preserve">,</w:t>
      </w:r>
      <w:r>
        <w:t xml:space="preserve"> </w:t>
      </w:r>
      <w:r>
        <w:rPr>
          <w:i/>
        </w:rPr>
        <w:t xml:space="preserve">18</w:t>
      </w:r>
      <w:r>
        <w:t xml:space="preserve">,</w:t>
      </w:r>
      <w:r>
        <w:t xml:space="preserve"> </w:t>
      </w:r>
      <w:r>
        <w:rPr>
          <w:i/>
        </w:rPr>
        <w:t xml:space="preserve">31</w:t>
      </w:r>
      <w:r>
        <w:t xml:space="preserve">,</w:t>
      </w:r>
      <w:r>
        <w:t xml:space="preserve"> </w:t>
      </w:r>
      <w:r>
        <w:rPr>
          <w:i/>
        </w:rPr>
        <w:t xml:space="preserve">33</w:t>
      </w:r>
      <w:r>
        <w:t xml:space="preserve">)</w:t>
      </w:r>
      <w:r>
        <w:t xml:space="preserve">.</w:t>
      </w:r>
    </w:p>
    <w:p>
      <w:pPr>
        <w:pStyle w:val="Heading2"/>
      </w:pPr>
      <w:bookmarkStart w:id="27" w:name="community-context-of-influential-phages"/>
      <w:bookmarkEnd w:id="27"/>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w:t>
      </w:r>
      <w:r>
        <w:rPr>
          <w:i/>
        </w:rPr>
        <w:t xml:space="preserve">34</w:t>
      </w:r>
      <w:r>
        <w:t xml:space="preserve">)</w:t>
      </w:r>
      <w:r>
        <w:t xml:space="preserve">. The predicted interactions were then used to identify phage community hubs. We calculated the alpha centrality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2"/>
      </w:pPr>
      <w:bookmarkStart w:id="28" w:name="working-model-for-virome-cancer-progression"/>
      <w:bookmarkEnd w:id="28"/>
      <w:r>
        <w:t xml:space="preserve">Working Model for Virome &amp; Cancer Progression</w:t>
      </w:r>
    </w:p>
    <w:p>
      <w:pPr>
        <w:pStyle w:val="FirstParagraph"/>
      </w:pPr>
      <w:r>
        <w:t xml:space="preserve">Because of their propensity for mutagenesis and capacity for modulating their host functionality, many viruses are oncogenic</w:t>
      </w:r>
      <w:r>
        <w:t xml:space="preserve"> </w:t>
      </w:r>
      <w:r>
        <w:t xml:space="preserve">(</w:t>
      </w:r>
      <w:r>
        <w:rPr>
          <w:i/>
        </w:rPr>
        <w:t xml:space="preserve">1</w:t>
      </w:r>
      <w:r>
        <w:t xml:space="preserve">–</w:t>
      </w:r>
      <w:r>
        <w:rPr>
          <w:i/>
        </w:rPr>
        <w:t xml:space="preserve">4</w:t>
      </w:r>
      <w:r>
        <w:t xml:space="preserve">)</w:t>
      </w:r>
      <w:r>
        <w:t xml:space="preserve">. Some bacteria also have oncogenic properties, suggesting that bacteriophages may play an indirect role in promoting carcinogenesis by influencing bacterial community composition and dynamics</w:t>
      </w:r>
      <w:r>
        <w:t xml:space="preserve"> </w:t>
      </w:r>
      <w:r>
        <w:t xml:space="preserve">(</w:t>
      </w:r>
      <w:r>
        <w:rPr>
          <w:i/>
        </w:rPr>
        <w:t xml:space="preserve">8</w:t>
      </w:r>
      <w:r>
        <w:t xml:space="preserve">–</w:t>
      </w:r>
      <w:r>
        <w:rPr>
          <w:i/>
        </w:rPr>
        <w:t xml:space="preserve">10</w:t>
      </w:r>
      <w:r>
        <w:t xml:space="preserve">)</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w:t>
      </w:r>
      <w:r>
        <w:rPr>
          <w:i/>
        </w:rPr>
        <w:t xml:space="preserve">10</w:t>
      </w:r>
      <w:r>
        <w:t xml:space="preserve">,</w:t>
      </w:r>
      <w:r>
        <w:t xml:space="preserve"> </w:t>
      </w:r>
      <w:r>
        <w:rPr>
          <w:i/>
        </w:rPr>
        <w:t xml:space="preserve">20</w:t>
      </w:r>
      <w:r>
        <w:t xml:space="preserve">)</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w:t>
      </w:r>
      <w:r>
        <w:rPr>
          <w:i/>
        </w:rPr>
        <w:t xml:space="preserve">35</w:t>
      </w:r>
      <w:r>
        <w:t xml:space="preserve">,</w:t>
      </w:r>
      <w:r>
        <w:t xml:space="preserve"> </w:t>
      </w:r>
      <w:r>
        <w:rPr>
          <w:i/>
        </w:rPr>
        <w:t xml:space="preserve">36</w:t>
      </w:r>
      <w:r>
        <w:t xml:space="preserve">)</w:t>
      </w:r>
      <w:r>
        <w:t xml:space="preserve">.</w:t>
      </w:r>
    </w:p>
    <w:p>
      <w:pPr>
        <w:pStyle w:val="BodyText"/>
      </w:pPr>
      <w:r>
        <w:t xml:space="preserve">In addition to modeling the potential connections between virus communities, bacteria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w:t>
      </w:r>
      <w:r>
        <w:rPr>
          <w:i/>
        </w:rPr>
        <w:t xml:space="preserve">22</w:t>
      </w:r>
      <w:r>
        <w:t xml:space="preserve">)</w:t>
      </w:r>
      <w:r>
        <w:t xml:space="preserve">. We hypothesize that the process began with broadly infectious phages in the colon lysing and thereby disrupting the existing bacterial communities. This shift led to novel niche space that enabled opportunistic bacteria (such as</w:t>
      </w:r>
      <w:r>
        <w:t xml:space="preserve"> </w:t>
      </w:r>
      <w:r>
        <w:rPr>
          <w:i/>
        </w:rPr>
        <w:t xml:space="preserve">Fusobacterium nucleatum</w:t>
      </w:r>
      <w:r>
        <w:t xml:space="preserve">) to colonize. Once the initial influential founder bacteria established themselves in the epithelium, secondary opportunistic bacteria were able to adhere to the founders, colonize, and begin establishing a biofilm. Phages may have played a role in biofilm dispersal and growth by lysing bacteria within the biofilm, a process important for effective biofilm growth</w:t>
      </w:r>
      <w:r>
        <w:t xml:space="preserve"> </w:t>
      </w:r>
      <w:r>
        <w:t xml:space="preserve">(</w:t>
      </w:r>
      <w:r>
        <w:rPr>
          <w:i/>
        </w:rPr>
        <w:t xml:space="preserve">37</w:t>
      </w:r>
      <w:r>
        <w:t xml:space="preserve">)</w:t>
      </w:r>
      <w:r>
        <w:t xml:space="preserve">. The oncogenic bacteria may then have been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entered their oncogenic synergy with the epithelium, we conjecture that the phages continued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outline will guide future research investigations of the role the virome plays colorectal cancer.</w:t>
      </w:r>
    </w:p>
    <w:p>
      <w:pPr>
        <w:pStyle w:val="Heading2"/>
      </w:pPr>
      <w:bookmarkStart w:id="29" w:name="conclusions"/>
      <w:bookmarkEnd w:id="29"/>
      <w:r>
        <w:t xml:space="preserve">Conclusions</w:t>
      </w:r>
    </w:p>
    <w:p>
      <w:pPr>
        <w:pStyle w:val="FirstParagraph"/>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w:t>
      </w:r>
      <w:r>
        <w:rPr>
          <w:i/>
        </w:rPr>
        <w:t xml:space="preserve">6</w:t>
      </w:r>
      <w:r>
        <w:t xml:space="preserve">,</w:t>
      </w:r>
      <w:r>
        <w:t xml:space="preserve"> </w:t>
      </w:r>
      <w:r>
        <w:rPr>
          <w:i/>
        </w:rPr>
        <w:t xml:space="preserve">38</w:t>
      </w:r>
      <w:r>
        <w:t xml:space="preserve">)</w:t>
      </w:r>
      <w:r>
        <w:t xml:space="preserve">. Not only is the human virome an important element to consider in human health and disease</w:t>
      </w:r>
      <w:r>
        <w:t xml:space="preserve"> </w:t>
      </w:r>
      <w:r>
        <w:t xml:space="preserve">(</w:t>
      </w:r>
      <w:r>
        <w:rPr>
          <w:i/>
        </w:rPr>
        <w:t xml:space="preserve">12</w:t>
      </w:r>
      <w:r>
        <w:t xml:space="preserve">–</w:t>
      </w:r>
      <w:r>
        <w:rPr>
          <w:i/>
        </w:rPr>
        <w:t xml:space="preserve">18</w:t>
      </w:r>
      <w:r>
        <w:t xml:space="preserve">)</w:t>
      </w:r>
      <w:r>
        <w:t xml:space="preserve">, but our findings support that it is likely to have a significant impact on cancer etiology and progression.</w:t>
      </w:r>
    </w:p>
    <w:p>
      <w:pPr>
        <w:pStyle w:val="Heading2"/>
      </w:pPr>
      <w:bookmarkStart w:id="30" w:name="acknowledgments"/>
      <w:bookmarkEnd w:id="30"/>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 The authors declare no competing interests.</w:t>
      </w:r>
    </w:p>
    <w:p>
      <w:pPr>
        <w:pStyle w:val="Heading2"/>
      </w:pPr>
      <w:bookmarkStart w:id="31" w:name="figures"/>
      <w:bookmarkEnd w:id="31"/>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36" w:name="supplemental-materials"/>
      <w:bookmarkEnd w:id="36"/>
      <w:r>
        <w:t xml:space="preserve">Supplemental Materials</w:t>
      </w:r>
    </w:p>
    <w:p>
      <w:pPr>
        <w:pStyle w:val="Heading1"/>
      </w:pPr>
      <w:bookmarkStart w:id="37" w:name="materials-methods"/>
      <w:bookmarkEnd w:id="37"/>
      <w:r>
        <w:t xml:space="preserve">Materials &amp; Methods</w:t>
      </w:r>
    </w:p>
    <w:p>
      <w:pPr>
        <w:pStyle w:val="Heading2"/>
      </w:pPr>
      <w:bookmarkStart w:id="38" w:name="analysis-source-code-data-availability"/>
      <w:bookmarkEnd w:id="38"/>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https://github.com/SchlossLab/Hannigan_CRCVirome_Science_2017</w:t>
      </w:r>
    </w:p>
    <w:p>
      <w:pPr>
        <w:pStyle w:val="Heading2"/>
      </w:pPr>
      <w:bookmarkStart w:id="39" w:name="study-design-and-patient-sampling"/>
      <w:bookmarkEnd w:id="39"/>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w:t>
      </w:r>
      <w:r>
        <w:rPr>
          <w:i/>
        </w:rPr>
        <w:t xml:space="preserve">8</w:t>
      </w:r>
      <w:r>
        <w:t xml:space="preserve">)</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40" w:name="s-rrna-gene-sequence-data-acquisition-processing"/>
      <w:bookmarkEnd w:id="40"/>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w:t>
      </w:r>
      <w:r>
        <w:rPr>
          <w:i/>
        </w:rPr>
        <w:t xml:space="preserve">8</w:t>
      </w:r>
      <w:r>
        <w:t xml:space="preserve">)</w:t>
      </w:r>
      <w:r>
        <w:t xml:space="preserve">. Sequence (fastq) and metadata files were downloaded from:</w:t>
      </w:r>
    </w:p>
    <w:p>
      <w:pPr>
        <w:pStyle w:val="BodyText"/>
      </w:pPr>
      <w:r>
        <w:t xml:space="preserve">http://www.mothur.org/MicrobiomeBiomarkerCRC</w:t>
      </w:r>
    </w:p>
    <w:p>
      <w:pPr>
        <w:pStyle w:val="BodyText"/>
      </w:pPr>
      <w:r>
        <w:t xml:space="preserve">The 16S rRNA gene sequences were analyzed as described previously, relying on the mothur software package (v1.37.0)</w:t>
      </w:r>
      <w:r>
        <w:t xml:space="preserve"> </w:t>
      </w:r>
      <w:r>
        <w:t xml:space="preserve">(</w:t>
      </w:r>
      <w:r>
        <w:rPr>
          <w:i/>
        </w:rPr>
        <w:t xml:space="preserve">39</w:t>
      </w:r>
      <w:r>
        <w:t xml:space="preserve">,</w:t>
      </w:r>
      <w:r>
        <w:t xml:space="preserve"> </w:t>
      </w:r>
      <w:r>
        <w:rPr>
          <w:i/>
        </w:rPr>
        <w:t xml:space="preserve">40</w:t>
      </w:r>
      <w:r>
        <w:t xml:space="preserve">)</w:t>
      </w:r>
      <w:r>
        <w:t xml:space="preserve">. Briefly, the sequences were de-replicated, aligned to the SILVA database</w:t>
      </w:r>
      <w:r>
        <w:t xml:space="preserve"> </w:t>
      </w:r>
      <w:r>
        <w:t xml:space="preserve">(</w:t>
      </w:r>
      <w:r>
        <w:rPr>
          <w:i/>
        </w:rPr>
        <w:t xml:space="preserve">41</w:t>
      </w:r>
      <w:r>
        <w:t xml:space="preserve">)</w:t>
      </w:r>
      <w:r>
        <w:t xml:space="preserve">, screened for chimeras using UCHIME</w:t>
      </w:r>
      <w:r>
        <w:t xml:space="preserve"> </w:t>
      </w:r>
      <w:r>
        <w:t xml:space="preserve">(</w:t>
      </w:r>
      <w:r>
        <w:rPr>
          <w:i/>
        </w:rPr>
        <w:t xml:space="preserve">42</w:t>
      </w:r>
      <w:r>
        <w:t xml:space="preserve">)</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w:t>
      </w:r>
      <w:r>
        <w:rPr>
          <w:i/>
        </w:rPr>
        <w:t xml:space="preserve">23</w:t>
      </w:r>
      <w:r>
        <w:t xml:space="preserve">)</w:t>
      </w:r>
      <w:r>
        <w:t xml:space="preserve">.</w:t>
      </w:r>
    </w:p>
    <w:p>
      <w:pPr>
        <w:pStyle w:val="Heading2"/>
      </w:pPr>
      <w:bookmarkStart w:id="41" w:name="whole-metagenomic-library-preparation-sequencing"/>
      <w:bookmarkEnd w:id="41"/>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42" w:name="virus-metagenomic-library-preparation-sequencing"/>
      <w:bookmarkEnd w:id="42"/>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43</w:t>
      </w:r>
      <w:r>
        <w:t xml:space="preserve">,</w:t>
      </w:r>
      <w:r>
        <w:t xml:space="preserve"> </w:t>
      </w:r>
      <w:r>
        <w:rPr>
          <w:i/>
        </w:rPr>
        <w:t xml:space="preserve">44</w:t>
      </w:r>
      <w:r>
        <w:t xml:space="preserve">)</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w:t>
      </w:r>
      <w:r>
        <w:rPr>
          <w:i/>
        </w:rPr>
        <w:t xml:space="preserve">29</w:t>
      </w:r>
      <w:r>
        <w:t xml:space="preserve">)</w:t>
      </w:r>
      <w:r>
        <w:t xml:space="preserve">. The library was sequenced using one lane of the Illumina HiSeq4000 platform and yielded 125 bp paired end reads.</w:t>
      </w:r>
    </w:p>
    <w:p>
      <w:pPr>
        <w:pStyle w:val="Heading2"/>
      </w:pPr>
      <w:bookmarkStart w:id="43" w:name="metagenome-quality-control"/>
      <w:bookmarkEnd w:id="43"/>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w:t>
      </w:r>
      <w:r>
        <w:rPr>
          <w:i/>
        </w:rPr>
        <w:t xml:space="preserve">45</w:t>
      </w:r>
      <w:r>
        <w:t xml:space="preserve">)</w:t>
      </w:r>
      <w:r>
        <w:t xml:space="preserve">. The FastX toolkit (v0.0.14) was used to quality trim the reads to a minimum length of 75 bp and a minimum quality score of 30</w:t>
      </w:r>
      <w:r>
        <w:t xml:space="preserve"> </w:t>
      </w:r>
      <w:r>
        <w:t xml:space="preserve">(</w:t>
      </w:r>
      <w:r>
        <w:rPr>
          <w:i/>
        </w:rPr>
        <w:t xml:space="preserve">46</w:t>
      </w:r>
      <w:r>
        <w:t xml:space="preserve">)</w:t>
      </w:r>
      <w:r>
        <w:t xml:space="preserve">. Reads mapping to the human genome were removed using the DeconSeq algorithm (v0.4.3) and default parameters</w:t>
      </w:r>
      <w:r>
        <w:t xml:space="preserve"> </w:t>
      </w:r>
      <w:r>
        <w:t xml:space="preserve">(</w:t>
      </w:r>
      <w:r>
        <w:rPr>
          <w:i/>
        </w:rPr>
        <w:t xml:space="preserve">47</w:t>
      </w:r>
      <w:r>
        <w:t xml:space="preserve">)</w:t>
      </w:r>
      <w:r>
        <w:t xml:space="preserve">.</w:t>
      </w:r>
    </w:p>
    <w:p>
      <w:pPr>
        <w:pStyle w:val="Heading2"/>
      </w:pPr>
      <w:bookmarkStart w:id="44" w:name="contig-assembly-abundance"/>
      <w:bookmarkEnd w:id="44"/>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w:t>
      </w:r>
      <w:r>
        <w:rPr>
          <w:i/>
        </w:rPr>
        <w:t xml:space="preserve">48</w:t>
      </w:r>
      <w:r>
        <w:t xml:space="preserve">)</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w:t>
      </w:r>
      <w:r>
        <w:rPr>
          <w:i/>
        </w:rPr>
        <w:t xml:space="preserve">49</w:t>
      </w:r>
      <w:r>
        <w:t xml:space="preserve">)</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5" w:name="operational-genomic-unit-classification"/>
      <w:bookmarkEnd w:id="45"/>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w:t>
      </w:r>
      <w:r>
        <w:rPr>
          <w:i/>
        </w:rPr>
        <w:t xml:space="preserve">50</w:t>
      </w:r>
      <w:r>
        <w:t xml:space="preserve">)</w:t>
      </w:r>
      <w:r>
        <w:t xml:space="preserve">. CONCOCT was used with a length threshold of 1000 bp for virus contigs and 2000 bp for bacteria.</w:t>
      </w:r>
    </w:p>
    <w:p>
      <w:pPr>
        <w:pStyle w:val="Heading2"/>
      </w:pPr>
      <w:bookmarkStart w:id="46" w:name="diversity"/>
      <w:bookmarkEnd w:id="46"/>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w:t>
      </w:r>
      <w:r>
        <w:rPr>
          <w:i/>
        </w:rPr>
        <w:t xml:space="preserve">51</w:t>
      </w:r>
      <w:r>
        <w:t xml:space="preserve">)</w:t>
      </w:r>
      <w:r>
        <w:t xml:space="preserve">.</w:t>
      </w:r>
    </w:p>
    <w:p>
      <w:pPr>
        <w:pStyle w:val="Heading2"/>
      </w:pPr>
      <w:bookmarkStart w:id="47" w:name="classification-modeling"/>
      <w:bookmarkEnd w:id="47"/>
      <w:r>
        <w:t xml:space="preserve">Classification Modeling</w:t>
      </w:r>
    </w:p>
    <w:p>
      <w:pPr>
        <w:pStyle w:val="FirstParagraph"/>
      </w:pPr>
      <w:r>
        <w:t xml:space="preserve">Classification modeling was performed in R using the Caret package</w:t>
      </w:r>
      <w:r>
        <w:t xml:space="preserve"> </w:t>
      </w:r>
      <w:r>
        <w:t xml:space="preserve">(</w:t>
      </w:r>
      <w:r>
        <w:rPr>
          <w:i/>
        </w:rPr>
        <w:t xml:space="preserve">52</w:t>
      </w:r>
      <w:r>
        <w:t xml:space="preserve">)</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8" w:name="taxonomic-identification-of-operational-genomic-units"/>
      <w:bookmarkEnd w:id="48"/>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w:t>
      </w:r>
      <w:r>
        <w:rPr>
          <w:i/>
        </w:rPr>
        <w:t xml:space="preserve">53</w:t>
      </w:r>
      <w:r>
        <w:t xml:space="preserve">)</w:t>
      </w:r>
      <w:r>
        <w:t xml:space="preserve">. Each representative sequence was aligned to the reference genome database using the tblastx alignment algorithm (v2.2.27) and a strict similarity threshold (e-value &lt; 1e-25)</w:t>
      </w:r>
      <w:r>
        <w:t xml:space="preserve"> </w:t>
      </w:r>
      <w:r>
        <w:t xml:space="preserve">(</w:t>
      </w:r>
      <w:r>
        <w:rPr>
          <w:i/>
        </w:rPr>
        <w:t xml:space="preserve">54</w:t>
      </w:r>
      <w:r>
        <w:t xml:space="preserve">)</w:t>
      </w:r>
      <w:r>
        <w:t xml:space="preserve">. Annotation was interpreted as phage, eukaryotic virus, or unknown.</w:t>
      </w:r>
    </w:p>
    <w:p>
      <w:pPr>
        <w:pStyle w:val="Heading2"/>
      </w:pPr>
      <w:bookmarkStart w:id="49" w:name="ecological-network-analysis-correlations"/>
      <w:bookmarkEnd w:id="49"/>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w:t>
      </w:r>
      <w:r>
        <w:rPr>
          <w:i/>
        </w:rPr>
        <w:t xml:space="preserve">34</w:t>
      </w:r>
      <w:r>
        <w:t xml:space="preserve">)</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50" w:name="phage-replication-style-identification"/>
      <w:bookmarkEnd w:id="50"/>
      <w:r>
        <w:t xml:space="preserve">Phage Replication Style Identification</w:t>
      </w:r>
    </w:p>
    <w:p>
      <w:pPr>
        <w:pStyle w:val="FirstParagraph"/>
      </w:pPr>
      <w:r>
        <w:t xml:space="preserve">Phage OVU replication mode was predicted using methods described previously</w:t>
      </w:r>
      <w:r>
        <w:t xml:space="preserve"> </w:t>
      </w:r>
      <w:r>
        <w:t xml:space="preserve">(</w:t>
      </w:r>
      <w:r>
        <w:rPr>
          <w:i/>
        </w:rPr>
        <w:t xml:space="preserve">29</w:t>
      </w:r>
      <w:r>
        <w:t xml:space="preserve">,</w:t>
      </w:r>
      <w:r>
        <w:t xml:space="preserve"> </w:t>
      </w:r>
      <w:r>
        <w:rPr>
          <w:i/>
        </w:rPr>
        <w:t xml:space="preserve">31</w:t>
      </w:r>
      <w:r>
        <w:t xml:space="preserve">,</w:t>
      </w:r>
      <w:r>
        <w:t xml:space="preserve"> </w:t>
      </w:r>
      <w:r>
        <w:rPr>
          <w:i/>
        </w:rPr>
        <w:t xml:space="preserve">32</w:t>
      </w:r>
      <w:r>
        <w:t xml:space="preserve">)</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51" w:name="supplemental-figures"/>
      <w:bookmarkEnd w:id="51"/>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62" w:name="references"/>
      <w:bookmarkEnd w:id="62"/>
      <w:r>
        <w:t xml:space="preserve">References</w:t>
      </w:r>
    </w:p>
    <w:p>
      <w:pPr>
        <w:pStyle w:val="Bibliography"/>
      </w:pPr>
      <w:r>
        <w:t xml:space="preserve">1. H. Feng, M. Shuda, Y. Chang, P. S. Moore, Clonal integration of a polyomavirus in human Merkel cell carcinoma.</w:t>
      </w:r>
      <w:r>
        <w:t xml:space="preserve"> </w:t>
      </w:r>
      <w:r>
        <w:rPr>
          <w:i/>
        </w:rPr>
        <w:t xml:space="preserve">Science</w:t>
      </w:r>
      <w:r>
        <w:t xml:space="preserve">.</w:t>
      </w:r>
      <w:r>
        <w:t xml:space="preserve"> </w:t>
      </w:r>
      <w:r>
        <w:rPr>
          <w:b/>
        </w:rPr>
        <w:t xml:space="preserve">319</w:t>
      </w:r>
      <w:r>
        <w:t xml:space="preserve">, 1096–1100 (2008).</w:t>
      </w:r>
    </w:p>
    <w:p>
      <w:pPr>
        <w:pStyle w:val="Bibliography"/>
      </w:pPr>
      <w:r>
        <w:t xml:space="preserve">2. M. Shuda, H. J. Kwun, H. Feng, Y. Chang, P. S. Moore, Human Merkel cell polyomavirus small T antigen is an oncoprotein targeting the 4E-BP1 translation regulator.</w:t>
      </w:r>
      <w:r>
        <w:t xml:space="preserve"> </w:t>
      </w:r>
      <w:r>
        <w:rPr>
          <w:i/>
        </w:rPr>
        <w:t xml:space="preserve">Journal of Clinical Investigation</w:t>
      </w:r>
      <w:r>
        <w:t xml:space="preserve">.</w:t>
      </w:r>
      <w:r>
        <w:t xml:space="preserve"> </w:t>
      </w:r>
      <w:r>
        <w:rPr>
          <w:b/>
        </w:rPr>
        <w:t xml:space="preserve">121</w:t>
      </w:r>
      <w:r>
        <w:t xml:space="preserve">, 3623–3634 (2011).</w:t>
      </w:r>
    </w:p>
    <w:p>
      <w:pPr>
        <w:pStyle w:val="Bibliography"/>
      </w:pPr>
      <w:r>
        <w:t xml:space="preserve">3. J. T. Schiller, X. Castellsagué, S. M. Garland, A review of clinical trials of human papillomavirus prophylactic vaccines.</w:t>
      </w:r>
      <w:r>
        <w:t xml:space="preserve"> </w:t>
      </w:r>
      <w:r>
        <w:rPr>
          <w:i/>
        </w:rPr>
        <w:t xml:space="preserve">Vaccine</w:t>
      </w:r>
      <w:r>
        <w:t xml:space="preserve">.</w:t>
      </w:r>
      <w:r>
        <w:t xml:space="preserve"> </w:t>
      </w:r>
      <w:r>
        <w:rPr>
          <w:b/>
        </w:rPr>
        <w:t xml:space="preserve">30 Suppl 5</w:t>
      </w:r>
      <w:r>
        <w:t xml:space="preserve">, F123–38 (2012).</w:t>
      </w:r>
    </w:p>
    <w:p>
      <w:pPr>
        <w:pStyle w:val="Bibliography"/>
      </w:pPr>
      <w:r>
        <w:t xml:space="preserve">4. Y. Chang</w:t>
      </w:r>
      <w:r>
        <w:t xml:space="preserve"> </w:t>
      </w:r>
      <w:r>
        <w:rPr>
          <w:i/>
        </w:rPr>
        <w:t xml:space="preserve">et al.</w:t>
      </w:r>
      <w:r>
        <w:t xml:space="preserve">, Identification of herpesvirus-like DNA sequences in AIDS-associated Kaposi’s sarcoma.</w:t>
      </w:r>
      <w:r>
        <w:t xml:space="preserve"> </w:t>
      </w:r>
      <w:r>
        <w:rPr>
          <w:i/>
        </w:rPr>
        <w:t xml:space="preserve">Science</w:t>
      </w:r>
      <w:r>
        <w:t xml:space="preserve">.</w:t>
      </w:r>
      <w:r>
        <w:t xml:space="preserve"> </w:t>
      </w:r>
      <w:r>
        <w:rPr>
          <w:b/>
        </w:rPr>
        <w:t xml:space="preserve">266</w:t>
      </w:r>
      <w:r>
        <w:t xml:space="preserve">, 1865–1869 (1994).</w:t>
      </w:r>
    </w:p>
    <w:p>
      <w:pPr>
        <w:pStyle w:val="Bibliography"/>
      </w:pPr>
      <w:r>
        <w:t xml:space="preserve">5. W. R. Harcombe, J. J. Bull, Impact of phages on two-species bacterial communities.</w:t>
      </w:r>
      <w:r>
        <w:t xml:space="preserve"> </w:t>
      </w:r>
      <w:r>
        <w:rPr>
          <w:i/>
        </w:rPr>
        <w:t xml:space="preserve">Applied and Environmental Microbiology</w:t>
      </w:r>
      <w:r>
        <w:t xml:space="preserve">.</w:t>
      </w:r>
      <w:r>
        <w:t xml:space="preserve"> </w:t>
      </w:r>
      <w:r>
        <w:rPr>
          <w:b/>
        </w:rPr>
        <w:t xml:space="preserve">71</w:t>
      </w:r>
      <w:r>
        <w:t xml:space="preserve">, 5254–5259 (2005).</w:t>
      </w:r>
    </w:p>
    <w:p>
      <w:pPr>
        <w:pStyle w:val="Bibliography"/>
      </w:pPr>
      <w:r>
        <w:t xml:space="preserve">6. F. Rodriguez-Valera</w:t>
      </w:r>
      <w:r>
        <w:t xml:space="preserve"> </w:t>
      </w:r>
      <w:r>
        <w:rPr>
          <w:i/>
        </w:rPr>
        <w:t xml:space="preserve">et al.</w:t>
      </w:r>
      <w:r>
        <w:t xml:space="preserve">, Explaining microbial population genomics through phage predation.</w:t>
      </w:r>
      <w:r>
        <w:t xml:space="preserve"> </w:t>
      </w:r>
      <w:r>
        <w:rPr>
          <w:i/>
        </w:rPr>
        <w:t xml:space="preserve">Nature Reviews Microbiology</w:t>
      </w:r>
      <w:r>
        <w:t xml:space="preserve">.</w:t>
      </w:r>
      <w:r>
        <w:t xml:space="preserve"> </w:t>
      </w:r>
      <w:r>
        <w:rPr>
          <w:b/>
        </w:rPr>
        <w:t xml:space="preserve">7</w:t>
      </w:r>
      <w:r>
        <w:t xml:space="preserve">, 828–836 (2009).</w:t>
      </w:r>
    </w:p>
    <w:p>
      <w:pPr>
        <w:pStyle w:val="Bibliography"/>
      </w:pPr>
      <w:r>
        <w:t xml:space="preserve">7. M. H. Cortez, J. S. Weitz, Coevolution can reverse predator-prey cycles.</w:t>
      </w:r>
      <w:r>
        <w:t xml:space="preserve"> </w:t>
      </w:r>
      <w:r>
        <w:rPr>
          <w:i/>
        </w:rPr>
        <w:t xml:space="preserve">Proceedings of the National Academy of Sciences of the United States of America</w:t>
      </w:r>
      <w:r>
        <w:t xml:space="preserve">.</w:t>
      </w:r>
      <w:r>
        <w:t xml:space="preserve"> </w:t>
      </w:r>
      <w:r>
        <w:rPr>
          <w:b/>
        </w:rPr>
        <w:t xml:space="preserve">111</w:t>
      </w:r>
      <w:r>
        <w:t xml:space="preserve">, 7486–7491 (2014).</w:t>
      </w:r>
    </w:p>
    <w:p>
      <w:pPr>
        <w:pStyle w:val="Bibliography"/>
      </w:pPr>
      <w:r>
        <w:t xml:space="preserve">8. J. P. Zackular, M. A. M. Rogers, M. T. Ruffin, P. D. Schloss, The human gut microbiome as a screening tool for colorectal cancer.</w:t>
      </w:r>
      <w:r>
        <w:t xml:space="preserve"> </w:t>
      </w:r>
      <w:r>
        <w:rPr>
          <w:i/>
        </w:rPr>
        <w:t xml:space="preserve">Cancer prevention research (Philadelphia, Pa.)</w:t>
      </w:r>
      <w:r>
        <w:t xml:space="preserve">.</w:t>
      </w:r>
      <w:r>
        <w:t xml:space="preserve"> </w:t>
      </w:r>
      <w:r>
        <w:rPr>
          <w:b/>
        </w:rPr>
        <w:t xml:space="preserve">7</w:t>
      </w:r>
      <w:r>
        <w:t xml:space="preserve">, 1112–1121 (2014).</w:t>
      </w:r>
    </w:p>
    <w:p>
      <w:pPr>
        <w:pStyle w:val="Bibliography"/>
      </w:pPr>
      <w:r>
        <w:t xml:space="preserve">9. W. S. Garrett, Cancer and the microbiota.</w:t>
      </w:r>
      <w:r>
        <w:t xml:space="preserve"> </w:t>
      </w:r>
      <w:r>
        <w:rPr>
          <w:i/>
        </w:rPr>
        <w:t xml:space="preserve">Science</w:t>
      </w:r>
      <w:r>
        <w:t xml:space="preserve">.</w:t>
      </w:r>
      <w:r>
        <w:t xml:space="preserve"> </w:t>
      </w:r>
      <w:r>
        <w:rPr>
          <w:b/>
        </w:rPr>
        <w:t xml:space="preserve">348</w:t>
      </w:r>
      <w:r>
        <w:t xml:space="preserve">, 80–86 (2015).</w:t>
      </w:r>
    </w:p>
    <w:p>
      <w:pPr>
        <w:pStyle w:val="Bibliography"/>
      </w:pPr>
      <w:r>
        <w:t xml:space="preserve">10. N. T. Baxter, J. P. Zackular, G. Y. Chen, P. D. Schloss, Structure of the gut microbiome following colonization with human feces determines colonic tumor burden.</w:t>
      </w:r>
      <w:r>
        <w:t xml:space="preserve"> </w:t>
      </w:r>
      <w:r>
        <w:rPr>
          <w:i/>
        </w:rPr>
        <w:t xml:space="preserve">Microbiome</w:t>
      </w:r>
      <w:r>
        <w:t xml:space="preserve">.</w:t>
      </w:r>
      <w:r>
        <w:t xml:space="preserve"> </w:t>
      </w:r>
      <w:r>
        <w:rPr>
          <w:b/>
        </w:rPr>
        <w:t xml:space="preserve">2</w:t>
      </w:r>
      <w:r>
        <w:t xml:space="preserve">, 20 (2014).</w:t>
      </w:r>
    </w:p>
    <w:p>
      <w:pPr>
        <w:pStyle w:val="Bibliography"/>
      </w:pPr>
      <w:r>
        <w:t xml:space="preserve">11. J. C. Arthur</w:t>
      </w:r>
      <w:r>
        <w:t xml:space="preserve"> </w:t>
      </w:r>
      <w:r>
        <w:rPr>
          <w:i/>
        </w:rPr>
        <w:t xml:space="preserve">et al.</w:t>
      </w:r>
      <w:r>
        <w:t xml:space="preserve">, Intestinal inflammation targets cancer-inducing activity of the microbiota.</w:t>
      </w:r>
      <w:r>
        <w:t xml:space="preserve"> </w:t>
      </w:r>
      <w:r>
        <w:rPr>
          <w:i/>
        </w:rPr>
        <w:t xml:space="preserve">Science</w:t>
      </w:r>
      <w:r>
        <w:t xml:space="preserve">.</w:t>
      </w:r>
      <w:r>
        <w:t xml:space="preserve"> </w:t>
      </w:r>
      <w:r>
        <w:rPr>
          <w:b/>
        </w:rPr>
        <w:t xml:space="preserve">338</w:t>
      </w:r>
      <w:r>
        <w:t xml:space="preserve">, 120–123 (2012).</w:t>
      </w:r>
    </w:p>
    <w:p>
      <w:pPr>
        <w:pStyle w:val="Bibliography"/>
      </w:pPr>
      <w:r>
        <w:t xml:space="preserve">12. M. Ly</w:t>
      </w:r>
      <w:r>
        <w:t xml:space="preserve"> </w:t>
      </w:r>
      <w:r>
        <w:rPr>
          <w:i/>
        </w:rPr>
        <w:t xml:space="preserve">et al.</w:t>
      </w:r>
      <w:r>
        <w:t xml:space="preserve">, Altered Oral Viral Ecology in Association with Periodontal Disease.</w:t>
      </w:r>
      <w:r>
        <w:t xml:space="preserve"> </w:t>
      </w:r>
      <w:r>
        <w:rPr>
          <w:i/>
        </w:rPr>
        <w:t xml:space="preserve">mBio</w:t>
      </w:r>
      <w:r>
        <w:t xml:space="preserve">.</w:t>
      </w:r>
      <w:r>
        <w:t xml:space="preserve"> </w:t>
      </w:r>
      <w:r>
        <w:rPr>
          <w:b/>
        </w:rPr>
        <w:t xml:space="preserve">5</w:t>
      </w:r>
      <w:r>
        <w:t xml:space="preserve">, e01133–14–e01133–14 (2014).</w:t>
      </w:r>
    </w:p>
    <w:p>
      <w:pPr>
        <w:pStyle w:val="Bibliography"/>
      </w:pPr>
      <w:r>
        <w:t xml:space="preserve">13. C. L. Monaco</w:t>
      </w:r>
      <w:r>
        <w:t xml:space="preserve"> </w:t>
      </w:r>
      <w:r>
        <w:rPr>
          <w:i/>
        </w:rPr>
        <w:t xml:space="preserve">et al.</w:t>
      </w:r>
      <w:r>
        <w:t xml:space="preserve">, Altered Virome and Bacterial Microbiome in Human Immunodeficiency Virus-Associated Acquired Immunodeficiency Syndrome.</w:t>
      </w:r>
      <w:r>
        <w:t xml:space="preserve"> </w:t>
      </w:r>
      <w:r>
        <w:rPr>
          <w:i/>
        </w:rPr>
        <w:t xml:space="preserve">Cell Host and Microbe</w:t>
      </w:r>
      <w:r>
        <w:t xml:space="preserve">.</w:t>
      </w:r>
      <w:r>
        <w:t xml:space="preserve"> </w:t>
      </w:r>
      <w:r>
        <w:rPr>
          <w:b/>
        </w:rPr>
        <w:t xml:space="preserve">19</w:t>
      </w:r>
      <w:r>
        <w:t xml:space="preserve">, 311–322 (2016).</w:t>
      </w:r>
    </w:p>
    <w:p>
      <w:pPr>
        <w:pStyle w:val="Bibliography"/>
      </w:pPr>
      <w:r>
        <w:t xml:space="preserve">14. D. Willner</w:t>
      </w:r>
      <w:r>
        <w:t xml:space="preserve"> </w:t>
      </w:r>
      <w:r>
        <w:rPr>
          <w:i/>
        </w:rPr>
        <w:t xml:space="preserve">et al.</w:t>
      </w:r>
      <w:r>
        <w:t xml:space="preserve">, Metagenomic analysis of respiratory tract DNA viral communities in cystic fibrosis and non-cystic fibrosis individuals.</w:t>
      </w:r>
      <w:r>
        <w:t xml:space="preserve"> </w:t>
      </w:r>
      <w:r>
        <w:rPr>
          <w:i/>
        </w:rPr>
        <w:t xml:space="preserve">PLOS ONE</w:t>
      </w:r>
      <w:r>
        <w:t xml:space="preserve">.</w:t>
      </w:r>
      <w:r>
        <w:t xml:space="preserve"> </w:t>
      </w:r>
      <w:r>
        <w:rPr>
          <w:b/>
        </w:rPr>
        <w:t xml:space="preserve">4</w:t>
      </w:r>
      <w:r>
        <w:t xml:space="preserve">, e7370 (2009).</w:t>
      </w:r>
    </w:p>
    <w:p>
      <w:pPr>
        <w:pStyle w:val="Bibliography"/>
      </w:pPr>
      <w:r>
        <w:t xml:space="preserve">15. S. R. Abeles, M. Ly, T. M. Santiago-Rodriguez, D. T. Pride, Effects of Long Term Antibiotic Therapy on Human Oral and Fecal Viromes.</w:t>
      </w:r>
      <w:r>
        <w:t xml:space="preserve"> </w:t>
      </w:r>
      <w:r>
        <w:rPr>
          <w:i/>
        </w:rPr>
        <w:t xml:space="preserve">PLOS ONE</w:t>
      </w:r>
      <w:r>
        <w:t xml:space="preserve">.</w:t>
      </w:r>
      <w:r>
        <w:t xml:space="preserve"> </w:t>
      </w:r>
      <w:r>
        <w:rPr>
          <w:b/>
        </w:rPr>
        <w:t xml:space="preserve">10</w:t>
      </w:r>
      <w:r>
        <w:t xml:space="preserve">, e0134941 (2015).</w:t>
      </w:r>
    </w:p>
    <w:p>
      <w:pPr>
        <w:pStyle w:val="Bibliography"/>
      </w:pPr>
      <w:r>
        <w:t xml:space="preserve">16. S. R. Modi, H. H. Lee, C. S. Spina, J. J. Collins, Antibiotic treatment expands the resistance reservoir and ecological network of the phage metagenome.</w:t>
      </w:r>
      <w:r>
        <w:t xml:space="preserve"> </w:t>
      </w:r>
      <w:r>
        <w:rPr>
          <w:i/>
        </w:rPr>
        <w:t xml:space="preserve">Nature</w:t>
      </w:r>
      <w:r>
        <w:t xml:space="preserve">.</w:t>
      </w:r>
      <w:r>
        <w:t xml:space="preserve"> </w:t>
      </w:r>
      <w:r>
        <w:rPr>
          <w:b/>
        </w:rPr>
        <w:t xml:space="preserve">499</w:t>
      </w:r>
      <w:r>
        <w:t xml:space="preserve">, 219–222 (2013).</w:t>
      </w:r>
    </w:p>
    <w:p>
      <w:pPr>
        <w:pStyle w:val="Bibliography"/>
      </w:pPr>
      <w:r>
        <w:t xml:space="preserve">17. T. M. Santiago-Rodriguez, M. Ly, N. Bonilla, D. T. Pride, The human urine virome in association with urinary tract infections.</w:t>
      </w:r>
      <w:r>
        <w:t xml:space="preserve"> </w:t>
      </w:r>
      <w:r>
        <w:rPr>
          <w:i/>
        </w:rPr>
        <w:t xml:space="preserve">Frontiers in Microbiology</w:t>
      </w:r>
      <w:r>
        <w:t xml:space="preserve">.</w:t>
      </w:r>
      <w:r>
        <w:t xml:space="preserve"> </w:t>
      </w:r>
      <w:r>
        <w:rPr>
          <w:b/>
        </w:rPr>
        <w:t xml:space="preserve">6</w:t>
      </w:r>
      <w:r>
        <w:t xml:space="preserve">, 14 (2015).</w:t>
      </w:r>
    </w:p>
    <w:p>
      <w:pPr>
        <w:pStyle w:val="Bibliography"/>
      </w:pPr>
      <w:r>
        <w:t xml:space="preserve">18. J. M. Norman</w:t>
      </w:r>
      <w:r>
        <w:t xml:space="preserve"> </w:t>
      </w:r>
      <w:r>
        <w:rPr>
          <w:i/>
        </w:rPr>
        <w:t xml:space="preserve">et al.</w:t>
      </w:r>
      <w:r>
        <w:t xml:space="preserve">, Disease-specific alterations in the enteric virome in inflammatory bowel disease.</w:t>
      </w:r>
      <w:r>
        <w:t xml:space="preserve"> </w:t>
      </w:r>
      <w:r>
        <w:rPr>
          <w:i/>
        </w:rPr>
        <w:t xml:space="preserve">Cell</w:t>
      </w:r>
      <w:r>
        <w:t xml:space="preserve">.</w:t>
      </w:r>
      <w:r>
        <w:t xml:space="preserve"> </w:t>
      </w:r>
      <w:r>
        <w:rPr>
          <w:b/>
        </w:rPr>
        <w:t xml:space="preserve">160</w:t>
      </w:r>
      <w:r>
        <w:t xml:space="preserve">, 447–460 (2015).</w:t>
      </w:r>
    </w:p>
    <w:p>
      <w:pPr>
        <w:pStyle w:val="Bibliography"/>
      </w:pPr>
      <w:r>
        <w:t xml:space="preserve">19. R. Siegel, C. Desantis, A. Jemal, Colorectal cancer statistics, 2014.</w:t>
      </w:r>
      <w:r>
        <w:t xml:space="preserve"> </w:t>
      </w:r>
      <w:r>
        <w:rPr>
          <w:i/>
        </w:rPr>
        <w:t xml:space="preserve">CA: a cancer journal for clinicians</w:t>
      </w:r>
      <w:r>
        <w:t xml:space="preserve">.</w:t>
      </w:r>
      <w:r>
        <w:t xml:space="preserve"> </w:t>
      </w:r>
      <w:r>
        <w:rPr>
          <w:b/>
        </w:rPr>
        <w:t xml:space="preserve">64</w:t>
      </w:r>
      <w:r>
        <w:t xml:space="preserve">, 104–117 (2014).</w:t>
      </w:r>
    </w:p>
    <w:p>
      <w:pPr>
        <w:pStyle w:val="Bibliography"/>
      </w:pPr>
      <w:r>
        <w:t xml:space="preserve">20. J. P. Zackular, N. T. Baxter, G. Y. Chen, P. D. Schloss, Manipulation of the Gut Microbiota Reveals Role in Colon Tumorigenesis.</w:t>
      </w:r>
      <w:r>
        <w:t xml:space="preserve"> </w:t>
      </w:r>
      <w:r>
        <w:rPr>
          <w:i/>
        </w:rPr>
        <w:t xml:space="preserve">mSphere</w:t>
      </w:r>
      <w:r>
        <w:t xml:space="preserve">.</w:t>
      </w:r>
      <w:r>
        <w:t xml:space="preserve"> </w:t>
      </w:r>
      <w:r>
        <w:rPr>
          <w:b/>
        </w:rPr>
        <w:t xml:space="preserve">1</w:t>
      </w:r>
      <w:r>
        <w:t xml:space="preserve">, e00001–15 (2016).</w:t>
      </w:r>
    </w:p>
    <w:p>
      <w:pPr>
        <w:pStyle w:val="Bibliography"/>
      </w:pPr>
      <w:r>
        <w:t xml:space="preserve">21. C. M. Dejea</w:t>
      </w:r>
      <w:r>
        <w:t xml:space="preserve"> </w:t>
      </w:r>
      <w:r>
        <w:rPr>
          <w:i/>
        </w:rPr>
        <w:t xml:space="preserve">et al.</w:t>
      </w:r>
      <w:r>
        <w:t xml:space="preserve">, Microbiota organization is a distinct feature of proximal colorectal cancers.</w:t>
      </w:r>
      <w:r>
        <w:t xml:space="preserve"> </w:t>
      </w:r>
      <w:r>
        <w:rPr>
          <w:i/>
        </w:rPr>
        <w:t xml:space="preserve">Proceedings of the National Academy of Sciences of the United States of America</w:t>
      </w:r>
      <w:r>
        <w:t xml:space="preserve">.</w:t>
      </w:r>
      <w:r>
        <w:t xml:space="preserve"> </w:t>
      </w:r>
      <w:r>
        <w:rPr>
          <w:b/>
        </w:rPr>
        <w:t xml:space="preserve">111</w:t>
      </w:r>
      <w:r>
        <w:t xml:space="preserve">, 18321–18326 (2014).</w:t>
      </w:r>
    </w:p>
    <w:p>
      <w:pPr>
        <w:pStyle w:val="Bibliography"/>
      </w:pPr>
      <w:r>
        <w:t xml:space="preserve">22. K. J. Flynn, N. T. Baxter, P. D. Schloss, Metabolic and Community Synergy of Oral Bacteria in Colorectal Cancer.</w:t>
      </w:r>
      <w:r>
        <w:t xml:space="preserve"> </w:t>
      </w:r>
      <w:r>
        <w:rPr>
          <w:i/>
        </w:rPr>
        <w:t xml:space="preserve">mSphere</w:t>
      </w:r>
      <w:r>
        <w:t xml:space="preserve">.</w:t>
      </w:r>
      <w:r>
        <w:t xml:space="preserve"> </w:t>
      </w:r>
      <w:r>
        <w:rPr>
          <w:b/>
        </w:rPr>
        <w:t xml:space="preserve">1</w:t>
      </w:r>
      <w:r>
        <w:t xml:space="preserve">, e00102–16 (2016).</w:t>
      </w:r>
    </w:p>
    <w:p>
      <w:pPr>
        <w:pStyle w:val="Bibliography"/>
      </w:pPr>
      <w:r>
        <w:t xml:space="preserve">23. N. T. Baxter, M. T. Ruffin, M. A. M. Rogers, P. D. Schloss, Microbiota-based model improves the sensitivity of fecal immunochemical test for detecting colonic lesions.</w:t>
      </w:r>
      <w:r>
        <w:t xml:space="preserve"> </w:t>
      </w:r>
      <w:r>
        <w:rPr>
          <w:i/>
        </w:rPr>
        <w:t xml:space="preserve">Genome medicine</w:t>
      </w:r>
      <w:r>
        <w:t xml:space="preserve">.</w:t>
      </w:r>
      <w:r>
        <w:t xml:space="preserve"> </w:t>
      </w:r>
      <w:r>
        <w:rPr>
          <w:b/>
        </w:rPr>
        <w:t xml:space="preserve">8</w:t>
      </w:r>
      <w:r>
        <w:t xml:space="preserve">, 37 (2016).</w:t>
      </w:r>
    </w:p>
    <w:p>
      <w:pPr>
        <w:pStyle w:val="Bibliography"/>
      </w:pPr>
      <w:r>
        <w:t xml:space="preserve">24. G. Zeller</w:t>
      </w:r>
      <w:r>
        <w:t xml:space="preserve"> </w:t>
      </w:r>
      <w:r>
        <w:rPr>
          <w:i/>
        </w:rPr>
        <w:t xml:space="preserve">et al.</w:t>
      </w:r>
      <w:r>
        <w:t xml:space="preserve">, Potential of fecal microbiota for early-stage detection of colorectal cancer.</w:t>
      </w:r>
      <w:r>
        <w:t xml:space="preserve"> </w:t>
      </w:r>
      <w:r>
        <w:rPr>
          <w:i/>
        </w:rPr>
        <w:t xml:space="preserve">Molecular systems biology</w:t>
      </w:r>
      <w:r>
        <w:t xml:space="preserve">.</w:t>
      </w:r>
      <w:r>
        <w:t xml:space="preserve"> </w:t>
      </w:r>
      <w:r>
        <w:rPr>
          <w:b/>
        </w:rPr>
        <w:t xml:space="preserve">10</w:t>
      </w:r>
      <w:r>
        <w:t xml:space="preserve">, 766–766 (2014).</w:t>
      </w:r>
    </w:p>
    <w:p>
      <w:pPr>
        <w:pStyle w:val="Bibliography"/>
      </w:pPr>
      <w:r>
        <w:t xml:space="preserve">25. E. R. Fearon, Molecular genetics of colorectal cancer.</w:t>
      </w:r>
      <w:r>
        <w:t xml:space="preserve"> </w:t>
      </w:r>
      <w:r>
        <w:rPr>
          <w:i/>
        </w:rPr>
        <w:t xml:space="preserve">Annual review of pathology</w:t>
      </w:r>
      <w:r>
        <w:t xml:space="preserve">.</w:t>
      </w:r>
      <w:r>
        <w:t xml:space="preserve"> </w:t>
      </w:r>
      <w:r>
        <w:rPr>
          <w:b/>
        </w:rPr>
        <w:t xml:space="preserve">6</w:t>
      </w:r>
      <w:r>
        <w:t xml:space="preserve">, 479–507 (2011).</w:t>
      </w:r>
    </w:p>
    <w:p>
      <w:pPr>
        <w:pStyle w:val="Bibliography"/>
      </w:pPr>
      <w:r>
        <w:t xml:space="preserve">26. B. Levin</w:t>
      </w:r>
      <w:r>
        <w:t xml:space="preserve"> </w:t>
      </w:r>
      <w:r>
        <w:rPr>
          <w:i/>
        </w:rPr>
        <w:t xml:space="preserve">et al.</w:t>
      </w:r>
      <w:r>
        <w:t xml:space="preserve">, in</w:t>
      </w:r>
      <w:r>
        <w:t xml:space="preserve"> </w:t>
      </w:r>
      <w:r>
        <w:rPr>
          <w:i/>
        </w:rPr>
        <w:t xml:space="preserve">CA: A cancer journal for clinicians</w:t>
      </w:r>
      <w:r>
        <w:t xml:space="preserve"> </w:t>
      </w:r>
      <w:r>
        <w:t xml:space="preserve">(The University of Texas MD Anderson Cancer Center, Houston, TX, USA. John Wiley &amp; Sons, Ltd., 2008), pp. 130–160.</w:t>
      </w:r>
    </w:p>
    <w:p>
      <w:pPr>
        <w:pStyle w:val="Bibliography"/>
      </w:pPr>
      <w:r>
        <w:t xml:space="preserve">27. A. G. Zauber, The impact of screening on colorectal cancer mortality and incidence: has it really made a difference?</w:t>
      </w:r>
      <w:r>
        <w:t xml:space="preserve"> </w:t>
      </w:r>
      <w:r>
        <w:rPr>
          <w:i/>
        </w:rPr>
        <w:t xml:space="preserve">Digestive diseases and sciences</w:t>
      </w:r>
      <w:r>
        <w:t xml:space="preserve">.</w:t>
      </w:r>
      <w:r>
        <w:t xml:space="preserve"> </w:t>
      </w:r>
      <w:r>
        <w:rPr>
          <w:b/>
        </w:rPr>
        <w:t xml:space="preserve">60</w:t>
      </w:r>
      <w:r>
        <w:t xml:space="preserve">, 681–691 (2015).</w:t>
      </w:r>
    </w:p>
    <w:p>
      <w:pPr>
        <w:pStyle w:val="Bibliography"/>
      </w:pPr>
      <w:r>
        <w:t xml:space="preserve">28. M. L. Pedulla</w:t>
      </w:r>
      <w:r>
        <w:t xml:space="preserve"> </w:t>
      </w:r>
      <w:r>
        <w:rPr>
          <w:i/>
        </w:rPr>
        <w:t xml:space="preserve">et al.</w:t>
      </w:r>
      <w:r>
        <w:t xml:space="preserve">, Origins of highly mosaic mycobacteriophage genomes.</w:t>
      </w:r>
      <w:r>
        <w:t xml:space="preserve"> </w:t>
      </w:r>
      <w:r>
        <w:rPr>
          <w:i/>
        </w:rPr>
        <w:t xml:space="preserve">Cell</w:t>
      </w:r>
      <w:r>
        <w:t xml:space="preserve">.</w:t>
      </w:r>
      <w:r>
        <w:t xml:space="preserve"> </w:t>
      </w:r>
      <w:r>
        <w:rPr>
          <w:b/>
        </w:rPr>
        <w:t xml:space="preserve">113</w:t>
      </w:r>
      <w:r>
        <w:t xml:space="preserve">, 171–182 (2003).</w:t>
      </w:r>
    </w:p>
    <w:p>
      <w:pPr>
        <w:pStyle w:val="Bibliography"/>
      </w:pPr>
      <w:r>
        <w:t xml:space="preserve">29. G. D. Hannigan</w:t>
      </w:r>
      <w:r>
        <w:t xml:space="preserve"> </w:t>
      </w:r>
      <w:r>
        <w:rPr>
          <w:i/>
        </w:rPr>
        <w:t xml:space="preserve">et al.</w:t>
      </w:r>
      <w:r>
        <w:t xml:space="preserve">, The Human Skin Double-Stranded DNA Virome: Topographical and Temporal Diversity, Genetic Enrichment, and Dynamic Associations with the Host Microbiome.</w:t>
      </w:r>
      <w:r>
        <w:t xml:space="preserve"> </w:t>
      </w:r>
      <w:r>
        <w:rPr>
          <w:i/>
        </w:rPr>
        <w:t xml:space="preserve">mBio</w:t>
      </w:r>
      <w:r>
        <w:t xml:space="preserve">.</w:t>
      </w:r>
      <w:r>
        <w:t xml:space="preserve"> </w:t>
      </w:r>
      <w:r>
        <w:rPr>
          <w:b/>
        </w:rPr>
        <w:t xml:space="preserve">6</w:t>
      </w:r>
      <w:r>
        <w:t xml:space="preserve">, e01578–15 (2015).</w:t>
      </w:r>
    </w:p>
    <w:p>
      <w:pPr>
        <w:pStyle w:val="Bibliography"/>
      </w:pPr>
      <w:r>
        <w:t xml:space="preserve">30. J. R. Brum</w:t>
      </w:r>
      <w:r>
        <w:t xml:space="preserve"> </w:t>
      </w:r>
      <w:r>
        <w:rPr>
          <w:i/>
        </w:rPr>
        <w:t xml:space="preserve">et al.</w:t>
      </w:r>
      <w:r>
        <w:t xml:space="preserve">, Ocean plankton. Patterns and ecological drivers of ocean viral communities.</w:t>
      </w:r>
      <w:r>
        <w:t xml:space="preserve"> </w:t>
      </w:r>
      <w:r>
        <w:rPr>
          <w:i/>
        </w:rPr>
        <w:t xml:space="preserve">Science</w:t>
      </w:r>
      <w:r>
        <w:t xml:space="preserve">.</w:t>
      </w:r>
      <w:r>
        <w:t xml:space="preserve"> </w:t>
      </w:r>
      <w:r>
        <w:rPr>
          <w:b/>
        </w:rPr>
        <w:t xml:space="preserve">348</w:t>
      </w:r>
      <w:r>
        <w:t xml:space="preserve">, 1261498–1261498 (2015).</w:t>
      </w:r>
    </w:p>
    <w:p>
      <w:pPr>
        <w:pStyle w:val="Bibliography"/>
      </w:pPr>
      <w:r>
        <w:t xml:space="preserve">31. S. Minot</w:t>
      </w:r>
      <w:r>
        <w:t xml:space="preserve"> </w:t>
      </w:r>
      <w:r>
        <w:rPr>
          <w:i/>
        </w:rPr>
        <w:t xml:space="preserve">et al.</w:t>
      </w:r>
      <w:r>
        <w:t xml:space="preserve">, The human gut virome: Inter-individual variation and dynamic response to diet.</w:t>
      </w:r>
      <w:r>
        <w:t xml:space="preserve"> </w:t>
      </w:r>
      <w:r>
        <w:rPr>
          <w:i/>
        </w:rPr>
        <w:t xml:space="preserve">Genome Research</w:t>
      </w:r>
      <w:r>
        <w:t xml:space="preserve">.</w:t>
      </w:r>
      <w:r>
        <w:t xml:space="preserve"> </w:t>
      </w:r>
      <w:r>
        <w:rPr>
          <w:b/>
        </w:rPr>
        <w:t xml:space="preserve">21</w:t>
      </w:r>
      <w:r>
        <w:t xml:space="preserve">, 1616–1625 (2011).</w:t>
      </w:r>
    </w:p>
    <w:p>
      <w:pPr>
        <w:pStyle w:val="Bibliography"/>
      </w:pPr>
      <w:r>
        <w:t xml:space="preserve">32. G. D. Hannigan</w:t>
      </w:r>
      <w:r>
        <w:t xml:space="preserve"> </w:t>
      </w:r>
      <w:r>
        <w:rPr>
          <w:i/>
        </w:rPr>
        <w:t xml:space="preserve">et al.</w:t>
      </w:r>
      <w:r>
        <w:t xml:space="preserve">, Evolutionary and functional implications of hypervariable loci within the skin virome.</w:t>
      </w:r>
      <w:r>
        <w:t xml:space="preserve"> </w:t>
      </w:r>
      <w:r>
        <w:rPr>
          <w:i/>
        </w:rPr>
        <w:t xml:space="preserve">PeerJ</w:t>
      </w:r>
      <w:r>
        <w:t xml:space="preserve">.</w:t>
      </w:r>
      <w:r>
        <w:t xml:space="preserve"> </w:t>
      </w:r>
      <w:r>
        <w:rPr>
          <w:b/>
        </w:rPr>
        <w:t xml:space="preserve">5</w:t>
      </w:r>
      <w:r>
        <w:t xml:space="preserve">, e2959 (2017).</w:t>
      </w:r>
    </w:p>
    <w:p>
      <w:pPr>
        <w:pStyle w:val="Bibliography"/>
      </w:pPr>
      <w:r>
        <w:t xml:space="preserve">33. A. Reyes</w:t>
      </w:r>
      <w:r>
        <w:t xml:space="preserve"> </w:t>
      </w:r>
      <w:r>
        <w:rPr>
          <w:i/>
        </w:rPr>
        <w:t xml:space="preserve">et al.</w:t>
      </w:r>
      <w:r>
        <w:t xml:space="preserve">, Viruses in the faecal microbiota of monozygotic twins and their mothers.</w:t>
      </w:r>
      <w:r>
        <w:t xml:space="preserve"> </w:t>
      </w:r>
      <w:r>
        <w:rPr>
          <w:i/>
        </w:rPr>
        <w:t xml:space="preserve">Nature</w:t>
      </w:r>
      <w:r>
        <w:t xml:space="preserve">.</w:t>
      </w:r>
      <w:r>
        <w:t xml:space="preserve"> </w:t>
      </w:r>
      <w:r>
        <w:rPr>
          <w:b/>
        </w:rPr>
        <w:t xml:space="preserve">466</w:t>
      </w:r>
      <w:r>
        <w:t xml:space="preserve">, 334–338 (2010).</w:t>
      </w:r>
    </w:p>
    <w:p>
      <w:pPr>
        <w:pStyle w:val="Bibliography"/>
      </w:pPr>
      <w:r>
        <w:t xml:space="preserve">34. G. D. Hannigan, M. B. Duhaime, D. Koutra, P. D. Schloss, Biogeography &amp; Environmental Conditions Shape Phage &amp; Bacteria Interaction Networks Across The Human Microbiome.</w:t>
      </w:r>
      <w:r>
        <w:t xml:space="preserve"> </w:t>
      </w:r>
      <w:r>
        <w:rPr>
          <w:i/>
        </w:rPr>
        <w:t xml:space="preserve">bioRxiv</w:t>
      </w:r>
      <w:r>
        <w:t xml:space="preserve">, 1–40 (2017).</w:t>
      </w:r>
    </w:p>
    <w:p>
      <w:pPr>
        <w:pStyle w:val="Bibliography"/>
      </w:pPr>
      <w:r>
        <w:t xml:space="preserve">35. A. Lengeling, A. Mahajan, D. L. Gally, Bacteriophages as Pathogens and Immune Modulators?</w:t>
      </w:r>
      <w:r>
        <w:t xml:space="preserve"> </w:t>
      </w:r>
      <w:r>
        <w:rPr>
          <w:i/>
        </w:rPr>
        <w:t xml:space="preserve">mBio</w:t>
      </w:r>
      <w:r>
        <w:t xml:space="preserve">.</w:t>
      </w:r>
      <w:r>
        <w:t xml:space="preserve"> </w:t>
      </w:r>
      <w:r>
        <w:rPr>
          <w:b/>
        </w:rPr>
        <w:t xml:space="preserve">4</w:t>
      </w:r>
      <w:r>
        <w:t xml:space="preserve">, e00868–13–e00868–13 (2013).</w:t>
      </w:r>
    </w:p>
    <w:p>
      <w:pPr>
        <w:pStyle w:val="Bibliography"/>
      </w:pPr>
      <w:r>
        <w:t xml:space="preserve">36. A. G rski</w:t>
      </w:r>
      <w:r>
        <w:t xml:space="preserve"> </w:t>
      </w:r>
      <w:r>
        <w:rPr>
          <w:i/>
        </w:rPr>
        <w:t xml:space="preserve">et al.</w:t>
      </w:r>
      <w:r>
        <w:t xml:space="preserve">, in</w:t>
      </w:r>
      <w:r>
        <w:t xml:space="preserve"> </w:t>
      </w:r>
      <w:r>
        <w:rPr>
          <w:i/>
        </w:rPr>
        <w:t xml:space="preserve">Bacteriophages, part b</w:t>
      </w:r>
      <w:r>
        <w:t xml:space="preserve"> </w:t>
      </w:r>
      <w:r>
        <w:t xml:space="preserve">(Bacteriophage Laboratory, Ludwik Hirszfeld Institute of Immunology; Experimental Therapy, Polish Academy of Sciences, Wrocław, Poland. agorski@ikp.pl; Elsevier, 2012), pp. 41–71.</w:t>
      </w:r>
    </w:p>
    <w:p>
      <w:pPr>
        <w:pStyle w:val="Bibliography"/>
      </w:pPr>
      <w:r>
        <w:t xml:space="preserve">37. F. S. Rossmann</w:t>
      </w:r>
      <w:r>
        <w:t xml:space="preserve"> </w:t>
      </w:r>
      <w:r>
        <w:rPr>
          <w:i/>
        </w:rPr>
        <w:t xml:space="preserve">et al.</w:t>
      </w:r>
      <w:r>
        <w:t xml:space="preserve">, Phage-mediated Dispersal of Biofilm and Distribution of Bacterial Virulence Genes Is Induced by Quorum Sensing.</w:t>
      </w:r>
      <w:r>
        <w:t xml:space="preserve"> </w:t>
      </w:r>
      <w:r>
        <w:rPr>
          <w:i/>
        </w:rPr>
        <w:t xml:space="preserve">PLoS Pathogens</w:t>
      </w:r>
      <w:r>
        <w:t xml:space="preserve">.</w:t>
      </w:r>
      <w:r>
        <w:t xml:space="preserve"> </w:t>
      </w:r>
      <w:r>
        <w:rPr>
          <w:b/>
        </w:rPr>
        <w:t xml:space="preserve">11</w:t>
      </w:r>
      <w:r>
        <w:t xml:space="preserve">, e1004653–17 (2015).</w:t>
      </w:r>
    </w:p>
    <w:p>
      <w:pPr>
        <w:pStyle w:val="Bibliography"/>
      </w:pPr>
      <w:r>
        <w:t xml:space="preserve">38. M. A. Brockhurst, B. Koskella, Experimental coevolution of species interactions.</w:t>
      </w:r>
      <w:r>
        <w:t xml:space="preserve"> </w:t>
      </w:r>
      <w:r>
        <w:rPr>
          <w:i/>
        </w:rPr>
        <w:t xml:space="preserve">Trends in ecology &amp; evolution</w:t>
      </w:r>
      <w:r>
        <w:t xml:space="preserve">.</w:t>
      </w:r>
      <w:r>
        <w:t xml:space="preserve"> </w:t>
      </w:r>
      <w:r>
        <w:rPr>
          <w:b/>
        </w:rPr>
        <w:t xml:space="preserve">28</w:t>
      </w:r>
      <w:r>
        <w:t xml:space="preserve">, 367–375 (2013).</w:t>
      </w:r>
    </w:p>
    <w:p>
      <w:pPr>
        <w:pStyle w:val="Bibliography"/>
      </w:pPr>
      <w:r>
        <w:t xml:space="preserve">39. J. J. Kozich, S. L. Westcott, N. T. Baxter, S. K. Highlander, P. D. Schloss,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w:t>
      </w:r>
      <w:r>
        <w:t xml:space="preserve"> </w:t>
      </w:r>
      <w:r>
        <w:rPr>
          <w:b/>
        </w:rPr>
        <w:t xml:space="preserve">79</w:t>
      </w:r>
      <w:r>
        <w:t xml:space="preserve">, 5112–5120 (2013).</w:t>
      </w:r>
    </w:p>
    <w:p>
      <w:pPr>
        <w:pStyle w:val="Bibliography"/>
      </w:pPr>
      <w:r>
        <w:t xml:space="preserve">40. P. D. Schloss</w:t>
      </w:r>
      <w:r>
        <w:t xml:space="preserve"> </w:t>
      </w:r>
      <w:r>
        <w:rPr>
          <w:i/>
        </w:rPr>
        <w:t xml:space="preserve">et al.</w:t>
      </w:r>
      <w:r>
        <w:t xml:space="preserve">, Introducing mothur: open-source, platform-independent, community-supported software for describing and comparing microbial communities.</w:t>
      </w:r>
      <w:r>
        <w:t xml:space="preserve"> </w:t>
      </w:r>
      <w:r>
        <w:rPr>
          <w:i/>
        </w:rPr>
        <w:t xml:space="preserve">Applied and Environmental Microbiology</w:t>
      </w:r>
      <w:r>
        <w:t xml:space="preserve">.</w:t>
      </w:r>
      <w:r>
        <w:t xml:space="preserve"> </w:t>
      </w:r>
      <w:r>
        <w:rPr>
          <w:b/>
        </w:rPr>
        <w:t xml:space="preserve">75</w:t>
      </w:r>
      <w:r>
        <w:t xml:space="preserve">, 7537–7541 (2009).</w:t>
      </w:r>
    </w:p>
    <w:p>
      <w:pPr>
        <w:pStyle w:val="Bibliography"/>
      </w:pPr>
      <w:r>
        <w:t xml:space="preserve">41. E. Pruesse</w:t>
      </w:r>
      <w:r>
        <w:t xml:space="preserve"> </w:t>
      </w:r>
      <w:r>
        <w:rPr>
          <w:i/>
        </w:rPr>
        <w:t xml:space="preserve">et al.</w:t>
      </w:r>
      <w:r>
        <w:t xml:space="preserve">, SILVA: a comprehensive online resource for quality checked and aligned ribosomal RNA sequence data compatible with ARB.</w:t>
      </w:r>
      <w:r>
        <w:t xml:space="preserve"> </w:t>
      </w:r>
      <w:r>
        <w:rPr>
          <w:i/>
        </w:rPr>
        <w:t xml:space="preserve">Nucleic Acids Research</w:t>
      </w:r>
      <w:r>
        <w:t xml:space="preserve">.</w:t>
      </w:r>
      <w:r>
        <w:t xml:space="preserve"> </w:t>
      </w:r>
      <w:r>
        <w:rPr>
          <w:b/>
        </w:rPr>
        <w:t xml:space="preserve">35</w:t>
      </w:r>
      <w:r>
        <w:t xml:space="preserve">, 7188–7196 (2007).</w:t>
      </w:r>
    </w:p>
    <w:p>
      <w:pPr>
        <w:pStyle w:val="Bibliography"/>
      </w:pPr>
      <w:r>
        <w:t xml:space="preserve">42. R. C. Edgar, B. J. Haas, J. C. Clemente, C. Quince, R. Knight, UCHIME improves sensitivity and speed of chimera detection.</w:t>
      </w:r>
      <w:r>
        <w:t xml:space="preserve"> </w:t>
      </w:r>
      <w:r>
        <w:rPr>
          <w:i/>
        </w:rPr>
        <w:t xml:space="preserve">Bioinformatics</w:t>
      </w:r>
      <w:r>
        <w:t xml:space="preserve">.</w:t>
      </w:r>
      <w:r>
        <w:t xml:space="preserve"> </w:t>
      </w:r>
      <w:r>
        <w:rPr>
          <w:b/>
        </w:rPr>
        <w:t xml:space="preserve">27</w:t>
      </w:r>
      <w:r>
        <w:t xml:space="preserve">, 2194–2200 (2011).</w:t>
      </w:r>
    </w:p>
    <w:p>
      <w:pPr>
        <w:pStyle w:val="Bibliography"/>
      </w:pPr>
      <w:r>
        <w:t xml:space="preserve">43. R. V. Thurber, M. Haynes, M. Breitbart, L. Wegley, F. Rohwer, Laboratory procedures to generate viral metagenomes.</w:t>
      </w:r>
      <w:r>
        <w:t xml:space="preserve"> </w:t>
      </w:r>
      <w:r>
        <w:rPr>
          <w:i/>
        </w:rPr>
        <w:t xml:space="preserve">Nature protocols</w:t>
      </w:r>
      <w:r>
        <w:t xml:space="preserve">.</w:t>
      </w:r>
      <w:r>
        <w:t xml:space="preserve"> </w:t>
      </w:r>
      <w:r>
        <w:rPr>
          <w:b/>
        </w:rPr>
        <w:t xml:space="preserve">4</w:t>
      </w:r>
      <w:r>
        <w:t xml:space="preserve">, 470–483 (2009).</w:t>
      </w:r>
    </w:p>
    <w:p>
      <w:pPr>
        <w:pStyle w:val="Bibliography"/>
      </w:pPr>
      <w:r>
        <w:t xml:space="preserve">44. M. Kleiner, L. V. Hooper, B. A. Duerkop, Evaluation of methods to purify virus-like particles for metagenomic sequencing of intestinal viromes.</w:t>
      </w:r>
      <w:r>
        <w:t xml:space="preserve"> </w:t>
      </w:r>
      <w:r>
        <w:rPr>
          <w:i/>
        </w:rPr>
        <w:t xml:space="preserve">BMC Genomics</w:t>
      </w:r>
      <w:r>
        <w:t xml:space="preserve">.</w:t>
      </w:r>
      <w:r>
        <w:t xml:space="preserve"> </w:t>
      </w:r>
      <w:r>
        <w:rPr>
          <w:b/>
        </w:rPr>
        <w:t xml:space="preserve">16</w:t>
      </w:r>
      <w:r>
        <w:t xml:space="preserve">, 7 (2015).</w:t>
      </w:r>
    </w:p>
    <w:p>
      <w:pPr>
        <w:pStyle w:val="Bibliography"/>
      </w:pPr>
      <w:r>
        <w:t xml:space="preserve">45. M. Martin, Cutadapt removes adapter sequences from high-throughput sequencing reads.</w:t>
      </w:r>
      <w:r>
        <w:t xml:space="preserve"> </w:t>
      </w:r>
      <w:r>
        <w:rPr>
          <w:i/>
        </w:rPr>
        <w:t xml:space="preserve">EMBnet.journal</w:t>
      </w:r>
      <w:r>
        <w:t xml:space="preserve">.</w:t>
      </w:r>
      <w:r>
        <w:t xml:space="preserve"> </w:t>
      </w:r>
      <w:r>
        <w:rPr>
          <w:b/>
        </w:rPr>
        <w:t xml:space="preserve">17</w:t>
      </w:r>
      <w:r>
        <w:t xml:space="preserve">, 10 (2011).</w:t>
      </w:r>
    </w:p>
    <w:p>
      <w:pPr>
        <w:pStyle w:val="Bibliography"/>
      </w:pPr>
      <w:r>
        <w:t xml:space="preserve">46. G. J. Hannon.</w:t>
      </w:r>
    </w:p>
    <w:p>
      <w:pPr>
        <w:pStyle w:val="Bibliography"/>
      </w:pPr>
      <w:r>
        <w:t xml:space="preserve">47. R. Schmieder, R. Edwards, Fast identification and removal of sequence contamination from genomic and metagenomic datasets.</w:t>
      </w:r>
      <w:r>
        <w:t xml:space="preserve"> </w:t>
      </w:r>
      <w:r>
        <w:rPr>
          <w:i/>
        </w:rPr>
        <w:t xml:space="preserve">PLOS ONE</w:t>
      </w:r>
      <w:r>
        <w:t xml:space="preserve">.</w:t>
      </w:r>
      <w:r>
        <w:t xml:space="preserve"> </w:t>
      </w:r>
      <w:r>
        <w:rPr>
          <w:b/>
        </w:rPr>
        <w:t xml:space="preserve">6</w:t>
      </w:r>
      <w:r>
        <w:t xml:space="preserve">, e17288 (2011).</w:t>
      </w:r>
    </w:p>
    <w:p>
      <w:pPr>
        <w:pStyle w:val="Bibliography"/>
      </w:pPr>
      <w:r>
        <w:t xml:space="preserve">48. D. Li</w:t>
      </w:r>
      <w:r>
        <w:t xml:space="preserve"> </w:t>
      </w:r>
      <w:r>
        <w:rPr>
          <w:i/>
        </w:rPr>
        <w:t xml:space="preserve">et al.</w:t>
      </w:r>
      <w:r>
        <w:t xml:space="preserve">, MEGAHIT v1.0: A fast and scalable metagenome assembler driven by advanced methodologies and community practices.</w:t>
      </w:r>
      <w:r>
        <w:t xml:space="preserve"> </w:t>
      </w:r>
      <w:r>
        <w:rPr>
          <w:i/>
        </w:rPr>
        <w:t xml:space="preserve">METHODS</w:t>
      </w:r>
      <w:r>
        <w:t xml:space="preserve">.</w:t>
      </w:r>
      <w:r>
        <w:t xml:space="preserve"> </w:t>
      </w:r>
      <w:r>
        <w:rPr>
          <w:b/>
        </w:rPr>
        <w:t xml:space="preserve">102</w:t>
      </w:r>
      <w:r>
        <w:t xml:space="preserve">, 3–11 (2016).</w:t>
      </w:r>
    </w:p>
    <w:p>
      <w:pPr>
        <w:pStyle w:val="Bibliography"/>
      </w:pPr>
      <w:r>
        <w:t xml:space="preserve">49. B. Langmead, S. L. Salzberg, Fast gapped-read alignment with Bowtie 2.</w:t>
      </w:r>
      <w:r>
        <w:t xml:space="preserve"> </w:t>
      </w:r>
      <w:r>
        <w:rPr>
          <w:i/>
        </w:rPr>
        <w:t xml:space="preserve">Nature Methods</w:t>
      </w:r>
      <w:r>
        <w:t xml:space="preserve">.</w:t>
      </w:r>
      <w:r>
        <w:t xml:space="preserve"> </w:t>
      </w:r>
      <w:r>
        <w:rPr>
          <w:b/>
        </w:rPr>
        <w:t xml:space="preserve">9</w:t>
      </w:r>
      <w:r>
        <w:t xml:space="preserve">, 357–359 (2012).</w:t>
      </w:r>
    </w:p>
    <w:p>
      <w:pPr>
        <w:pStyle w:val="Bibliography"/>
      </w:pPr>
      <w:r>
        <w:t xml:space="preserve">50. J. Alneberg</w:t>
      </w:r>
      <w:r>
        <w:t xml:space="preserve"> </w:t>
      </w:r>
      <w:r>
        <w:rPr>
          <w:i/>
        </w:rPr>
        <w:t xml:space="preserve">et al.</w:t>
      </w:r>
      <w:r>
        <w:t xml:space="preserve">, Binning metagenomic contigs by coverage and composition.</w:t>
      </w:r>
      <w:r>
        <w:t xml:space="preserve"> </w:t>
      </w:r>
      <w:r>
        <w:rPr>
          <w:i/>
        </w:rPr>
        <w:t xml:space="preserve">Nature Methods</w:t>
      </w:r>
      <w:r>
        <w:t xml:space="preserve">, 1–7 (2014).</w:t>
      </w:r>
    </w:p>
    <w:p>
      <w:pPr>
        <w:pStyle w:val="Bibliography"/>
      </w:pPr>
      <w:r>
        <w:t xml:space="preserve">51. J. Oksanen</w:t>
      </w:r>
      <w:r>
        <w:t xml:space="preserve"> </w:t>
      </w:r>
      <w:r>
        <w:rPr>
          <w:i/>
        </w:rPr>
        <w:t xml:space="preserve">et al.</w:t>
      </w:r>
      <w:r>
        <w:t xml:space="preserve">, vegan: Community Ecology Package.</w:t>
      </w:r>
    </w:p>
    <w:p>
      <w:pPr>
        <w:pStyle w:val="Bibliography"/>
      </w:pPr>
      <w:r>
        <w:t xml:space="preserve">52. M. Kuhn, caret: Classification and Regression Training.</w:t>
      </w:r>
    </w:p>
    <w:p>
      <w:pPr>
        <w:pStyle w:val="Bibliography"/>
      </w:pPr>
      <w:r>
        <w:t xml:space="preserve">53. L. Guidi</w:t>
      </w:r>
      <w:r>
        <w:t xml:space="preserve"> </w:t>
      </w:r>
      <w:r>
        <w:rPr>
          <w:i/>
        </w:rPr>
        <w:t xml:space="preserve">et al.</w:t>
      </w:r>
      <w:r>
        <w:t xml:space="preserve">, Plankton networks driving carbon export in the oligotrophic ocean.</w:t>
      </w:r>
      <w:r>
        <w:t xml:space="preserve"> </w:t>
      </w:r>
      <w:r>
        <w:rPr>
          <w:i/>
        </w:rPr>
        <w:t xml:space="preserve">Nature</w:t>
      </w:r>
      <w:r>
        <w:t xml:space="preserve">.</w:t>
      </w:r>
      <w:r>
        <w:t xml:space="preserve"> </w:t>
      </w:r>
      <w:r>
        <w:rPr>
          <w:b/>
        </w:rPr>
        <w:t xml:space="preserve">532</w:t>
      </w:r>
      <w:r>
        <w:t xml:space="preserve">, 465–470 (2016).</w:t>
      </w:r>
    </w:p>
    <w:p>
      <w:pPr>
        <w:pStyle w:val="Bibliography"/>
      </w:pPr>
      <w:r>
        <w:t xml:space="preserve">54. C. Camacho</w:t>
      </w:r>
      <w:r>
        <w:t xml:space="preserve"> </w:t>
      </w:r>
      <w:r>
        <w:rPr>
          <w:i/>
        </w:rPr>
        <w:t xml:space="preserve">et al.</w:t>
      </w:r>
      <w:r>
        <w:t xml:space="preserve">, BLAST+: architecture and applications.</w:t>
      </w:r>
      <w:r>
        <w:t xml:space="preserve"> </w:t>
      </w:r>
      <w:r>
        <w:rPr>
          <w:i/>
        </w:rPr>
        <w:t xml:space="preserve">BMC Bioinformatics</w:t>
      </w:r>
      <w:r>
        <w:t xml:space="preserve">.</w:t>
      </w:r>
      <w:r>
        <w:t xml:space="preserve"> </w:t>
      </w:r>
      <w:r>
        <w:rPr>
          <w:b/>
        </w:rPr>
        <w:t xml:space="preserve">10</w:t>
      </w:r>
      <w:r>
        <w:t xml:space="preserve">, 1 (2009).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4b98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df" /><Relationship Type="http://schemas.openxmlformats.org/officeDocument/2006/relationships/image" Id="rId35" Target="media/rId35.pdf" /><Relationship Type="http://schemas.openxmlformats.org/officeDocument/2006/relationships/image" Id="rId55" Target="media/rId55.png"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8" Target="media/rId58.pdf" /><Relationship Type="http://schemas.openxmlformats.org/officeDocument/2006/relationships/image" Id="rId61" Target="media/rId61.pdf" /><Relationship Type="http://schemas.openxmlformats.org/officeDocument/2006/relationships/image" Id="rId33" Target="media/rId33.pdf" /><Relationship Type="http://schemas.openxmlformats.org/officeDocument/2006/relationships/image" Id="rId60" Target="media/rId60.pdf" /><Relationship Type="http://schemas.openxmlformats.org/officeDocument/2006/relationships/image" Id="rId32" Target="media/rId32.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59" Target="media/rId59.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Potential &amp; Interactive Dynamics of Viral &amp; Bacterial Communities in Colorectal Cancer</dc:title>
  <dc:creator/>
</cp:coreProperties>
</file>