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exposure to antibiotic therapy. This connection is due to the impact that these compounds have on the indigenous community of bacteria that reside along the gastrointestinal tract which, in a healthy state, possess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go on to remain persistently colonized by the organism. In this study, we explored the effect of</w:t>
      </w:r>
      <w:r>
        <w:t xml:space="preserve"> </w:t>
      </w:r>
      <w:r>
        <w:rPr>
          <w:i/>
        </w:rPr>
        <w:t xml:space="preserve">C. difficile</w:t>
      </w:r>
      <w:r>
        <w:t xml:space="preserve"> </w:t>
      </w:r>
      <w:r>
        <w:t xml:space="preserve">colonization on community-level metabolism using a murine model of antibiotic pretreatment and infection. We characterized these systems utilizing metagenome-enable metatranscriptomics supplemented by untargeted metabolomic mass-spectrometry across multiple classes of antibiotic pretreatment to begin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the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vertAlign w:val="superscript"/>
        </w:rP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11–13</w:t>
      </w:r>
      <w:r>
        <w:t xml:space="preserve">. This line of reasoning has been carried through to the downstream restoration of colonization resistance in the that, while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rPr>
          <w:vertAlign w:val="superscript"/>
        </w:rP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vertAlign w:val="superscript"/>
        </w:rP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18</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S2a) as well as differences in ability of the community to recover and clear infection (Fig. S1). Selection of this toxigenic</w:t>
      </w:r>
      <w:r>
        <w:t xml:space="preserve"> </w:t>
      </w:r>
      <w:r>
        <w:rPr>
          <w:i/>
        </w:rPr>
        <w:t xml:space="preserve">C. difficile</w:t>
      </w:r>
      <w:r>
        <w:t xml:space="preserve"> </w:t>
      </w:r>
      <w:r>
        <w:t xml:space="preserve">strain was based on its moderate clinical severity in mouse models</w:t>
      </w:r>
      <w:r>
        <w:rPr>
          <w:vertAlign w:val="superscript"/>
        </w:rPr>
        <w:t xml:space="preserve">19</w:t>
      </w:r>
      <w:r>
        <w:t xml:space="preserve">, previous studies of</w:t>
      </w:r>
      <w:r>
        <w:t xml:space="preserve"> </w:t>
      </w:r>
      <w:r>
        <w:rPr>
          <w:i/>
        </w:rPr>
        <w:t xml:space="preserve">in vitro</w:t>
      </w:r>
      <w:r>
        <w:t xml:space="preserve"> </w:t>
      </w:r>
      <w:r>
        <w:t xml:space="preserve">metabolism</w:t>
      </w:r>
      <w:r>
        <w:rPr>
          <w:vertAlign w:val="superscript"/>
        </w:rPr>
        <w:t xml:space="preserve">20</w:t>
      </w:r>
      <w:r>
        <w:t xml:space="preserve">, and well-annotated genome</w:t>
      </w:r>
      <w:r>
        <w:rPr>
          <w:vertAlign w:val="superscript"/>
        </w:rPr>
        <w:t xml:space="preserve">21</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22</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1b).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w:t>
      </w:r>
      <w:r>
        <w:rPr>
          <w:vertAlign w:val="superscript"/>
        </w:rPr>
        <w:t xml:space="preserve">20</w:t>
      </w:r>
      <w:r>
        <w:t xml:space="preserve">.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23</w:t>
      </w:r>
      <w:r>
        <w:t xml:space="preserve"> </w:t>
      </w:r>
      <w:r>
        <w:t xml:space="preserve">and that different classes of antibiotics exert distinct changes on the gut bacterial communities of mice</w:t>
      </w:r>
      <w:r>
        <w:rPr>
          <w:vertAlign w:val="superscript"/>
        </w:rPr>
        <w:t xml:space="preserve">18</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S2a &amp; S2b). We then ensured that each antibiotic class induced distinct shifts in community which significantly differed from one another (all</w:t>
      </w:r>
      <w:r>
        <w:t xml:space="preserve"> </w:t>
      </w:r>
      <w:r>
        <w:rPr>
          <w:i/>
        </w:rPr>
        <w:t xml:space="preserve">p</w:t>
      </w:r>
      <w:r>
        <w:t xml:space="preserve"> </w:t>
      </w:r>
      <w:r>
        <w:t xml:space="preserve">&lt; 0.001, Fig. S2c).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 Interestingly, our data indicated that streptomycin pretreatment may have a lower impact on community structure or the community could recover more quickly from these perturbations than the other antibiotic classes. Despite lower consistency of change to the structure of the microbiota, streptomycin still provided for equal suscpetibility to initial</w:t>
      </w:r>
      <w:r>
        <w:t xml:space="preserve"> </w:t>
      </w:r>
      <w:r>
        <w:rPr>
          <w:i/>
        </w:rPr>
        <w:t xml:space="preserve">C. difficile</w:t>
      </w:r>
      <w:r>
        <w:t xml:space="preserve"> </w:t>
      </w:r>
      <w:r>
        <w:t xml:space="preserve">colonization with both other pretreatments and nearly identical persistence trends to cefoperazone (Fig. 1b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clindamycin-pretreated communities were significantly different from their within-group uninfected controls (</w:t>
      </w:r>
      <w:r>
        <w:rPr>
          <w:i/>
        </w:rPr>
        <w:t xml:space="preserve">p</w:t>
      </w:r>
      <w:r>
        <w:t xml:space="preserve"> </w:t>
      </w:r>
      <w:r>
        <w:t xml:space="preserve">= 0.014, Fig. S2d;</w:t>
      </w:r>
      <w:r>
        <w:t xml:space="preserve"> </w:t>
      </w:r>
      <w:r>
        <w:rPr>
          <w:i/>
        </w:rPr>
        <w:t xml:space="preserve">p</w:t>
      </w:r>
      <w:r>
        <w:t xml:space="preserve"> </w:t>
      </w:r>
      <w:r>
        <w:t xml:space="preserve">= 0.003, Fig. S2f). Infected cefoperazone-pretreated communities did not significantly differ from their control group (Fig. S2e).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24</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vertAlign w:val="superscript"/>
        </w:rPr>
        <w:t xml:space="preserve">8–10</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S5).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S6).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25</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9</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27</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10</w:t>
      </w:r>
      <w:r>
        <w:t xml:space="preserve">. In this way, we assessed differences in bile acids, deeply connected to the life cycle of</w:t>
      </w:r>
      <w:r>
        <w:t xml:space="preserve"> </w:t>
      </w:r>
      <w:r>
        <w:rPr>
          <w:i/>
        </w:rPr>
        <w:t xml:space="preserve">C. difficile</w:t>
      </w:r>
      <w:r>
        <w:rPr>
          <w:vertAlign w:val="superscript"/>
        </w:rPr>
        <w:t xml:space="preserve">29</w:t>
      </w:r>
      <w:r>
        <w:t xml:space="preserve"> </w:t>
      </w:r>
      <w:r>
        <w:t xml:space="preserve">and whose bioconversion by the microbiota has been implicated as a driver of colonization resistance</w:t>
      </w:r>
      <w:r>
        <w:rPr>
          <w:vertAlign w:val="superscript"/>
        </w:rPr>
        <w:t xml:space="preserve">30</w:t>
      </w:r>
      <w:r>
        <w:t xml:space="preserve">. We found that there was no persistently increased bile acid across the chosen antibiotic pretreatments (Fig. S3a). A similar trend was also seen in amino acids (Fig. S3b).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S3b),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S4a).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S5e,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S5d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S4b; OOB = 11.11%). The strongest single predictor and only metabolite among the top 10 that was increased during infection was 5-aminovalerate. This amino acid analog is a known byproduct of D-proline fermentation in</w:t>
      </w:r>
      <w:r>
        <w:t xml:space="preserve"> </w:t>
      </w:r>
      <w:r>
        <w:rPr>
          <w:i/>
        </w:rPr>
        <w:t xml:space="preserve">C. difficile</w:t>
      </w:r>
      <w:r>
        <w:rPr>
          <w:vertAlign w:val="superscript"/>
        </w:rP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S2a)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categories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starch/sucrose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high expression from genera belonging to Bacteroidetes during mock infection. The metatransciptomes within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within 7 days (Fig. S1),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S1). These results from both cefoperazone and clindamycin pretreatments particularly corresponded with LEfSe analysis (Fig. 2e &amp; 2f)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pretreatments were actually minority members of the respective cecal communities as determined 16S rRNA gene abundance (on average &lt;5% of community; Fig. 2a).</w:t>
      </w:r>
      <w:r>
        <w:t xml:space="preserve"> </w:t>
      </w:r>
      <w:r>
        <w:rPr>
          <w:i/>
        </w:rPr>
        <w:t xml:space="preserve">Bacteroides</w:t>
      </w:r>
      <w:r>
        <w:t xml:space="preserve"> </w:t>
      </w:r>
      <w:r>
        <w:t xml:space="preserve">was the most commonly altered taxa during infection with a median of 441 genes appearing as expression outliers across the three pretreatment groups. These differences also suggest that that alterations to the metatranscriptome are greater drivers of change at the metabolomic level than species abundances changes, and it is not strictly the contribution of</w:t>
      </w:r>
      <w:r>
        <w:t xml:space="preserve"> </w:t>
      </w:r>
      <w:r>
        <w:rPr>
          <w:i/>
        </w:rPr>
        <w:t xml:space="preserve">C. difficile</w:t>
      </w:r>
      <w:r>
        <w:t xml:space="preserve"> </w:t>
      </w:r>
      <w:r>
        <w:t xml:space="preserve">to these environments as they are all equally colonized at this 18-hour time point (Fig. 1b).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S2f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33</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34</w:t>
      </w:r>
      <w:r>
        <w:t xml:space="preserve">. For example, this strategy has been observed in temperate lakes where conditionally rare microbes were found to be far more metabolically active than highly abundant taxa</w:t>
      </w:r>
      <w:r>
        <w:rPr>
          <w:vertAlign w:val="superscript"/>
        </w:rP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observation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vertAlign w:val="superscript"/>
        </w:rPr>
        <w:t xml:space="preserve">36</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30,38–40</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41</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vertAlign w:val="superscript"/>
        </w:rPr>
        <w:t xml:space="preserve">42</w:t>
      </w:r>
      <w:r>
        <w:t xml:space="preserve">. In parallel, undiluted samples were heated at 60° C for 30 minutes to eliminate vegetative cells and leave only spores</w:t>
      </w:r>
      <w:r>
        <w:rPr>
          <w:vertAlign w:val="superscript"/>
        </w:rP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vertAlign w:val="superscript"/>
        </w:rPr>
        <w:t xml:space="preserve">43</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44</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44</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46</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vertAlign w:val="superscript"/>
        </w:rPr>
        <w:t xml:space="preserve">47</w:t>
      </w:r>
      <w:r>
        <w:t xml:space="preserve"> </w:t>
      </w:r>
      <w:r>
        <w:t xml:space="preserve">on a per library basis. Reads were quality trimmed using Sickle</w:t>
      </w:r>
      <w:r>
        <w:rPr>
          <w:vertAlign w:val="superscript"/>
        </w:rPr>
        <w:t xml:space="preserve">48</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vertAlign w:val="superscript"/>
        </w:rPr>
        <w:t xml:space="preserve">49</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50</w:t>
      </w:r>
      <w:r>
        <w:t xml:space="preserve"> </w:t>
      </w:r>
      <w:r>
        <w:t xml:space="preserve">using Diamond implementation of BLASTp</w:t>
      </w:r>
      <w:r>
        <w:rPr>
          <w:vertAlign w:val="superscript"/>
        </w:rP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54</w:t>
      </w:r>
      <w:r>
        <w:t xml:space="preserve">, with the informative threshold of MDAs greater than the abolute value of the lowest MDA defined by</w:t>
      </w:r>
      <w:r>
        <w:rPr>
          <w:vertAlign w:val="superscript"/>
        </w:rPr>
        <w:t xml:space="preserve">55</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w:t>
      </w:r>
      <w:r>
        <w:rPr>
          <w:b/>
        </w:rPr>
        <w:t xml:space="preserve"> </w:t>
      </w:r>
      <w:r>
        <w:rPr>
          <w:i/>
          <w:b/>
        </w:rPr>
        <w:t xml:space="preserve">C. difficile</w:t>
      </w:r>
      <w:r>
        <w:rPr>
          <w:b/>
        </w:rPr>
        <w:t xml:space="preserve"> </w:t>
      </w:r>
      <w:r>
        <w:rPr>
          <w:b/>
        </w:rPr>
        <w:t xml:space="preserve">colonization over 10 days in antibiotic pretreatment regimes</w:t>
      </w:r>
      <w:r>
        <w:t xml:space="preserve"> </w:t>
      </w:r>
      <w:r>
        <w:t xml:space="preserve">Median and interquartile range of</w:t>
      </w:r>
      <w:r>
        <w:t xml:space="preserve"> </w:t>
      </w:r>
      <w:r>
        <w:rPr>
          <w:i/>
        </w:rPr>
        <w:t xml:space="preserve">C. difficile</w:t>
      </w:r>
      <w:r>
        <w:t xml:space="preserve"> </w:t>
      </w:r>
      <w:r>
        <w:t xml:space="preserve">630 CFU in stool of infected mice following each of the indicated antibiotic pretreatment regimes.</w:t>
      </w:r>
    </w:p>
    <w:p>
      <w:pPr>
        <w:pStyle w:val="BodyText"/>
      </w:pPr>
      <w:r>
        <w:rPr>
          <w:b/>
        </w:rPr>
        <w:t xml:space="preserve">Supplementary Figure 2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3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4 | Effect of infection on the cecal metabolome across pretreatment groups</w:t>
      </w:r>
      <w:r>
        <w:t xml:space="preserve"> </w:t>
      </w:r>
      <w:r>
        <w:t xml:space="preserve">Pooled analysis of all antibiotic pretreated animals.</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6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2" w:name="references"/>
      <w:bookmarkEnd w:id="32"/>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Clostridium difficile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9.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10.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11.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12.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13.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14.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15.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16. Brown, K. A., Khanafer, N., Daneman, N. &amp; Fisman, D. N. Meta-analysis of antibiotics and the risk of community-associated Clostridium difficile infection.</w:t>
      </w:r>
      <w:r>
        <w:t xml:space="preserve"> </w:t>
      </w:r>
      <w:r>
        <w:rPr>
          <w:i/>
        </w:rPr>
        <w:t xml:space="preserve">Antimicrobial Agents and Chemotherapy</w:t>
      </w:r>
      <w:r>
        <w:t xml:space="preserve"> </w:t>
      </w:r>
      <w:r>
        <w:rPr>
          <w:b/>
        </w:rPr>
        <w:t xml:space="preserve">57,</w:t>
      </w:r>
      <w:r>
        <w:t xml:space="preserve"> </w:t>
      </w:r>
      <w:r>
        <w:t xml:space="preserve">2326–2332 (2013).</w:t>
      </w:r>
    </w:p>
    <w:p>
      <w:pPr>
        <w:pStyle w:val="Bibliography"/>
      </w:pPr>
      <w:r>
        <w:t xml:space="preserve">17.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19.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20.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21.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22.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23.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24.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26.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27.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28.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29.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30.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31.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3">
        <w:r>
          <w:rPr>
            <w:rStyle w:val="Hyperlink"/>
          </w:rPr>
          <w:t xml:space="preserve">10.1186/s12866-015-0614-2</w:t>
        </w:r>
      </w:hyperlink>
    </w:p>
    <w:p>
      <w:pPr>
        <w:pStyle w:val="Bibliography"/>
      </w:pPr>
      <w:r>
        <w:t xml:space="preserve">32.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33.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34.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4">
        <w:r>
          <w:rPr>
            <w:rStyle w:val="Hyperlink"/>
          </w:rPr>
          <w:t xml:space="preserve">10.1038/ismej.2016.174</w:t>
        </w:r>
      </w:hyperlink>
    </w:p>
    <w:p>
      <w:pPr>
        <w:pStyle w:val="Bibliography"/>
      </w:pPr>
      <w:r>
        <w:t xml:space="preserve">35.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36. Rojo, D.</w:t>
      </w:r>
      <w:r>
        <w:t xml:space="preserve"> </w:t>
      </w:r>
      <w:r>
        <w:rPr>
          <w:i/>
        </w:rPr>
        <w:t xml:space="preserve">et al.</w:t>
      </w:r>
      <w:r>
        <w:t xml:space="preserve"> </w:t>
      </w:r>
      <w:r>
        <w:t xml:space="preserve">Clostridium difficile heterogeneously impacts intestinal community architecture but drives stable metabolome responses.</w:t>
      </w:r>
      <w:r>
        <w:t xml:space="preserve"> </w:t>
      </w:r>
      <w:r>
        <w:rPr>
          <w:i/>
        </w:rPr>
        <w:t xml:space="preserve">The ISME Journal</w:t>
      </w:r>
      <w:r>
        <w:t xml:space="preserve"> </w:t>
      </w:r>
      <w:r>
        <w:rPr>
          <w:b/>
        </w:rPr>
        <w:t xml:space="preserve">9,</w:t>
      </w:r>
      <w:r>
        <w:t xml:space="preserve"> </w:t>
      </w:r>
      <w:r>
        <w:t xml:space="preserve">2206–2220 (2015).</w:t>
      </w:r>
    </w:p>
    <w:p>
      <w:pPr>
        <w:pStyle w:val="Bibliography"/>
      </w:pPr>
      <w:r>
        <w:t xml:space="preserve">37.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5">
        <w:r>
          <w:rPr>
            <w:rStyle w:val="Hyperlink"/>
          </w:rPr>
          <w:t xml:space="preserve">10.1073/pnas.1613422114</w:t>
        </w:r>
      </w:hyperlink>
    </w:p>
    <w:p>
      <w:pPr>
        <w:pStyle w:val="Bibliography"/>
      </w:pPr>
      <w:r>
        <w:t xml:space="preserve">38.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39.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40.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41.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42.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43.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44.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45.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6">
        <w:r>
          <w:rPr>
            <w:rStyle w:val="Hyperlink"/>
          </w:rPr>
          <w:t xml:space="preserve">10.3791/3293</w:t>
        </w:r>
      </w:hyperlink>
    </w:p>
    <w:p>
      <w:pPr>
        <w:pStyle w:val="Bibliography"/>
      </w:pPr>
      <w:r>
        <w:t xml:space="preserve">46.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47. Martin, M. Cutadapt removes adapter sequences from high-throughput sequencing reads.</w:t>
      </w:r>
      <w:r>
        <w:t xml:space="preserve"> </w:t>
      </w:r>
      <w:r>
        <w:rPr>
          <w:i/>
        </w:rPr>
        <w:t xml:space="preserve">EMBnet</w:t>
      </w:r>
      <w:r>
        <w:t xml:space="preserve"> </w:t>
      </w:r>
      <w:r>
        <w:rPr>
          <w:b/>
        </w:rPr>
        <w:t xml:space="preserve">17,</w:t>
      </w:r>
      <w:r>
        <w:t xml:space="preserve"> </w:t>
      </w:r>
      <w:r>
        <w:t xml:space="preserve">10 (2011).</w:t>
      </w:r>
    </w:p>
    <w:p>
      <w:pPr>
        <w:pStyle w:val="Bibliography"/>
      </w:pPr>
      <w:r>
        <w:t xml:space="preserve">48.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49. Li, D., Liu, C. M., Luo, R., Sadakane, K. &amp; Lam, T. W. MEGAHIT: An ultra-fast single-node solution for large and complex metagenomics assembly via succinct de Bruijn graph.</w:t>
      </w:r>
      <w:r>
        <w:t xml:space="preserve"> </w:t>
      </w:r>
      <w:r>
        <w:rPr>
          <w:i/>
        </w:rPr>
        <w:t xml:space="preserve">Bioinformatics</w:t>
      </w:r>
      <w:r>
        <w:t xml:space="preserve"> </w:t>
      </w:r>
      <w:r>
        <w:rPr>
          <w:b/>
        </w:rPr>
        <w:t xml:space="preserve">31,</w:t>
      </w:r>
      <w:r>
        <w:t xml:space="preserve"> </w:t>
      </w:r>
      <w:r>
        <w:t xml:space="preserve">1674–1676 (2014).</w:t>
      </w:r>
    </w:p>
    <w:p>
      <w:pPr>
        <w:pStyle w:val="Bibliography"/>
      </w:pPr>
      <w:r>
        <w:t xml:space="preserve">50.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51.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52.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53.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54.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55.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afd1d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2017-06-18T17:24:09Z</dcterms:created>
  <dcterms:modified xsi:type="dcterms:W3CDTF">2017-06-18T17:24:09Z</dcterms:modified>
</cp:coreProperties>
</file>