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infection</w:t>
      </w:r>
      <w:r>
        <w:t xml:space="preserve"> </w:t>
      </w:r>
      <w:r>
        <w:t xml:space="preserve">differentially</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metabolic</w:t>
      </w:r>
      <w:r>
        <w:t xml:space="preserve"> </w:t>
      </w:r>
      <w:r>
        <w:t xml:space="preserve">activity</w:t>
      </w:r>
      <w:r>
        <w:t xml:space="preserve"> </w:t>
      </w:r>
      <w:r>
        <w:t xml:space="preserve">of</w:t>
      </w:r>
      <w:r>
        <w:t xml:space="preserve"> </w:t>
      </w:r>
      <w:r>
        <w:t xml:space="preserve">distinct</w:t>
      </w:r>
      <w:r>
        <w:t xml:space="preserve"> </w:t>
      </w:r>
      <w:r>
        <w:t xml:space="preserve">murine</w:t>
      </w:r>
      <w:r>
        <w:t xml:space="preserve"> </w:t>
      </w:r>
      <w:r>
        <w:t xml:space="preserve">cecal</w:t>
      </w:r>
      <w:r>
        <w:t xml:space="preserve"> </w:t>
      </w:r>
      <w:r>
        <w:t xml:space="preserve">microbiomes</w:t>
      </w:r>
    </w:p>
    <w:p>
      <w:pPr>
        <w:pStyle w:val="FirstParagraph"/>
      </w:pPr>
      <w:r>
        <w:rPr>
          <w:b/>
        </w:rPr>
        <w:t xml:space="preserve">Authors:</w:t>
      </w:r>
      <w:r>
        <w:t xml:space="preserve"> </w:t>
      </w:r>
      <w:r>
        <w:t xml:space="preserve">Matthew L. Jenior, Jhansi L. Leslie, and Patrick D. Schloss</w:t>
      </w:r>
      <w:r>
        <w:rPr>
          <w:vertAlign w:val="superscript"/>
        </w:rPr>
        <w:t xml:space="preserve">*</w:t>
      </w:r>
    </w:p>
    <w:p>
      <w:pPr>
        <w:pStyle w:val="Heading3"/>
      </w:pPr>
      <w:bookmarkStart w:id="21" w:name="abstract"/>
      <w:bookmarkEnd w:id="21"/>
      <w:r>
        <w:t xml:space="preserve">Abstract</w:t>
      </w:r>
    </w:p>
    <w:p>
      <w:pPr>
        <w:pStyle w:val="Heading3"/>
      </w:pPr>
      <w:bookmarkStart w:id="22" w:name="introduction"/>
      <w:bookmarkEnd w:id="22"/>
      <w:r>
        <w:t xml:space="preserve">Introduction</w:t>
      </w:r>
    </w:p>
    <w:p>
      <w:pPr>
        <w:pStyle w:val="FirstParagraph"/>
      </w:pPr>
      <w:r>
        <w:rPr>
          <w:i/>
        </w:rPr>
        <w:t xml:space="preserve">Clostridium difficile</w:t>
      </w:r>
      <w:r>
        <w:t xml:space="preserve"> </w:t>
      </w:r>
      <w:r>
        <w:t xml:space="preserve">is a</w:t>
      </w:r>
    </w:p>
    <w:p>
      <w:pPr>
        <w:pStyle w:val="BodyText"/>
      </w:pPr>
      <w:r>
        <w:t xml:space="preserve">What c. difficile is and its associated infection are</w:t>
      </w:r>
    </w:p>
    <w:p>
      <w:pPr>
        <w:pStyle w:val="BodyText"/>
      </w:pPr>
      <w:r>
        <w:t xml:space="preserve">Associations with multiple antibiotics in the clinic</w:t>
      </w:r>
    </w:p>
    <w:p>
      <w:pPr>
        <w:pStyle w:val="BodyText"/>
      </w:pPr>
      <w:r>
        <w:t xml:space="preserve">different clinical outcomes</w:t>
      </w:r>
    </w:p>
    <w:p>
      <w:pPr>
        <w:pStyle w:val="BodyText"/>
      </w:pPr>
      <w:r>
        <w:t xml:space="preserve">able to colonize different mouse models - cite alyx</w:t>
      </w:r>
    </w:p>
    <w:p>
      <w:pPr>
        <w:pStyle w:val="BodyText"/>
      </w:pPr>
      <w:r>
        <w:t xml:space="preserve">differences in virulence factor expression</w:t>
      </w:r>
    </w:p>
    <w:p>
      <w:pPr>
        <w:pStyle w:val="BodyText"/>
      </w:pPr>
      <w:r>
        <w:t xml:space="preserve">differences in gene expression - cite last paper</w:t>
      </w:r>
    </w:p>
    <w:p>
      <w:pPr>
        <w:pStyle w:val="BodyText"/>
      </w:pPr>
      <w:r>
        <w:t xml:space="preserve">leading into possible nutrient niche differences - also last paper</w:t>
      </w:r>
    </w:p>
    <w:p>
      <w:pPr>
        <w:pStyle w:val="BodyText"/>
      </w:pPr>
      <w:r>
        <w:t xml:space="preserve">why do i think the exchange is nutrient based?</w:t>
      </w:r>
    </w:p>
    <w:p>
      <w:pPr>
        <w:pStyle w:val="BodyText"/>
      </w:pPr>
      <w:r>
        <w:t xml:space="preserve">leads to questions about differential responses on the commuinity to infection</w:t>
      </w:r>
      <w:r>
        <w:t xml:space="preserve"> </w:t>
      </w:r>
      <w:r>
        <w:t xml:space="preserve">- ratios of competition or synergy could have downstream effects on infection outcome</w:t>
      </w:r>
    </w:p>
    <w:p>
      <w:pPr>
        <w:pStyle w:val="BodyText"/>
      </w:pPr>
      <w:r>
        <w:t xml:space="preserve">our approach utilizing metagenome-enabled metatranscritpomics</w:t>
      </w:r>
      <w:r>
        <w:t xml:space="preserve"> </w:t>
      </w:r>
      <w:r>
        <w:t xml:space="preserve">- to analyse potentially active processes in members of the microbiota</w:t>
      </w:r>
      <w:r>
        <w:t xml:space="preserve"> </w:t>
      </w:r>
      <w:r>
        <w:t xml:space="preserve">- binning contigs to get discreet genomes to analyse transcriptomes of individual taxa</w:t>
      </w:r>
    </w:p>
    <w:p>
      <w:pPr>
        <w:pStyle w:val="BodyText"/>
      </w:pPr>
      <w:r>
        <w:t xml:space="preserve">modeling the metabolism of complex communities of bacteria using next-generation sequencing data</w:t>
      </w:r>
    </w:p>
    <w:p>
      <w:pPr>
        <w:pStyle w:val="BodyText"/>
      </w:pPr>
      <w:r>
        <w:t xml:space="preserve">initial metatranscriptomic analysis revealed that</w:t>
      </w:r>
      <w:r>
        <w:t xml:space="preserve"> </w:t>
      </w:r>
      <w:r>
        <w:rPr>
          <w:i/>
        </w:rPr>
        <w:t xml:space="preserve">C. difficile</w:t>
      </w:r>
      <w:r>
        <w:t xml:space="preserve"> </w:t>
      </w:r>
      <w:r>
        <w:t xml:space="preserve">colonization indeed altered community-level gene expression, particularly for pathways involved in the acquisition and catabolism of certain nutrient sources.</w:t>
      </w:r>
    </w:p>
    <w:p>
      <w:pPr>
        <w:pStyle w:val="BodyText"/>
      </w:pPr>
      <w:r>
        <w:t xml:space="preserve">competition or independence?</w:t>
      </w:r>
    </w:p>
    <w:p>
      <w:pPr>
        <w:pStyle w:val="Heading3"/>
      </w:pPr>
      <w:bookmarkStart w:id="23" w:name="results"/>
      <w:bookmarkEnd w:id="23"/>
      <w:r>
        <w:t xml:space="preserve">Results</w:t>
      </w:r>
    </w:p>
    <w:p>
      <w:pPr>
        <w:pStyle w:val="FirstParagraph"/>
      </w:pPr>
      <w:r>
        <w:rPr>
          <w:i/>
          <w:b/>
        </w:rPr>
        <w:t xml:space="preserve">C. difficile</w:t>
      </w:r>
      <w:r>
        <w:rPr>
          <w:b/>
        </w:rPr>
        <w:t xml:space="preserve"> </w:t>
      </w:r>
      <w:r>
        <w:rPr>
          <w:b/>
        </w:rPr>
        <w:t xml:space="preserve">differentially expresses virulence factors across separate classes of antibiotic pretreatment.</w:t>
      </w:r>
      <w:r>
        <w:t xml:space="preserve"> </w:t>
      </w:r>
      <w:r>
        <w:t xml:space="preserve">Prior to oral</w:t>
      </w:r>
      <w:r>
        <w:t xml:space="preserve"> </w:t>
      </w:r>
      <w:r>
        <w:rPr>
          <w:i/>
        </w:rPr>
        <w:t xml:space="preserve">C. difficile</w:t>
      </w:r>
      <w:r>
        <w:t xml:space="preserve"> </w:t>
      </w:r>
      <w:r>
        <w:t xml:space="preserve">str. 630 spore challenge, conventionally-reared SPF mice were pretreated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not only due to its ability to reduce</w:t>
      </w:r>
      <w:r>
        <w:t xml:space="preserve"> </w:t>
      </w:r>
      <w:r>
        <w:rPr>
          <w:i/>
        </w:rPr>
        <w:t xml:space="preserve">C. difficile</w:t>
      </w:r>
      <w:r>
        <w:t xml:space="preserve"> </w:t>
      </w:r>
      <w:r>
        <w:t xml:space="preserve">colonization resistance in a mouse model</w:t>
      </w:r>
      <w:r>
        <w:rPr>
          <w:vertAlign w:val="superscript"/>
        </w:rPr>
        <w:t xml:space="preserve">1</w:t>
      </w:r>
      <w:r>
        <w:t xml:space="preserve">, but also for their distinct and significant impacts on the structure and diversity of the cecal microbiota (all</w:t>
      </w:r>
      <w:r>
        <w:t xml:space="preserve"> </w:t>
      </w:r>
      <w:r>
        <w:rPr>
          <w:i/>
        </w:rPr>
        <w:t xml:space="preserve">p</w:t>
      </w:r>
      <w:r>
        <w:t xml:space="preserve"> </w:t>
      </w:r>
      <w:r>
        <w:t xml:space="preserve">&lt; 0.001; Fig. S1a). Selection of this toxigenic</w:t>
      </w:r>
      <w:r>
        <w:t xml:space="preserve"> </w:t>
      </w:r>
      <w:r>
        <w:rPr>
          <w:i/>
        </w:rPr>
        <w:t xml:space="preserve">C. difficile</w:t>
      </w:r>
      <w:r>
        <w:t xml:space="preserve"> </w:t>
      </w:r>
      <w:r>
        <w:t xml:space="preserve">strain was based on its moderate clinical severity in mouse models</w:t>
      </w:r>
      <w:r>
        <w:rPr>
          <w:b/>
          <w:vertAlign w:val="superscript"/>
        </w:rPr>
        <w:t xml:space="preserve">???</w:t>
      </w:r>
      <w:r>
        <w:t xml:space="preserve">, previous studies of</w:t>
      </w:r>
      <w:r>
        <w:t xml:space="preserve"> </w:t>
      </w:r>
      <w:r>
        <w:rPr>
          <w:i/>
        </w:rPr>
        <w:t xml:space="preserve">in vitro</w:t>
      </w:r>
      <w:r>
        <w:t xml:space="preserve"> </w:t>
      </w:r>
      <w:r>
        <w:t xml:space="preserve">metabolism</w:t>
      </w:r>
      <w:r>
        <w:rPr>
          <w:vertAlign w:val="superscript"/>
        </w:rPr>
        <w:t xml:space="preserve">2</w:t>
      </w:r>
      <w:r>
        <w:t xml:space="preserve">, and well-annotated genome</w:t>
      </w:r>
      <w:r>
        <w:rPr>
          <w:vertAlign w:val="superscript"/>
        </w:rPr>
        <w:t xml:space="preserve">3</w:t>
      </w:r>
      <w:r>
        <w:t xml:space="preserve">. Briefly, mice were pretreated with the respective antibiotic as indicated in Fig. 1a and were subsequently orally gavaged ~1×10</w:t>
      </w:r>
      <w:r>
        <w:rPr>
          <w:vertAlign w:val="superscript"/>
        </w:rPr>
        <w:t xml:space="preserve">3</w:t>
      </w:r>
      <w:r>
        <w:t xml:space="preserve"> </w:t>
      </w:r>
      <w:r>
        <w:rPr>
          <w:i/>
        </w:rPr>
        <w:t xml:space="preserve">C. difficile</w:t>
      </w:r>
      <w:r>
        <w:t xml:space="preserve"> </w:t>
      </w:r>
      <w:r>
        <w:t xml:space="preserve">str. 630 spores before necropsy at 18-hours post-infection. This end point corresponded with a previous study where another laboratory strain of</w:t>
      </w:r>
      <w:r>
        <w:t xml:space="preserve"> </w:t>
      </w:r>
      <w:r>
        <w:rPr>
          <w:i/>
        </w:rPr>
        <w:t xml:space="preserve">C. difficile</w:t>
      </w:r>
      <w:r>
        <w:t xml:space="preserve"> </w:t>
      </w:r>
      <w:r>
        <w:t xml:space="preserve">reached maximum cecal vegetative cell density with few detectable spores</w:t>
      </w:r>
      <w:r>
        <w:rPr>
          <w:vertAlign w:val="superscript"/>
        </w:rPr>
        <w:t xml:space="preserve">4</w:t>
      </w:r>
      <w:r>
        <w:t xml:space="preserve">.</w:t>
      </w:r>
    </w:p>
    <w:p>
      <w:pPr>
        <w:pStyle w:val="BodyText"/>
      </w:pPr>
      <w:r>
        <w:t xml:space="preserve">At this final time-point, we first quantified vegetative</w:t>
      </w:r>
      <w:r>
        <w:t xml:space="preserve"> </w:t>
      </w:r>
      <w:r>
        <w:rPr>
          <w:i/>
        </w:rPr>
        <w:t xml:space="preserve">C. difficile</w:t>
      </w:r>
      <w:r>
        <w:t xml:space="preserve"> </w:t>
      </w:r>
      <w:r>
        <w:t xml:space="preserve">colony forming units (cfu) per gram of cecal content (Fig. 1b). There was no significant difference in the number of vegetative cells between any antibiotic-pretreatment tested and all susceptible mice were colonized to ~1×10</w:t>
      </w:r>
      <w:r>
        <w:rPr>
          <w:vertAlign w:val="superscript"/>
        </w:rPr>
        <w:t xml:space="preserve">8</w:t>
      </w:r>
      <w:r>
        <w:t xml:space="preserve"> </w:t>
      </w:r>
      <w:r>
        <w:t xml:space="preserve">vegetative cfu per gram of cecal content, while untreated mice maintained</w:t>
      </w:r>
      <w:r>
        <w:t xml:space="preserve"> </w:t>
      </w:r>
      <w:r>
        <w:rPr>
          <w:i/>
        </w:rPr>
        <w:t xml:space="preserve">C. difficile</w:t>
      </w:r>
      <w:r>
        <w:t xml:space="preserve"> </w:t>
      </w:r>
      <w:r>
        <w:t xml:space="preserve">colonization resistance. We moved on to measure both sporulation and toxin activity as activation of both processes has been linked to environmental concentrations of specific growth nutrients [@]. Despite having the similar amounts of vegetative</w:t>
      </w:r>
      <w:r>
        <w:t xml:space="preserve"> </w:t>
      </w:r>
      <w:r>
        <w:rPr>
          <w:i/>
        </w:rPr>
        <w:t xml:space="preserve">C. difficile</w:t>
      </w:r>
      <w:r>
        <w:t xml:space="preserve"> </w:t>
      </w:r>
      <w:r>
        <w:t xml:space="preserve">cells, varying levels of both spore cfu and toxin titer were found across each of the antibiotic pretreatment models tested. These results showed that</w:t>
      </w:r>
      <w:r>
        <w:t xml:space="preserve"> </w:t>
      </w:r>
      <w:r>
        <w:rPr>
          <w:i/>
        </w:rPr>
        <w:t xml:space="preserve">C. difficile</w:t>
      </w:r>
      <w:r>
        <w:t xml:space="preserve"> </w:t>
      </w:r>
      <w:r>
        <w:t xml:space="preserve">colonized different antibiotic-pretreated mice to consistently high levels, and the distinct treatments corresponded with moderate differences in the expression of</w:t>
      </w:r>
      <w:r>
        <w:t xml:space="preserve"> </w:t>
      </w:r>
      <w:r>
        <w:rPr>
          <w:i/>
        </w:rPr>
        <w:t xml:space="preserve">C. difficile</w:t>
      </w:r>
      <w:r>
        <w:t xml:space="preserve"> </w:t>
      </w:r>
      <w:r>
        <w:t xml:space="preserve">virulence factors.</w:t>
      </w:r>
    </w:p>
    <w:p>
      <w:pPr>
        <w:pStyle w:val="BodyText"/>
      </w:pPr>
      <w:r>
        <w:rPr>
          <w:i/>
          <w:b/>
        </w:rPr>
        <w:t xml:space="preserve">C. difficile</w:t>
      </w:r>
      <w:r>
        <w:rPr>
          <w:b/>
        </w:rPr>
        <w:t xml:space="preserve"> </w:t>
      </w:r>
      <w:r>
        <w:rPr>
          <w:b/>
        </w:rPr>
        <w:t xml:space="preserve">colonization differentially corresponded with structural differences in cecal bacterial community between antibiotic pretreatments.</w:t>
      </w:r>
      <w:r>
        <w:t xml:space="preserve"> </w:t>
      </w:r>
      <w:r>
        <w:t xml:space="preserve">Although it had been established that treatment with antibiotics alters the structure of the intestinal microbiota</w:t>
      </w:r>
      <w:r>
        <w:rPr>
          <w:vertAlign w:val="superscript"/>
        </w:rPr>
        <w:t xml:space="preserve">5</w:t>
      </w:r>
      <w:r>
        <w:t xml:space="preserve"> </w:t>
      </w:r>
      <w:r>
        <w:t xml:space="preserve">and that different classes of antibiotics exert distinct changes on the gut bacterial communities of mice</w:t>
      </w:r>
      <w:r>
        <w:rPr>
          <w:vertAlign w:val="superscript"/>
        </w:rPr>
        <w:t xml:space="preserve">1</w:t>
      </w:r>
      <w:r>
        <w:t xml:space="preserve">, it has not yet been determined if</w:t>
      </w:r>
      <w:r>
        <w:t xml:space="preserve"> </w:t>
      </w:r>
      <w:r>
        <w:rPr>
          <w:i/>
        </w:rPr>
        <w:t xml:space="preserve">C. difficile</w:t>
      </w:r>
      <w:r>
        <w:t xml:space="preserve"> </w:t>
      </w:r>
      <w:r>
        <w:t xml:space="preserve">colonization impacts the structure of the gut microbiota early during infection. In order to evaluate changes in bacterial population abundances in response to perturbation and</w:t>
      </w:r>
      <w:r>
        <w:t xml:space="preserve"> </w:t>
      </w:r>
      <w:r>
        <w:rPr>
          <w:i/>
        </w:rPr>
        <w:t xml:space="preserve">C. difficile</w:t>
      </w:r>
      <w:r>
        <w:t xml:space="preserve"> </w:t>
      </w:r>
      <w:r>
        <w:t xml:space="preserve">colonization, we performed 16S rRNA gene V4 region sequencing from cecal content of both mock and</w:t>
      </w:r>
      <w:r>
        <w:t xml:space="preserve"> </w:t>
      </w:r>
      <w:r>
        <w:rPr>
          <w:i/>
        </w:rPr>
        <w:t xml:space="preserve">C. difficile</w:t>
      </w:r>
      <w:r>
        <w:t xml:space="preserve">-infected mice across antibiotic pretreatment models. To focus analysis specifically on the surrounding bacterial communities, we removed all sequences contributed by</w:t>
      </w:r>
      <w:r>
        <w:t xml:space="preserve"> </w:t>
      </w:r>
      <w:r>
        <w:rPr>
          <w:i/>
        </w:rPr>
        <w:t xml:space="preserve">C. difficile</w:t>
      </w:r>
      <w:r>
        <w:t xml:space="preserve"> </w:t>
      </w:r>
      <w:r>
        <w:t xml:space="preserve">prior to downstream analysis. Following data curation, we first reconfirmed that each antibiotic treatment significantly impacted both cecal community structure (ThetYC distances) and diversity (inverse-Simpson) compared to untreated control mice (all</w:t>
      </w:r>
      <w:r>
        <w:t xml:space="preserve"> </w:t>
      </w:r>
      <w:r>
        <w:rPr>
          <w:i/>
        </w:rPr>
        <w:t xml:space="preserve">p</w:t>
      </w:r>
      <w:r>
        <w:t xml:space="preserve"> </w:t>
      </w:r>
      <w:r>
        <w:t xml:space="preserve">&lt; 0.001, Fig. S1a &amp; S1b). We then ensured that each antibiotic class induced disntict shifts in community which significantly differed from one another (all</w:t>
      </w:r>
      <w:r>
        <w:t xml:space="preserve"> </w:t>
      </w:r>
      <w:r>
        <w:rPr>
          <w:i/>
        </w:rPr>
        <w:t xml:space="preserve">p</w:t>
      </w:r>
      <w:r>
        <w:t xml:space="preserve"> </w:t>
      </w:r>
      <w:r>
        <w:t xml:space="preserve">&lt; 0.001, Fig. S1c). The composition of streptomycin-pretreated communities was more variable between cages, but was generally enriched for members of phylum Bacteroidetes (Fig. 2a). Cefoperazone and clindamycin-pretreated cecal were consistently dominated by the families Lactobacillaceae and Enterobacteriaceae respectively (Fig. 2a).</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for each of the antibiotic groups. We found that structure both streptomycin and clidamycin-pretreated communities were significantly different from their within-group uninfected controls (</w:t>
      </w:r>
      <w:r>
        <w:rPr>
          <w:i/>
        </w:rPr>
        <w:t xml:space="preserve">p</w:t>
      </w:r>
      <w:r>
        <w:t xml:space="preserve"> </w:t>
      </w:r>
      <w:r>
        <w:t xml:space="preserve">= 0.014, Fig. S1d;</w:t>
      </w:r>
      <w:r>
        <w:t xml:space="preserve"> </w:t>
      </w:r>
      <w:r>
        <w:rPr>
          <w:i/>
        </w:rPr>
        <w:t xml:space="preserve">p</w:t>
      </w:r>
      <w:r>
        <w:t xml:space="preserve"> </w:t>
      </w:r>
      <w:r>
        <w:t xml:space="preserve">= 0.003, Fig. S1f). Infected cefoperazone-pretreated communities did not significantly differ from their control group (Fig. S1e). We then sought to identify specific OTUs that significantly differed in abundance between mock and</w:t>
      </w:r>
      <w:r>
        <w:t xml:space="preserve"> </w:t>
      </w:r>
      <w:r>
        <w:rPr>
          <w:i/>
        </w:rPr>
        <w:t xml:space="preserve">C. difficile</w:t>
      </w:r>
      <w:r>
        <w:t xml:space="preserve"> </w:t>
      </w:r>
      <w:r>
        <w:t xml:space="preserve">infection within each pretreatment group. To accomplish this, we utilized LEfSe differential abundant feature detection</w:t>
      </w:r>
      <w:r>
        <w:rPr>
          <w:vertAlign w:val="superscript"/>
        </w:rPr>
        <w:t xml:space="preserve">6</w:t>
      </w:r>
      <w:r>
        <w:t xml:space="preserve"> </w:t>
      </w:r>
      <w:r>
        <w:t xml:space="preserve">for each perturbed cecal community comparing mock and</w:t>
      </w:r>
      <w:r>
        <w:t xml:space="preserve"> </w:t>
      </w:r>
      <w:r>
        <w:rPr>
          <w:i/>
        </w:rPr>
        <w:t xml:space="preserve">C. difficile</w:t>
      </w:r>
      <w:r>
        <w:t xml:space="preserve">-infected conditions. In order to improve the ability to distinguish between potentially informative OTUs and differences that arise from cage effects, we screened for OTUs that appear in at least nine samples for each antibiotic pretreatment separately (n=9 mice per experimental group). This analysis revealed a total of 16 OTUs that discriminated between infected and uninfected communities in at least one antibiotic pretreatment (Fig. 2b-2d). The most frequent differences were seen in the abundance of OTUs at very low relative abundance. In these instances, these OTUs were generally only detectable in either mock of</w:t>
      </w:r>
      <w:r>
        <w:t xml:space="preserve"> </w:t>
      </w:r>
      <w:r>
        <w:rPr>
          <w:i/>
        </w:rPr>
        <w:t xml:space="preserve">C. difficile</w:t>
      </w:r>
      <w:r>
        <w:t xml:space="preserve">-infected states. The type of change associated with infection was also not constant in that some OTUs would increase in relative abundance following</w:t>
      </w:r>
      <w:r>
        <w:t xml:space="preserve"> </w:t>
      </w:r>
      <w:r>
        <w:rPr>
          <w:i/>
        </w:rPr>
        <w:t xml:space="preserve">C. difficile</w:t>
      </w:r>
      <w:r>
        <w:t xml:space="preserve"> </w:t>
      </w:r>
      <w:r>
        <w:t xml:space="preserve">colonization while others instead decreased. Additionally, we performed a corrected Wilcoxon rank-sum test for the relative abundance of each discriminating OTU across pretreatments to assess for consistent changes in abundance. In streptomycin pretreatment, only</w:t>
      </w:r>
      <w:r>
        <w:t xml:space="preserve"> </w:t>
      </w:r>
      <w:r>
        <w:rPr>
          <w:i/>
        </w:rPr>
        <w:t xml:space="preserve">Porphyromonadaceae</w:t>
      </w:r>
      <w:r>
        <w:t xml:space="preserve"> </w:t>
      </w:r>
      <w:r>
        <w:t xml:space="preserve">(OTU5) was significantly increased during infection while</w:t>
      </w:r>
      <w:r>
        <w:t xml:space="preserve"> </w:t>
      </w:r>
      <w:r>
        <w:rPr>
          <w:i/>
        </w:rPr>
        <w:t xml:space="preserve">Turicibacter</w:t>
      </w:r>
      <w:r>
        <w:t xml:space="preserve"> </w:t>
      </w:r>
      <w:r>
        <w:t xml:space="preserve">(OTU6) was significantly decreased (</w:t>
      </w:r>
      <w:r>
        <w:rPr>
          <w:i/>
        </w:rPr>
        <w:t xml:space="preserve">p</w:t>
      </w:r>
      <w:r>
        <w:t xml:space="preserve"> </w:t>
      </w:r>
      <w:r>
        <w:t xml:space="preserve">&lt; 0.05, Fig. 1d). Cefoperzone-pretreatment was associated with significant increases in both</w:t>
      </w:r>
      <w:r>
        <w:t xml:space="preserve"> </w:t>
      </w:r>
      <w:r>
        <w:rPr>
          <w:i/>
        </w:rPr>
        <w:t xml:space="preserve">Faecalibacterium</w:t>
      </w:r>
      <w:r>
        <w:t xml:space="preserve"> </w:t>
      </w:r>
      <w:r>
        <w:t xml:space="preserve">(OTU49) and</w:t>
      </w:r>
      <w:r>
        <w:t xml:space="preserve"> </w:t>
      </w:r>
      <w:r>
        <w:rPr>
          <w:i/>
        </w:rPr>
        <w:t xml:space="preserve">Arthrobacter</w:t>
      </w:r>
      <w:r>
        <w:t xml:space="preserve"> </w:t>
      </w:r>
      <w:r>
        <w:t xml:space="preserve">(OTU17) with a decrease in</w:t>
      </w:r>
      <w:r>
        <w:t xml:space="preserve"> </w:t>
      </w:r>
      <w:r>
        <w:rPr>
          <w:i/>
        </w:rPr>
        <w:t xml:space="preserve">Lactobacillus</w:t>
      </w:r>
      <w:r>
        <w:t xml:space="preserve"> </w:t>
      </w:r>
      <w:r>
        <w:t xml:space="preserve">(OTU1) during infection. Finally, the only significantly different OTU in clindamycin pretreatment was</w:t>
      </w:r>
      <w:r>
        <w:t xml:space="preserve"> </w:t>
      </w:r>
      <w:r>
        <w:rPr>
          <w:i/>
        </w:rPr>
        <w:t xml:space="preserve">Lactobacillus</w:t>
      </w:r>
      <w:r>
        <w:t xml:space="preserve"> </w:t>
      </w:r>
      <w:r>
        <w:t xml:space="preserve">(OTU1) which increased with infection. Interstingly, not only was</w:t>
      </w:r>
      <w:r>
        <w:t xml:space="preserve"> </w:t>
      </w:r>
      <w:r>
        <w:rPr>
          <w:i/>
        </w:rPr>
        <w:t xml:space="preserve">Lactobacillus</w:t>
      </w:r>
      <w:r>
        <w:t xml:space="preserve"> </w:t>
      </w:r>
      <w:r>
        <w:t xml:space="preserve">(OTU1) the only OTU which discriminated infection groups within multiple antibiotic pretreatments (cefoperazone &amp; clindamycin), but its relatively abundance significantly increased in both. These results indicated that certain taxonomic groups may be more prominently effected by</w:t>
      </w:r>
      <w:r>
        <w:t xml:space="preserve"> </w:t>
      </w:r>
      <w:r>
        <w:rPr>
          <w:i/>
        </w:rPr>
        <w:t xml:space="preserve">C. difficile</w:t>
      </w:r>
      <w:r>
        <w:t xml:space="preserve"> </w:t>
      </w:r>
      <w:r>
        <w:t xml:space="preserve">colonization than others and implies possible direct or indirect interactions.</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Several previous groups have demonstrated that treatment with antibiotics not only alters the structure of the resident microbiota, but also has a dramatic impact of the intestinal metabolome as well</w:t>
      </w:r>
      <w:r>
        <w:rPr>
          <w:b/>
          <w:vertAlign w:val="superscript"/>
        </w:rPr>
        <w:t xml:space="preserve">???</w:t>
      </w:r>
      <w:r>
        <w:rPr>
          <w:vertAlign w:val="superscript"/>
        </w:rPr>
        <w:t xml:space="preserve">,7,8</w:t>
      </w:r>
      <w:r>
        <w:t xml:space="preserve">. We hypothesized that the distinct classes of antibiotics used in the previous experiments would differentially impact the cecal metabolome as a function of their effect on the microbiota from mice with a nearly identical starting community. To address this, we performed untargeted metabolomic analysis on separate aliquots of cecal content also utilized in 16S rRNA gene sequencing in an effort to identify possible conserved markers of susceptibility. A total of 727 distinct metabolites were identified through a combination of several liquid chromatography and mass spectrometry techniques and pathway membership was annotated using the KEGG compound database (Materials and Methods). We chose to focus initially of differences between untreated and antibioti-pretreated, mock-infected metabolomes to avoid the contribution of</w:t>
      </w:r>
      <w:r>
        <w:t xml:space="preserve"> </w:t>
      </w:r>
      <w:r>
        <w:rPr>
          <w:i/>
        </w:rPr>
        <w:t xml:space="preserve">C. difficile</w:t>
      </w:r>
      <w:r>
        <w:t xml:space="preserve"> </w:t>
      </w:r>
      <w:r>
        <w:t xml:space="preserve">and strictly measure the composition of susceptible cecal environments (Fig. 3). With this approach, we observed that any of the antibiotic pretreatments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Additionally, differences between resistant and susceptible metabolomes were apparent across numerous metabolic pathways (Fig. S4). Next, we assessed the degree of difference between pretreatment groups and found that each antibiotic resulted in a unique cecal metabolome (</w:t>
      </w:r>
      <w:r>
        <w:rPr>
          <w:i/>
        </w:rPr>
        <w:t xml:space="preserve">p</w:t>
      </w:r>
      <w:r>
        <w:t xml:space="preserve"> </w:t>
      </w:r>
      <w:r>
        <w:t xml:space="preserve">&lt; 0.001; Fig. 3b). Similar to the differences between resistant and susceptible states, the patterns of specific metabolite concentrations were divergent based on the class of antibiotic pretreatment (Fig. S5). These results supported that not only is an intestinal environment that is susceptible to</w:t>
      </w:r>
      <w:r>
        <w:t xml:space="preserve"> </w:t>
      </w:r>
      <w:r>
        <w:rPr>
          <w:i/>
        </w:rPr>
        <w:t xml:space="preserve">C. difficile</w:t>
      </w:r>
      <w:r>
        <w:t xml:space="preserve"> </w:t>
      </w:r>
      <w:r>
        <w:t xml:space="preserve">colonization fundamentally different from a resistant state, it also supported that each antibiotic pretreatment lead to distinct susceptible metabolomic structures.</w:t>
      </w:r>
    </w:p>
    <w:p>
      <w:pPr>
        <w:pStyle w:val="BodyText"/>
      </w:pPr>
      <w:r>
        <w:t xml:space="preserve">We were then interested in identifying those metabolites with the highest degree of change between the previously defined groups. Due to the large number of individual metabolites with significant differences in relative concentration between groups, we employed a machine learning approach using random forest</w:t>
      </w:r>
      <w:r>
        <w:rPr>
          <w:vertAlign w:val="superscript"/>
        </w:rPr>
        <w:t xml:space="preserve">9</w:t>
      </w:r>
      <w:r>
        <w:t xml:space="preserve"> </w:t>
      </w:r>
      <w:r>
        <w:t xml:space="preserve">to highlight those metabolites that most easily differentiate groups. In order to further limit the analysis to only the most informative metabolite, we ranked metabolites in order of highest Mean Decrease Accuracy (the amount in which their removal negatively impacts correct sample classification) and reported the top 7 in each analysis. When applied to the comparison of resistant versus susceptible cecal metabolomes, this approach was not only able to correctly classify resistnat and susceptible states (OOB = 0%), but also revealed several metabolites that significantly increased in relative concentration following administration of antibiotics (Fig. 3c). This primarily included precursors or intermediates of carbohydrate fermentation such as chiro−inositol, malonate, erythritol, 4−guanidinobutanoate, and soyasaponin II [several citations...]. This signified a reduction in the normal levels of polysaccharide fermentation present in the intact microbiota. Furthermore, N−methylpipecolate was the only metabolite identified by these means to consistently decrease during antibiotic pretreatment. This molecule has been established to be a byproduct of amino acid catabolism and is typically recycled under normal conditions</w:t>
      </w:r>
      <w:r>
        <w:rPr>
          <w:vertAlign w:val="superscript"/>
        </w:rPr>
        <w:t xml:space="preserve">10</w:t>
      </w:r>
      <w:r>
        <w:t xml:space="preserve">. These data support that amino acid catabolism is disrupted at a community-level following antibiotic treatment and may suggest open nutrient niches for</w:t>
      </w:r>
      <w:r>
        <w:t xml:space="preserve"> </w:t>
      </w:r>
      <w:r>
        <w:rPr>
          <w:i/>
        </w:rPr>
        <w:t xml:space="preserve">C. difficile</w:t>
      </w:r>
      <w:r>
        <w:t xml:space="preserve">, a known fermenter of peptides</w:t>
      </w:r>
      <w:r>
        <w:rPr>
          <w:vertAlign w:val="superscript"/>
        </w:rPr>
        <w:t xml:space="preserve">11</w:t>
      </w:r>
      <w:r>
        <w:t xml:space="preserve">, to colonize. We then applied this technique to identify metabolites that distinguish antibiotic pretreatment groups (Fig. 3d). Interestingly, several additional carbohydrate or amino acid fermentation byproducts were highlighted by these means including hydroxyisocaproate, methylvalerate, glutamylmethionine, and N−carbamoylaspartate [more citations...]. These data suggested that the populations responsible for normal chains of fermentation may be differentially effected by distinct classes of antibiotics. It also supported that the distinct antibiotics allowed for different forms of nutrient catabolism to survive the treatment and potentially implied alternative profiles of metabolic competition for</w:t>
      </w:r>
      <w:r>
        <w:t xml:space="preserve"> </w:t>
      </w:r>
      <w:r>
        <w:rPr>
          <w:i/>
        </w:rPr>
        <w:t xml:space="preserve">C. difficile</w:t>
      </w:r>
      <w:r>
        <w:t xml:space="preserve"> </w:t>
      </w:r>
      <w:r>
        <w:t xml:space="preserve">to cope with upon colonization. Additionally, sucrose and carnitine are</w:t>
      </w:r>
      <w:r>
        <w:t xml:space="preserve"> </w:t>
      </w:r>
      <w:r>
        <w:rPr>
          <w:i/>
        </w:rPr>
        <w:t xml:space="preserve">C. difficile</w:t>
      </w:r>
      <w:r>
        <w:t xml:space="preserve"> </w:t>
      </w:r>
      <w:r>
        <w:t xml:space="preserve">growth substrates [@] which further promoted the hypothesis of differentially vacated nutrient niches due to antibiotic treatment that are now accessible to</w:t>
      </w:r>
      <w:r>
        <w:t xml:space="preserve"> </w:t>
      </w:r>
      <w:r>
        <w:rPr>
          <w:i/>
        </w:rPr>
        <w:t xml:space="preserve">C. difficile</w:t>
      </w:r>
      <w:r>
        <w:t xml:space="preserve">. After following this unsupervised approach for identification of susceptibility markers, we also measured differences in relative concentration of metabolites previously connected to potential</w:t>
      </w:r>
      <w:r>
        <w:t xml:space="preserve"> </w:t>
      </w:r>
      <w:r>
        <w:rPr>
          <w:i/>
        </w:rPr>
        <w:t xml:space="preserve">C. difficile</w:t>
      </w:r>
      <w:r>
        <w:t xml:space="preserve"> </w:t>
      </w:r>
      <w:r>
        <w:t xml:space="preserve">colonization susceptibility []. In this way, we assessed differences in bile acids, deeply connected to the life cycle of</w:t>
      </w:r>
      <w:r>
        <w:t xml:space="preserve"> </w:t>
      </w:r>
      <w:r>
        <w:rPr>
          <w:i/>
        </w:rPr>
        <w:t xml:space="preserve">C. difficile</w:t>
      </w:r>
      <w:r>
        <w:rPr>
          <w:vertAlign w:val="superscript"/>
        </w:rPr>
        <w:t xml:space="preserve">12</w:t>
      </w:r>
      <w:r>
        <w:t xml:space="preserve"> </w:t>
      </w:r>
      <w:r>
        <w:t xml:space="preserve">and whose bioconversion by the microbiota has been implicated as a driver of colonization resistance</w:t>
      </w:r>
      <w:r>
        <w:rPr>
          <w:vertAlign w:val="superscript"/>
        </w:rPr>
        <w:t xml:space="preserve">13</w:t>
      </w:r>
      <w:r>
        <w:t xml:space="preserve">. We found that there was no persistently increased bile acid across the chosen antibiotic pretreatments (Fig. S2a). A similar trend was also seen in amino acids (Fig. S2b). This suggested that despite varying efficiencies, the fact that</w:t>
      </w:r>
      <w:r>
        <w:t xml:space="preserve"> </w:t>
      </w:r>
      <w:r>
        <w:rPr>
          <w:i/>
        </w:rPr>
        <w:t xml:space="preserve">C. difficile</w:t>
      </w:r>
      <w:r>
        <w:t xml:space="preserve"> </w:t>
      </w:r>
      <w:r>
        <w:t xml:space="preserve">can recognize a subset of these molecules in any of the observed contexts appears to be sufficient to allow for sufficient germination and outgrowth to occur. For carbohydrates (Fig. S2b), we found that several were significantly increased across all antibiotic groups which included arabitol/xylitol, ribitol, and sucrose. Together, our results supported that each susceptible environment was distinguishable from other groups with its own subset of enriched</w:t>
      </w:r>
      <w:r>
        <w:t xml:space="preserve"> </w:t>
      </w:r>
      <w:r>
        <w:rPr>
          <w:i/>
        </w:rPr>
        <w:t xml:space="preserve">C. difficile</w:t>
      </w:r>
      <w:r>
        <w:t xml:space="preserve"> </w:t>
      </w:r>
      <w:r>
        <w:t xml:space="preserve">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alters the cecal metabolome.</w:t>
      </w:r>
      <w:r>
        <w:t xml:space="preserve"> </w:t>
      </w:r>
      <w:r>
        <w:t xml:space="preserve">Following the changes to the cecal metabolome in response to antibiotic pretreatment, we then assessed the degree to which</w:t>
      </w:r>
      <w:r>
        <w:t xml:space="preserve"> </w:t>
      </w:r>
      <w:r>
        <w:rPr>
          <w:i/>
        </w:rPr>
        <w:t xml:space="preserve">C. difficile</w:t>
      </w:r>
      <w:r>
        <w:t xml:space="preserve"> </w:t>
      </w:r>
      <w:r>
        <w:t xml:space="preserve">colonization alters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pretreatment group separately. First we performed this analysis at a global level and compared cecal metabolomes from all mice across pretreatment groups, and were unable to detect a consistent difference between groups in this way (</w:t>
      </w:r>
      <w:r>
        <w:rPr>
          <w:i/>
        </w:rPr>
        <w:t xml:space="preserve">p</w:t>
      </w:r>
      <w:r>
        <w:t xml:space="preserve"> </w:t>
      </w:r>
      <w:r>
        <w:t xml:space="preserve">= 0.075; Fig. S3a). We moved on to individual antibiotic groups and found that both streptomycin (</w:t>
      </w:r>
      <w:r>
        <w:rPr>
          <w:i/>
        </w:rPr>
        <w:t xml:space="preserve">p</w:t>
      </w:r>
      <w:r>
        <w:t xml:space="preserve"> </w:t>
      </w:r>
      <w:r>
        <w:t xml:space="preserve">= 0.039) and cefoperazone (</w:t>
      </w:r>
      <w:r>
        <w:rPr>
          <w:i/>
        </w:rPr>
        <w:t xml:space="preserve">p</w:t>
      </w:r>
      <w:r>
        <w:t xml:space="preserve"> </w:t>
      </w:r>
      <w:r>
        <w:t xml:space="preserve">= 0.016) pretreated metabolomes deviated significantly from that of mock infection (Fig. 4a-4b). However, clindamycin pretreated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community structure of cefoperazone was unchanged and clindamycin was significantly different (</w:t>
      </w:r>
      <w:r>
        <w:rPr>
          <w:i/>
        </w:rPr>
        <w:t xml:space="preserve">p</w:t>
      </w:r>
      <w:r>
        <w:t xml:space="preserve"> </w:t>
      </w:r>
      <w:r>
        <w:t xml:space="preserve">= 0.003; Fig. S4e, S4f, &amp; 4c). Interestingly, streptomycin-pretreated microbiomes were significantly altered by</w:t>
      </w:r>
      <w:r>
        <w:t xml:space="preserve"> </w:t>
      </w:r>
      <w:r>
        <w:rPr>
          <w:i/>
        </w:rPr>
        <w:t xml:space="preserve">C. difficile</w:t>
      </w:r>
      <w:r>
        <w:t xml:space="preserve"> </w:t>
      </w:r>
      <w:r>
        <w:t xml:space="preserve">infection at both the OTU and metabolomic levels (Fig. S4d &amp; 4a). These data indicated that large shifts of populations in the cecal microbiota was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those metabolites that were the most effective markers of</w:t>
      </w:r>
      <w:r>
        <w:t xml:space="preserve"> </w:t>
      </w:r>
      <w:r>
        <w:rPr>
          <w:i/>
        </w:rPr>
        <w:t xml:space="preserve">C. difficile</w:t>
      </w:r>
      <w:r>
        <w:t xml:space="preserve"> </w:t>
      </w:r>
      <w:r>
        <w:t xml:space="preserve">infection. To accomplish this task, we applied the same machine learning techniques as in Figure 3 to differentiate infected and uninfected metabolomes overall and within each pretreatment group separately. With this approach we were able to accurately differentiated those microbiomes infected with</w:t>
      </w:r>
      <w:r>
        <w:t xml:space="preserve"> </w:t>
      </w:r>
      <w:r>
        <w:rPr>
          <w:i/>
        </w:rPr>
        <w:t xml:space="preserve">C. difficile</w:t>
      </w:r>
      <w:r>
        <w:t xml:space="preserve"> </w:t>
      </w:r>
      <w:r>
        <w:t xml:space="preserve">and those that were not (Fig. S3b; OOB = 11.11%). By far the strongest signature of infection across our metabolomic datasets were the significant decreases to the concentration of 4 individual proline-containing amino acids which were each highly abundant in the absence of infection (all</w:t>
      </w:r>
      <w:r>
        <w:t xml:space="preserve"> </w:t>
      </w:r>
      <w:r>
        <w:rPr>
          <w:i/>
        </w:rPr>
        <w:t xml:space="preserve">p</w:t>
      </w:r>
      <w:r>
        <w:t xml:space="preserve"> </w:t>
      </w:r>
      <w:r>
        <w:t xml:space="preserve">&lt; 0.001).</w:t>
      </w:r>
      <w:r>
        <w:t xml:space="preserve"> </w:t>
      </w:r>
      <w:r>
        <w:rPr>
          <w:i/>
        </w:rPr>
        <w:t xml:space="preserve">C. difficile</w:t>
      </w:r>
      <w:r>
        <w:t xml:space="preserve"> </w:t>
      </w:r>
      <w:r>
        <w:t xml:space="preserve">is known to catabolize proline along with glycine through a set of paired biochemical reactions known as Stickland fermentation</w:t>
      </w:r>
      <w:r>
        <w:rPr>
          <w:vertAlign w:val="superscript"/>
        </w:rPr>
        <w:t xml:space="preserve">14</w:t>
      </w:r>
      <w:r>
        <w:t xml:space="preserve">. This supported that while distinct metabolic challenges may exist in each susceptible metabolome, Stickland fermentation could perhaps be</w:t>
      </w:r>
      <w:r>
        <w:t xml:space="preserve"> </w:t>
      </w:r>
      <w:r>
        <w:rPr>
          <w:i/>
        </w:rPr>
        <w:t xml:space="preserve">C. difficile</w:t>
      </w:r>
      <w:r>
        <w:t xml:space="preserve">'s preferred carbon acquisition pathway</w:t>
      </w:r>
      <w:r>
        <w:t xml:space="preserve"> </w:t>
      </w:r>
      <w:r>
        <w:rPr>
          <w:i/>
        </w:rPr>
        <w:t xml:space="preserve">in vivo</w:t>
      </w:r>
      <w:r>
        <w:t xml:space="preserve">. In agreement with the ordination analysis from Figure 4a-4c, random forest was only able to reliably classify infected mice in streptomycin and cefoperazone pretreatment while clindamycin maintained a high out-of-bag error (OOB = 44.44%). Metabolites that distinguished infection conditions within each pretreatment group had a high level of variation with only a few shared metabolites including 5-aminovalerate, acetylarginine, dimethylguanine, and adenine however none were in top 5 of all groups. Despite a moderate amount of conserved metabolic signatures across infections these data support our hypothesis that not only does each antibiotic pretreatment create different microbiota community structures with different metabolic potentials, but also that the metabolism of these distinct communities responds to</w:t>
      </w:r>
      <w:r>
        <w:t xml:space="preserve"> </w:t>
      </w:r>
      <w:r>
        <w:rPr>
          <w:i/>
        </w:rPr>
        <w:t xml:space="preserve">C. difficile</w:t>
      </w:r>
      <w:r>
        <w:t xml:space="preserve"> </w:t>
      </w:r>
      <w:r>
        <w:t xml:space="preserve">colonization in a unique fashion. However, it is not possible from these data to distinguish changes to the metabolome that were a result of altered community metabolism, altered host metabolism, or from</w:t>
      </w:r>
      <w:r>
        <w:t xml:space="preserve"> </w:t>
      </w:r>
      <w:r>
        <w:rPr>
          <w:i/>
        </w:rPr>
        <w:t xml:space="preserve">C. difficile</w:t>
      </w:r>
      <w:r>
        <w:t xml:space="preserve"> </w:t>
      </w:r>
      <w:r>
        <w:t xml:space="preserve">directly.</w:t>
      </w:r>
    </w:p>
    <w:p>
      <w:pPr>
        <w:pStyle w:val="BodyText"/>
      </w:pPr>
      <w:r>
        <w:rPr>
          <w:i/>
          <w:b/>
        </w:rPr>
        <w:t xml:space="preserve">C. difficile</w:t>
      </w:r>
      <w:r>
        <w:rPr>
          <w:b/>
        </w:rPr>
        <w:t xml:space="preserve"> </w:t>
      </w:r>
      <w:r>
        <w:rPr>
          <w:b/>
        </w:rPr>
        <w:t xml:space="preserve">colonization may induce shifts the expression of several catabolic pathways and nutrient acquisition systems across the cecal microbiota</w:t>
      </w:r>
      <w:r>
        <w:t xml:space="preserve"> </w:t>
      </w:r>
      <w:r>
        <w:t xml:space="preserve">Our combined 16S and metabolomic results demonstrated that antibiotic pretreatments resulted in distinct bacterial communities which likely lead to the altered metabolite profiles in each, however it does not preclude the possibility that the host or</w:t>
      </w:r>
      <w:r>
        <w:t xml:space="preserve"> </w:t>
      </w:r>
      <w:r>
        <w:rPr>
          <w:i/>
        </w:rPr>
        <w:t xml:space="preserve">C. difficile</w:t>
      </w:r>
      <w:r>
        <w:t xml:space="preserve"> </w:t>
      </w:r>
      <w:r>
        <w:t xml:space="preserve">itself (only during infection) were responsible for the metabolomic differences. We hypothesized that the altered metabolic function of the microbiota as a product of antibiotic perturbation drove the changes seen in the metabolomes of the respective antibiotic pretreatment groups. In order the most closely analyze which bacterial groups differentially responded to infection, we employed a metagenomic-enabled metatranscriptomic shotgun sequencing approach with paired DNA and RNA samples collected from the cecal content of the mice used in the previous analyses. Metagenomic reads from mock-infected cecal communities were respectively assembled into contigs and putative genes were identified resulting in 234,124 (streptomycin), 83,096 (cefoperazone), and 35,977 (clindamycin) potential genes in each metagenome. Streptomycin pretreatment resulted in a significantly more diverse community (Fig. S1a) than other groups, so a larger detectable metagenome was expected. Putative genes were then annotated according to KEGG and the subset of genes the were successfully annotated with function were utilized for the next analysis; 15.51% (streptomycin), 19.47% (cefoperazone), and 34.78% (clindamycin). Despite utilizing only mock-infected metagenomes for assembly, we still removed genes in which the top alignment was to</w:t>
      </w:r>
      <w:r>
        <w:t xml:space="preserve"> </w:t>
      </w:r>
      <w:r>
        <w:rPr>
          <w:i/>
        </w:rPr>
        <w:t xml:space="preserve">C. difficile</w:t>
      </w:r>
      <w:r>
        <w:t xml:space="preserve"> </w:t>
      </w:r>
      <w:r>
        <w:t xml:space="preserve">prior to read mapping. This was done to avoid skewed results between uninfected and infected metatranscriptomes where</w:t>
      </w:r>
      <w:r>
        <w:t xml:space="preserve"> </w:t>
      </w:r>
      <w:r>
        <w:rPr>
          <w:i/>
        </w:rPr>
        <w:t xml:space="preserve">C. difficile</w:t>
      </w:r>
      <w:r>
        <w:t xml:space="preserve"> </w:t>
      </w:r>
      <w:r>
        <w:t xml:space="preserve">was present to contribute to the transcript pool. Quality-trimmed DNA and cDNA reads from both infected and uninfected conditions were then mapped to the gene catalog that corresponded to their antibiotic pretreatment group of origin. The resulting abundances were normalized to both sequencing read length and target gene length to yeild a per base mapping abundance. Finally, after equal subsampling, metatranscriptomic read abundances for each gene were divided by their corresponding metagenomic coverage in order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BodyText"/>
      </w:pPr>
      <w:r>
        <w:t xml:space="preserve">Utilizing the fully normalized metatranscriptomes, we first focused on expressional differences in broadly defined pathways and gene catagories for each antibiotic pretreatment with and without</w:t>
      </w:r>
      <w:r>
        <w:t xml:space="preserve"> </w:t>
      </w:r>
      <w:r>
        <w:rPr>
          <w:i/>
        </w:rPr>
        <w:t xml:space="preserve">C. difficile</w:t>
      </w:r>
      <w:r>
        <w:t xml:space="preserve">-infection. We hypothesized that pathways with the greatest amount of change would be involved in the metabolism of carbohydrates and amino acids to reflect differences seen at the metabolomic level. To observe these differences we quantified expression of all genes in each community that were annotated as part of a given pathway, regardless of taxonomic information. We then calculated the difference in cDNA abundance for each pathway between infected and uninfected conditions, represented as delta-cDNA abundance. To highlight the largest dfferences, we limited the analysis to the top 5 KEGG pathways with the most change between mock and</w:t>
      </w:r>
      <w:r>
        <w:t xml:space="preserve"> </w:t>
      </w:r>
      <w:r>
        <w:rPr>
          <w:i/>
        </w:rPr>
        <w:t xml:space="preserve">C. difficile</w:t>
      </w:r>
      <w:r>
        <w:t xml:space="preserve">-infected conditions within each pretreatment (Fig. 5a). Average expression was nearly identical in either experimental or control, which demonstrated that similar levels of overall transcription was occurring in either state in spite of the large differences shown. In streptomycin and clindamycin pretreatments, greater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were upregulated in each. Glycolysis and oxidative phosphorylation are overrepresented in streptomycin pretreatment while starch/sucorse metabolism and PTS systems were more abundant associated with clindamycin. Together these shifts suggest that these communities differentially adapt carbon metabolism pathways in response to colonization of the invasive species</w:t>
      </w:r>
      <w:r>
        <w:t xml:space="preserve"> </w:t>
      </w:r>
      <w:r>
        <w:rPr>
          <w:i/>
        </w:rPr>
        <w:t xml:space="preserve">C. difficile</w:t>
      </w:r>
      <w:r>
        <w:t xml:space="preserve">. Conversely, the largest differences seen in cefoperazone pretreatment were overexpressed in the absence of</w:t>
      </w:r>
      <w:r>
        <w:t xml:space="preserve"> </w:t>
      </w:r>
      <w:r>
        <w:rPr>
          <w:i/>
        </w:rPr>
        <w:t xml:space="preserve">C. difficile</w:t>
      </w:r>
      <w:r>
        <w:t xml:space="preserve"> </w:t>
      </w:r>
      <w:r>
        <w:t xml:space="preserve">infection. These pathways included three separate pathways for the replication or manipulation of genetic material (RNA Processing, tRNA Sythesis, &amp; Homologous Recombination). Instead, many genes involved in anaerobic glucose metabolism and select ABC-transporters are upregulated (Table S3). These results support that the cecal microbiota of infected mice shifts metabolism toward metabolizing simple carbohydrates which could be the result of competition with</w:t>
      </w:r>
      <w:r>
        <w:t xml:space="preserve"> </w:t>
      </w:r>
      <w:r>
        <w:rPr>
          <w:i/>
        </w:rPr>
        <w:t xml:space="preserve">C.difficile</w:t>
      </w:r>
      <w:r>
        <w:t xml:space="preserve"> </w:t>
      </w:r>
      <w:r>
        <w:t xml:space="preserve">for otherwise uncontested resources. We then moved on to perform a more fine-scale analysis of changes at the individual gene annotation level selecting the genes in each antibiotic pretreatment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genes with high degrees of difference belonged to pathways highlighted in Fig. 5a with three additional pathways relating to amino acid metabolism (I: Glutathione metabolism, J: Valine/Leucine/Isoleucine metabolism, &amp; K: Glycine/Serine/Threonine metabolism). Additionally, numerous genes for transport of simple carbohydrates and glycolysis are differentially overrepresented under infected conditions across pretreatment groups when compared to mock infection of untreated, resistant communities (Fig S6). These data expand on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w:t>
      </w:r>
    </w:p>
    <w:p>
      <w:pPr>
        <w:pStyle w:val="BodyText"/>
      </w:pPr>
      <w:r>
        <w:rPr>
          <w:i/>
          <w:b/>
        </w:rPr>
        <w:t xml:space="preserve">C. difficile</w:t>
      </w:r>
      <w:r>
        <w:rPr>
          <w:b/>
        </w:rPr>
        <w:t xml:space="preserve"> </w:t>
      </w:r>
      <w:r>
        <w:rPr>
          <w:b/>
        </w:rPr>
        <w:t xml:space="preserve">colonization corresponds with large-scale changes in expression of specific bacterial taxa between perturbed cecal environments</w:t>
      </w:r>
      <w:r>
        <w:t xml:space="preserve"> </w:t>
      </w:r>
      <w:r>
        <w:t xml:space="preserve">As not all bacterial taxa share identical metabolic capabilities, we hypothesized that specific subsets of bacteria were differentially effected by the presence or metabolic activity of</w:t>
      </w:r>
      <w:r>
        <w:t xml:space="preserve"> </w:t>
      </w:r>
      <w:r>
        <w:rPr>
          <w:i/>
        </w:rPr>
        <w:t xml:space="preserve">C. difficile</w:t>
      </w:r>
      <w:r>
        <w:t xml:space="preserve"> </w:t>
      </w:r>
      <w:r>
        <w:t xml:space="preserve">due to increased competition for resources which in turn determined changes to the metabolome. With this in mind, we aspired to delineate the transcriptomic contributions of separate bacterial taxa to each metatranscriptome.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19.15% (streptomycin), 25.1% (cefoperazone), and 44.45% (clindamycin). With these data, we narrowed the focus onto transcription for genera that represented &gt;0.01% of genes receiving taxonomic annotations in any of the three metagenomic assemblies. We then directly compared the normalized cDNA abundances for each gene between infected &amp; uninfected states for each antibiotic pretreatment and colored points based on genus classifications (Fig. 3a-3c). Coordinates were determined by the relative expression of each gene in mock and</w:t>
      </w:r>
      <w:r>
        <w:t xml:space="preserve"> </w:t>
      </w:r>
      <w:r>
        <w:rPr>
          <w:i/>
        </w:rPr>
        <w:t xml:space="preserve">C. difficile</w:t>
      </w:r>
      <w:r>
        <w:t xml:space="preserve"> </w:t>
      </w:r>
      <w:r>
        <w:t xml:space="preserve">infection for x and y axes respectively. This causes genes with equal transcription in both conditions being compared to be strongly correlated and positioned proximal to the central diagonal line. As such, we then applied linear correlation and a squared residual cutoff to define those genes that are most strongly upregulated in either condition.</w:t>
      </w:r>
    </w:p>
    <w:p>
      <w:pPr>
        <w:pStyle w:val="BodyText"/>
      </w:pPr>
      <w:r>
        <w:t xml:space="preserve">These data revealed distinct changes in expression for underrepresented genera for each antibiotic pretreatment between infections conditions. First, in streptomycin-pretreated mice, the most prominent differences were in 937 genes belonging to</w:t>
      </w:r>
      <w:r>
        <w:t xml:space="preserve"> </w:t>
      </w:r>
      <w:r>
        <w:rPr>
          <w:i/>
        </w:rPr>
        <w:t xml:space="preserve">Lactobacillus</w:t>
      </w:r>
      <w:r>
        <w:t xml:space="preserve"> </w:t>
      </w:r>
      <w:r>
        <w:t xml:space="preserve">were upregulated in</w:t>
      </w:r>
      <w:r>
        <w:t xml:space="preserve"> </w:t>
      </w:r>
      <w:r>
        <w:rPr>
          <w:i/>
        </w:rPr>
        <w:t xml:space="preserve">C. difficile</w:t>
      </w:r>
      <w:r>
        <w:t xml:space="preserve"> </w:t>
      </w:r>
      <w:r>
        <w:t xml:space="preserve">infection (Fig. 6a). Next, in cefoperazone pretreatment 2290 genes belonging to</w:t>
      </w:r>
      <w:r>
        <w:t xml:space="preserve"> </w:t>
      </w:r>
      <w:r>
        <w:rPr>
          <w:i/>
        </w:rPr>
        <w:t xml:space="preserve">Bacteroides</w:t>
      </w:r>
      <w:r>
        <w:t xml:space="preserve"> </w:t>
      </w:r>
      <w:r>
        <w:t xml:space="preserve">were more upregulated in mock infection (Fig. 6b). A consistent trend in streptomycin and cefoperazone pretreatments was an overrepresentation of expression from genera belonging to Bacteroidetes during mock infection. The metatransciptomes for both of these pretreatment poorly correlated with one another,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0.0334 &amp;</w:t>
      </w:r>
      <w:r>
        <w:t xml:space="preserve"> </w:t>
      </w:r>
      <w:r>
        <w:rPr>
          <w:i/>
        </w:rPr>
        <w:t xml:space="preserve">r</w:t>
      </w:r>
      <w:r>
        <w:t xml:space="preserve"> </w:t>
      </w:r>
      <w:r>
        <w:t xml:space="preserve">= 0.031). Finally, in clindamycin pretreatment the largest difference in transcription was for 510</w:t>
      </w:r>
      <w:r>
        <w:t xml:space="preserve"> </w:t>
      </w:r>
      <w:r>
        <w:rPr>
          <w:i/>
        </w:rPr>
        <w:t xml:space="preserve">Lactobacillus</w:t>
      </w:r>
      <w:r>
        <w:t xml:space="preserve"> </w:t>
      </w:r>
      <w:r>
        <w:t xml:space="preserve">genes during</w:t>
      </w:r>
      <w:r>
        <w:t xml:space="preserve"> </w:t>
      </w:r>
      <w:r>
        <w:rPr>
          <w:i/>
        </w:rPr>
        <w:t xml:space="preserve">C. difficile</w:t>
      </w:r>
      <w:r>
        <w:t xml:space="preserve"> </w:t>
      </w:r>
      <w:r>
        <w:t xml:space="preserve">infection (Fig. 6c). Infected and uninfected metatranscriptomes associated with this antibiotic correlated the more strongly than either other pretreatment (</w:t>
      </w:r>
      <w:r>
        <w:rPr>
          <w:i/>
        </w:rPr>
        <w:t xml:space="preserve">r</w:t>
      </w:r>
      <w:r>
        <w:t xml:space="preserve"> </w:t>
      </w:r>
      <w:r>
        <w:t xml:space="preserve">= 0.862), supporting that</w:t>
      </w:r>
      <w:r>
        <w:t xml:space="preserve"> </w:t>
      </w:r>
      <w:r>
        <w:rPr>
          <w:i/>
        </w:rPr>
        <w:t xml:space="preserve">C. difficile</w:t>
      </w:r>
      <w:r>
        <w:t xml:space="preserve"> </w:t>
      </w:r>
      <w:r>
        <w:t xml:space="preserve">colonization had a low impact on transcription of the cecal microbiota. This infection model has been shown to go on to clear</w:t>
      </w:r>
      <w:r>
        <w:t xml:space="preserve"> </w:t>
      </w:r>
      <w:r>
        <w:rPr>
          <w:i/>
        </w:rPr>
        <w:t xml:space="preserve">C. difficile</w:t>
      </w:r>
      <w:r>
        <w:t xml:space="preserve"> </w:t>
      </w:r>
      <w:r>
        <w:t xml:space="preserve">infection witin 7 days, as opposed to long-term colonization, which suggests that communities where</w:t>
      </w:r>
      <w:r>
        <w:t xml:space="preserve"> </w:t>
      </w:r>
      <w:r>
        <w:rPr>
          <w:i/>
        </w:rPr>
        <w:t xml:space="preserve">C. difficile</w:t>
      </w:r>
      <w:r>
        <w:t xml:space="preserve"> </w:t>
      </w:r>
      <w:r>
        <w:t xml:space="preserve">is less able to impact resident members' activity regain colonization resistance more quickly (Fig. S5....). These results from both cefoperazone and clindamycin pretreatments particularly corresponded with LEfSe analysis (Fig. 1e &amp; 1f) where a</w:t>
      </w:r>
      <w:r>
        <w:t xml:space="preserve"> </w:t>
      </w:r>
      <w:r>
        <w:rPr>
          <w:i/>
        </w:rPr>
        <w:t xml:space="preserve">Lactobacillus</w:t>
      </w:r>
      <w:r>
        <w:t xml:space="preserve"> </w:t>
      </w:r>
      <w:r>
        <w:t xml:space="preserve">OTU was shared and significantly altered in abundance by the presence of</w:t>
      </w:r>
      <w:r>
        <w:t xml:space="preserve"> </w:t>
      </w:r>
      <w:r>
        <w:rPr>
          <w:i/>
        </w:rPr>
        <w:t xml:space="preserve">C. difficile</w:t>
      </w:r>
      <w:r>
        <w:t xml:space="preserve">. Interestingly, taxonomic groups most highly represented as outliers in the normalized metatranscriptomes of all tested antibiotic pretretreatments were actually minority members of the respective cecal communities as determined 16S rRNA gene abundance (Fig. 1c). On average,</w:t>
      </w:r>
      <w:r>
        <w:t xml:space="preserve"> </w:t>
      </w:r>
      <w:r>
        <w:rPr>
          <w:i/>
        </w:rPr>
        <w:t xml:space="preserve">Bacteroides</w:t>
      </w:r>
      <w:r>
        <w:t xml:space="preserve"> </w:t>
      </w:r>
      <w:r>
        <w:t xml:space="preserve">was the most commonly altered taxa during infection with mean of 441 genes appearing as expression outliers across the three pretreatment goups. As a side note, the presence of Archeael sequences in our shotgun sequencing data was not surprising as the universal 16S rRNA gene V4 region primers we used do not reliably amplify Archeae. Together, our results support that</w:t>
      </w:r>
      <w:r>
        <w:t xml:space="preserve"> </w:t>
      </w:r>
      <w:r>
        <w:rPr>
          <w:i/>
        </w:rPr>
        <w:t xml:space="preserve">C. difficile</w:t>
      </w:r>
      <w:r>
        <w:t xml:space="preserve"> </w:t>
      </w:r>
      <w:r>
        <w:t xml:space="preserve">may differentially modify the transcriptional activity of separate microbial taxa based on the context of the community in which it is colonizing.</w:t>
      </w:r>
    </w:p>
    <w:p>
      <w:pPr>
        <w:pStyle w:val="BodyText"/>
      </w:pPr>
      <w:r>
        <w:rPr>
          <w:b/>
        </w:rPr>
        <w:t xml:space="preserve">Correlating changes in the metabolome and metatranscriptome</w:t>
      </w:r>
      <w:r>
        <w:t xml:space="preserve"> </w:t>
      </w:r>
      <w:r>
        <w:t xml:space="preserve">After observing separate bacterial taxa differentially expressing transcrtipt based on antibiotic pretreatment and infection status, we then hypothesized that the changes we saw at the metabolomic level were due to the activity of specific bacterial taxa that were differentially effected by</w:t>
      </w:r>
      <w:r>
        <w:t xml:space="preserve"> </w:t>
      </w:r>
      <w:r>
        <w:rPr>
          <w:i/>
        </w:rPr>
        <w:t xml:space="preserve">C. difficile</w:t>
      </w:r>
      <w:r>
        <w:t xml:space="preserve"> </w:t>
      </w:r>
      <w:r>
        <w:t xml:space="preserve">over others. To examine this we correlated the expression of specific metabolic pathways in select bacterial tax with the changes in relative concentration of metabolites associated with those pathways in each of the pretreatment groups tested.</w:t>
      </w:r>
    </w:p>
    <w:p>
      <w:pPr>
        <w:pStyle w:val="Heading3"/>
      </w:pPr>
      <w:bookmarkStart w:id="24" w:name="discussion"/>
      <w:bookmarkEnd w:id="24"/>
      <w:r>
        <w:t xml:space="preserve">Discussion</w:t>
      </w:r>
    </w:p>
    <w:p>
      <w:pPr>
        <w:pStyle w:val="FirstParagraph"/>
      </w:pPr>
      <w:r>
        <w:t xml:space="preserve">Collectively, our results support the hypothesis that</w:t>
      </w:r>
    </w:p>
    <w:p>
      <w:pPr>
        <w:pStyle w:val="BodyText"/>
      </w:pPr>
      <w:r>
        <w:t xml:space="preserve">First, we identify distinct changes in bacterial community structure in response to antibiotic pretreatment as well as</w:t>
      </w:r>
      <w:r>
        <w:t xml:space="preserve"> </w:t>
      </w:r>
      <w:r>
        <w:rPr>
          <w:i/>
        </w:rPr>
        <w:t xml:space="preserve">C. difficile</w:t>
      </w:r>
      <w:r>
        <w:t xml:space="preserve"> </w:t>
      </w:r>
      <w:r>
        <w:t xml:space="preserve">colonization.</w:t>
      </w:r>
      <w:r>
        <w:t xml:space="preserve"> </w:t>
      </w:r>
      <w:r>
        <w:t xml:space="preserve">Results summary and implication</w:t>
      </w:r>
    </w:p>
    <w:p>
      <w:pPr>
        <w:pStyle w:val="BodyText"/>
      </w:pPr>
      <w:r>
        <w:t xml:space="preserve">This study is the first of it's kind to combine multiple forms of high-dimensional biological data to characterize the responses of resident microbial communities to infection. The intimate connection of</w:t>
      </w:r>
      <w:r>
        <w:t xml:space="preserve"> </w:t>
      </w:r>
      <w:r>
        <w:rPr>
          <w:i/>
        </w:rPr>
        <w:t xml:space="preserve">C. difficile</w:t>
      </w:r>
      <w:r>
        <w:t xml:space="preserve"> </w:t>
      </w:r>
      <w:r>
        <w:t xml:space="preserve">we acknowledge that colonization could be driven more by the increase in relative abundance or activity of synergistic species or processes with</w:t>
      </w:r>
      <w:r>
        <w:t xml:space="preserve"> </w:t>
      </w:r>
      <w:r>
        <w:rPr>
          <w:i/>
        </w:rPr>
        <w:t xml:space="preserve">C. difficile</w:t>
      </w:r>
      <w:r>
        <w:t xml:space="preserve">, however previous work_____ supports competition as the most likely primary contributor... (can, but shouldnt look at synergy in these models)</w:t>
      </w:r>
      <w:r>
        <w:t xml:space="preserve"> </w:t>
      </w:r>
      <w:r>
        <w:t xml:space="preserve">Novelty of study</w:t>
      </w:r>
      <w:r>
        <w:t xml:space="preserve"> </w:t>
      </w:r>
      <w:r>
        <w:t xml:space="preserve">possible limitations</w:t>
      </w:r>
    </w:p>
    <w:p>
      <w:pPr>
        <w:pStyle w:val="BodyText"/>
      </w:pPr>
      <w:r>
        <w:t xml:space="preserve">and contributes the the concept that the healthy gut microbiota maintains colonization resistance to</w:t>
      </w:r>
      <w:r>
        <w:t xml:space="preserve"> </w:t>
      </w:r>
      <w:r>
        <w:rPr>
          <w:i/>
        </w:rPr>
        <w:t xml:space="preserve">C. difficile</w:t>
      </w:r>
      <w:r>
        <w:t xml:space="preserve"> </w:t>
      </w:r>
      <w:r>
        <w:t xml:space="preserve">by outcompeting the pathogen for preferred nutrient niche space.</w:t>
      </w:r>
      <w:r>
        <w:t xml:space="preserve"> </w:t>
      </w:r>
      <w:r>
        <w:t xml:space="preserve">closing words and future directions</w:t>
      </w:r>
      <w:r>
        <w:t xml:space="preserve"> </w:t>
      </w:r>
      <w:r>
        <w:t xml:space="preserve">This work has implications</w:t>
      </w:r>
    </w:p>
    <w:p>
      <w:pPr>
        <w:pStyle w:val="BodyText"/>
      </w:pPr>
      <w:r>
        <w:t xml:space="preserve">The finding that c diff uses amino acids in each environment agrees with previous research in that....</w:t>
      </w:r>
    </w:p>
    <w:p>
      <w:pPr>
        <w:pStyle w:val="BodyText"/>
      </w:pPr>
      <w:r>
        <w:t xml:space="preserve">Our results support the hypothesis that not only does the nutrient niche of</w:t>
      </w:r>
      <w:r>
        <w:t xml:space="preserve"> </w:t>
      </w:r>
      <w:r>
        <w:rPr>
          <w:i/>
        </w:rPr>
        <w:t xml:space="preserve">C. difficile</w:t>
      </w:r>
      <w:r>
        <w:t xml:space="preserve"> </w:t>
      </w:r>
      <w:r>
        <w:t xml:space="preserve">during infection adjust to the susceptible community composition, but also that certain members of the microbiota are differntially impacted by infection.</w:t>
      </w:r>
    </w:p>
    <w:p>
      <w:pPr>
        <w:pStyle w:val="BodyText"/>
      </w:pPr>
      <w:r>
        <w:t xml:space="preserve">Colonization resistance to c difficile may be the result of the contribution by distinct subcommunities of bacteria across each unique community. Conversely, these results also offer support to the nutrient niche plasticity of</w:t>
      </w:r>
      <w:r>
        <w:t xml:space="preserve"> </w:t>
      </w:r>
      <w:r>
        <w:rPr>
          <w:i/>
        </w:rPr>
        <w:t xml:space="preserve">C. difficile</w:t>
      </w:r>
      <w:r>
        <w:t xml:space="preserve"> </w:t>
      </w:r>
      <w:r>
        <w:t xml:space="preserve">as it colonizes differentially sensitized gut ecosystems.</w:t>
      </w:r>
    </w:p>
    <w:p>
      <w:pPr>
        <w:pStyle w:val="BodyText"/>
      </w:pPr>
      <w:r>
        <w:t xml:space="preserve">specific pathways turn on/off following infection effecting metabolites and have implications for the nutrient niche space of</w:t>
      </w:r>
      <w:r>
        <w:t xml:space="preserve"> </w:t>
      </w:r>
      <w:r>
        <w:rPr>
          <w:i/>
        </w:rPr>
        <w:t xml:space="preserve">C. difficile</w:t>
      </w:r>
      <w:r>
        <w:t xml:space="preserve">.</w:t>
      </w:r>
    </w:p>
    <w:p>
      <w:pPr>
        <w:pStyle w:val="Heading3"/>
      </w:pPr>
      <w:bookmarkStart w:id="25" w:name="materials-and-methods"/>
      <w:bookmarkEnd w:id="25"/>
      <w:r>
        <w:t xml:space="preserve">Materials and Methods</w:t>
      </w:r>
    </w:p>
    <w:p>
      <w:pPr>
        <w:pStyle w:val="FirstParagraph"/>
      </w:pPr>
      <w:r>
        <w:rPr>
          <w:b/>
        </w:rPr>
        <w:t xml:space="preserve">Animal care and antibiotic administration</w:t>
      </w:r>
      <w:r>
        <w:t xml:space="preserve"> </w:t>
      </w:r>
      <w:r>
        <w:t xml:space="preserve">For a more detailed description of the procedure, refer to Jenior et al. (2017)</w:t>
      </w:r>
      <w:r>
        <w:rPr>
          <w:b/>
          <w:vertAlign w:val="superscript"/>
        </w:rPr>
        <w:t xml:space="preserve">???</w:t>
      </w:r>
      <w:r>
        <w:t xml:space="preserve">. In short, conventionally-reared six-to-eight week-old C57BL/6 mice were administered one of three antibiotics; cefoperazone, streptomycin, or clindamycin (As described in Table S1) before oral</w:t>
      </w:r>
      <w:r>
        <w:t xml:space="preserve"> </w:t>
      </w:r>
      <w:r>
        <w:rPr>
          <w:i/>
        </w:rPr>
        <w:t xml:space="preserve">C. difficile</w:t>
      </w:r>
      <w:r>
        <w:t xml:space="preserve"> </w:t>
      </w:r>
      <w:r>
        <w:t xml:space="preserve">infection. All animal protocols were approved by the University Committee on Use and Care of Animals at the University of Michigan and carried out in accordance with the approved guidelines.</w:t>
      </w:r>
    </w:p>
    <w:p>
      <w:pPr>
        <w:pStyle w:val="BodyText"/>
      </w:pPr>
      <w:r>
        <w:rPr>
          <w:i/>
          <w:b/>
        </w:rPr>
        <w:t xml:space="preserve">C. difficile</w:t>
      </w:r>
      <w:r>
        <w:rPr>
          <w:b/>
        </w:rPr>
        <w:t xml:space="preserve"> </w:t>
      </w:r>
      <w:r>
        <w:rPr>
          <w:b/>
        </w:rPr>
        <w:t xml:space="preserve">infection and necropsy.</w:t>
      </w:r>
      <w:r>
        <w:t xml:space="preserve"> </w:t>
      </w:r>
      <w:r>
        <w:t xml:space="preserve">For a more detailed description of the procedure, refer to Jenior et al. (2017)</w:t>
      </w:r>
      <w:r>
        <w:rPr>
          <w:b/>
          <w:vertAlign w:val="superscript"/>
        </w:rPr>
        <w:t xml:space="preserve">???</w:t>
      </w:r>
      <w:r>
        <w:t xml:space="preserv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treatment group were pooled into the mortar prior to grinding to a fine powder. The ground content was then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For a more detailed description of the procedure, refer to Jenior et al. (2017)</w:t>
      </w:r>
      <w:r>
        <w:rPr>
          <w:b/>
          <w:vertAlign w:val="superscript"/>
        </w:rPr>
        <w:t xml:space="preserve">???</w:t>
      </w:r>
      <w:r>
        <w:t xml:space="preserve">. 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rPr>
          <w:b/>
          <w:vertAlign w:val="superscript"/>
        </w:rPr>
        <w:t xml:space="preserve">???</w:t>
      </w:r>
      <w:r>
        <w:t xml:space="preserve">. In parallel, undiluted samples were heated at 60° C for 30 minutes to eliminate vegetative cells and leave only spores</w:t>
      </w:r>
      <w:r>
        <w:rPr>
          <w:vertAlign w:val="superscript"/>
        </w:rPr>
        <w:t xml:space="preserve">12</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rPr>
          <w:b/>
          <w:vertAlign w:val="superscript"/>
        </w:rPr>
        <w:t xml:space="preserve">???</w:t>
      </w:r>
      <w:r>
        <w:t xml:space="preserve"> </w:t>
      </w:r>
      <w:r>
        <w:t xml:space="preserve">and</w:t>
      </w:r>
      <w:r>
        <w:rPr>
          <w:b/>
          <w:vertAlign w:val="superscript"/>
        </w:rPr>
        <w:t xml:space="preserve">???</w:t>
      </w:r>
      <w:r>
        <w:t xml:space="preserve">. Briefly, filtered-sterilized cecal content was serially diluted in PBS and added to Vero cells in a 96-well plate. Plates were viewed after 24 hour incubation for cell rounding.</w:t>
      </w:r>
    </w:p>
    <w:p>
      <w:pPr>
        <w:pStyle w:val="BodyText"/>
      </w:pPr>
      <w:r>
        <w:rPr>
          <w:b/>
        </w:rPr>
        <w:t xml:space="preserve">DNA/RNA extraction and sequencing library preparation</w:t>
      </w:r>
      <w:r>
        <w:t xml:space="preserve"> </w:t>
      </w:r>
      <w:r>
        <w:t xml:space="preserve">DNA for downstream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rPr>
          <w:vertAlign w:val="superscript"/>
        </w:rPr>
        <w:t xml:space="preserve">15</w:t>
      </w:r>
      <w:r>
        <w:t xml:space="preserve">. Equal molar rations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 C. For RNA extraction, a more detailed description of the procedure can be found in</w:t>
      </w:r>
      <w:r>
        <w:rPr>
          <w:b/>
          <w:vertAlign w:val="superscript"/>
        </w:rPr>
        <w:t xml:space="preserve">???</w:t>
      </w:r>
      <w:r>
        <w:t xml:space="preserve">. Briefly, immediately before RNA extraction, 3 ml of lysis buffer (2% SDS, 16 mM EDTA and 200 mM NaCl) contained in a 50 ml polypropylene conical tube was heated for 5 minutes in a boiling water bath</w:t>
      </w:r>
      <w:r>
        <w:rPr>
          <w:b/>
          <w:vertAlign w:val="superscript"/>
        </w:rPr>
        <w:t xml:space="preserve">???</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The Ribo-Zero Gold, immediately before RNA extraction, 3 ml of lysis buffer (2% SDS, 16 mM EDTA and 200 mM NaCl) contained in a 50 ml polypropylene conical tube was heated for 5 minRNA Removal Kit Epidemiology was then used to deplete prokaryotic and eukaryotic rRNA from the samples according the manufacturer's protocol. Stranded RNA-Seq libraries were made constructed with the TruSeq Total RNA Library Preparation Kit v2, both using the manufacturer's protocol. Average length of amplicon libraries for both DNA and cDNA sequencing was performed using an Agilent BioAnalyzer with High Sensativity DNA Analysis kits. Completed libraries were pooled in equal molar ratios within their respective groups and stored at -20° 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rPr>
          <w:vertAlign w:val="superscript"/>
        </w:rPr>
        <w:t xml:space="preserve">15</w:t>
      </w:r>
      <w:r>
        <w:t xml:space="preserve">. The 16S rRNA gene sequences were curated using the mothur software package (v1.36) as described in</w:t>
      </w:r>
      <w:r>
        <w:rPr>
          <w:b/>
          <w:vertAlign w:val="superscript"/>
        </w:rPr>
        <w:t xml:space="preserve">???</w:t>
      </w:r>
      <w:r>
        <w:t xml:space="preserve">. Shotgun metagenomic sequencing was performed in 2 phases. Libraries from mock-infected communities, that were also to be utilized for 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rPr>
          <w:vertAlign w:val="superscript"/>
        </w:rPr>
        <w:t xml:space="preserve">16</w:t>
      </w:r>
      <w:r>
        <w:t xml:space="preserve">. This gave an average of 380 million raw cDNA per library. Both metagenomic and metatranscriptomic sequencing was performed at the University of Michigan Sequencing Core. Raw sequencing read curation for both metagenomic and metatranscriptomic datasets was performed in a two step process. Residual 5’ and 3’ Illumina adapter sequences were trimmed using CutAdapt</w:t>
      </w:r>
      <w:r>
        <w:rPr>
          <w:b/>
          <w:vertAlign w:val="superscript"/>
        </w:rPr>
        <w:t xml:space="preserve">???</w:t>
      </w:r>
      <w:r>
        <w:t xml:space="preserve"> </w:t>
      </w:r>
      <w:r>
        <w:t xml:space="preserve">on a per library basis. Reads were quality trimmed using Sickle</w:t>
      </w:r>
      <w:r>
        <w:rPr>
          <w:vertAlign w:val="superscript"/>
        </w:rPr>
        <w:t xml:space="preserve">17</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rPr>
          <w:b/>
          <w:vertAlign w:val="superscript"/>
        </w:rPr>
        <w:t xml:space="preserve">???</w:t>
      </w:r>
      <w:r>
        <w:t xml:space="preserve"> </w:t>
      </w:r>
      <w:r>
        <w:t xml:space="preserve">with the following settings; minimum kmer size of 87, maximum kmer size of 127, and a kmer step size of 10. Progigal was utilized to to identify putative gene sequences, and were screen for a minimum length of 250 nucleotides. These sequences were translated to amino acids and peptides were annotated against the KEGG protein database</w:t>
      </w:r>
      <w:r>
        <w:rPr>
          <w:vertAlign w:val="superscript"/>
        </w:rPr>
        <w:t xml:space="preserve">18</w:t>
      </w:r>
      <w:r>
        <w:t xml:space="preserve"> </w:t>
      </w:r>
      <w:r>
        <w:t xml:space="preserve">using Diamond implementation of BLASTp</w:t>
      </w:r>
      <w:r>
        <w:rPr>
          <w:vertAlign w:val="superscript"/>
        </w:rPr>
        <w:t xml:space="preserve">19</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rPr>
          <w:vertAlign w:val="superscript"/>
        </w:rPr>
        <w:t xml:space="preserve">20</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rPr>
          <w:vertAlign w:val="superscript"/>
        </w:rPr>
        <w:t xml:space="preserve">20</w:t>
      </w:r>
      <w:r>
        <w:t xml:space="preserve"> </w:t>
      </w:r>
      <w:r>
        <w:t xml:space="preserve">and the default stringent settings. Optical and PCR duplicates were then removed using Picard MarkDuplicates (</w:t>
      </w:r>
      <w:hyperlink r:id="rId26">
        <w:r>
          <w:rPr>
            <w:rStyle w:val="Hyperlink"/>
          </w:rPr>
          <w:t xml:space="preserve">http://roadinstitute.github.io/picard/</w:t>
        </w:r>
      </w:hyperlink>
      <w:r>
        <w:t xml:space="preserve">). The remaining mappings were converted to idxstats format using Samtools</w:t>
      </w:r>
      <w:r>
        <w:rPr>
          <w:vertAlign w:val="superscript"/>
        </w:rPr>
        <w:t xml:space="preserve">21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For a more detailed description of the procedure, refer to Jenior et al. (2017)</w:t>
      </w:r>
      <w:r>
        <w:rPr>
          <w:b/>
          <w:vertAlign w:val="superscript"/>
        </w:rPr>
        <w:t xml:space="preserve">???</w:t>
      </w:r>
      <w:r>
        <w:t xml:space="preserve">.</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cfu and toxin statistical calculations.</w:t>
      </w:r>
    </w:p>
    <w:p>
      <w:pPr>
        <w:pStyle w:val="Heading3"/>
      </w:pPr>
      <w:bookmarkStart w:id="27" w:name="funding-information"/>
      <w:bookmarkEnd w:id="27"/>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29">
        <w:r>
          <w:rPr>
            <w:rStyle w:val="Hyperlink"/>
          </w:rPr>
          <w:t xml:space="preserve">Patrick D. Schloss</w:t>
        </w:r>
      </w:hyperlink>
    </w:p>
    <w:p>
      <w:pPr>
        <w:pStyle w:val="Heading3"/>
      </w:pPr>
      <w:bookmarkStart w:id="30" w:name="figure-legends"/>
      <w:bookmarkEnd w:id="30"/>
      <w:r>
        <w:t xml:space="preserve">Figure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pretreatment and infection mouse models.</w:t>
      </w:r>
      <w:r>
        <w:t xml:space="preserve"> </w:t>
      </w:r>
      <w:r>
        <w:rPr>
          <w:b/>
        </w:rPr>
        <w:t xml:space="preserve">(b)</w:t>
      </w:r>
      <w:r>
        <w:t xml:space="preserve"> </w:t>
      </w:r>
      <w:r>
        <w:t xml:space="preserve">Quantification of</w:t>
      </w:r>
      <w:r>
        <w:t xml:space="preserve"> </w:t>
      </w:r>
      <w:r>
        <w:rPr>
          <w:i/>
        </w:rPr>
        <w:t xml:space="preserve">C. difficile</w:t>
      </w:r>
      <w:r>
        <w:t xml:space="preserve"> </w:t>
      </w:r>
      <w:r>
        <w:t xml:space="preserve">c.f.u. and toxin titer across antibiotic pretreatment models.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pretreatment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pretreatment group. Black asterisks indicate significant difference in relative abundance determined by Wilcoxon rank-sum test with Benjamini-Hochberg correction (</w:t>
      </w:r>
      <w:r>
        <w:rPr>
          <w:i/>
        </w:rPr>
        <w:t xml:space="preserve">p</w:t>
      </w:r>
      <w:r>
        <w:t xml:space="preserve"> </w:t>
      </w:r>
      <w:r>
        <w:t xml:space="preserve">&lt; 0.05).</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 xml:space="preserve">p</w:t>
      </w:r>
      <w:r>
        <w:t xml:space="preserve"> </w:t>
      </w:r>
      <w:r>
        <w:t xml:space="preserve">&lt; 0.001). (b) Antibiotic pretreated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pretreatment groups. Multiple comparisons were accounted for using the Benjamini-Hochberg correction (*** &lt; 0.001, ** &lt;= 0.01, * &lt;= 0.05).</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pretreatment;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Significant differences are labeled along the right axis and were calculated with Wilcoxon rank-sum test with Benjamini-Hochberg correction (*** &lt; 0.001, ** &lt;= 0.01, * &lt;= 0.05).</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upregulation.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pretreatment.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pretreatment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pretreatements.</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pretreatments</w:t>
      </w:r>
      <w:r>
        <w:t xml:space="preserve"> </w:t>
      </w:r>
      <w:r>
        <w:rPr>
          <w:b/>
        </w:rPr>
        <w:t xml:space="preserve">(a)</w:t>
      </w:r>
      <w:r>
        <w:t xml:space="preserve"> </w:t>
      </w:r>
      <w:r>
        <w:t xml:space="preserve">Streptomycin-pretreated,</w:t>
      </w:r>
      <w:r>
        <w:t xml:space="preserve"> </w:t>
      </w:r>
      <w:r>
        <w:rPr>
          <w:b/>
        </w:rPr>
        <w:t xml:space="preserve">(b)</w:t>
      </w:r>
      <w:r>
        <w:t xml:space="preserve"> </w:t>
      </w:r>
      <w:r>
        <w:t xml:space="preserve">Cefoperazone-pretreated, and</w:t>
      </w:r>
      <w:r>
        <w:t xml:space="preserve"> </w:t>
      </w:r>
      <w:r>
        <w:rPr>
          <w:b/>
        </w:rPr>
        <w:t xml:space="preserve">(c)</w:t>
      </w:r>
      <w:r>
        <w:t xml:space="preserve"> </w:t>
      </w:r>
      <w:r>
        <w:t xml:space="preserve">Clindamycin-pretreated.</w:t>
      </w:r>
    </w:p>
    <w:p>
      <w:pPr>
        <w:pStyle w:val="BodyText"/>
      </w:pPr>
      <w:r>
        <w:rPr>
          <w:b/>
        </w:rPr>
        <w:t xml:space="preserve">Supplementary Figure 1 | Impact of antibiotic pretreatment and</w:t>
      </w:r>
      <w:r>
        <w:rPr>
          <w:b/>
        </w:rPr>
        <w:t xml:space="preserve"> </w:t>
      </w:r>
      <w:r>
        <w:rPr>
          <w:i/>
          <w:b/>
        </w:rPr>
        <w:t xml:space="preserve">C. difficile</w:t>
      </w:r>
      <w:r>
        <w:rPr>
          <w:b/>
        </w:rPr>
        <w:t xml:space="preserve"> </w:t>
      </w:r>
      <w:r>
        <w:rPr>
          <w:b/>
        </w:rPr>
        <w:t xml:space="preserve">infection on cecal community structure</w:t>
      </w:r>
      <w:r>
        <w:t xml:space="preserve"> </w:t>
      </w:r>
      <w:r>
        <w:rPr>
          <w:b/>
        </w:rPr>
        <w:t xml:space="preserve">(a)</w:t>
      </w:r>
      <w:r>
        <w:t xml:space="preserve"> </w:t>
      </w:r>
      <w:r>
        <w:t xml:space="preserve">Inverse-Simpson diversity of cecal communities from all treatment groups. Gray stars indicate significant difference from no antibiotic controls (all</w:t>
      </w:r>
      <w:r>
        <w:t xml:space="preserve"> </w:t>
      </w:r>
      <w:r>
        <w:rPr>
          <w:i/>
        </w:rPr>
        <w:t xml:space="preserve">p</w:t>
      </w:r>
      <w:r>
        <w:t xml:space="preserve"> </w:t>
      </w:r>
      <w:r>
        <w:t xml:space="preserve">&lt; 0.001). Black stars denote within 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Antibiotic-pretreated compared to Untreated controls and</w:t>
      </w:r>
      <w:r>
        <w:t xml:space="preserve"> </w:t>
      </w:r>
      <w:r>
        <w:rPr>
          <w:b/>
        </w:rPr>
        <w:t xml:space="preserve">(c)</w:t>
      </w:r>
      <w:r>
        <w:t xml:space="preserve"> </w:t>
      </w:r>
      <w:r>
        <w:t xml:space="preserve">comparison between only antibiotic pretreatment groups.</w:t>
      </w:r>
      <w:r>
        <w:t xml:space="preserve"> </w:t>
      </w:r>
      <w:r>
        <w:rPr>
          <w:b/>
        </w:rPr>
        <w:t xml:space="preserve">(d-f)</w:t>
      </w:r>
      <w:r>
        <w:t xml:space="preserve"> </w:t>
      </w:r>
      <w:r>
        <w:t xml:space="preserve">Within antibiotic pretreatment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2 | Relative concentrations of bile acids in each antibiotic pretreatment group</w:t>
      </w:r>
      <w:r>
        <w:t xml:space="preserve"> </w:t>
      </w:r>
      <w:r>
        <w:t xml:space="preserve">Significant differences were determined by Wilcoxon rank-sum test with Benjamini-Hochberg correction.</w:t>
      </w:r>
    </w:p>
    <w:p>
      <w:pPr>
        <w:pStyle w:val="BodyText"/>
      </w:pPr>
      <w:r>
        <w:rPr>
          <w:b/>
        </w:rPr>
        <w:t xml:space="preserve">Supplementary Figure 3 | Global effect of infection on the cecal metabolome</w:t>
      </w:r>
    </w:p>
    <w:p>
      <w:pPr>
        <w:pStyle w:val="BodyText"/>
      </w:pPr>
      <w:r>
        <w:rPr>
          <w:b/>
        </w:rPr>
        <w:t xml:space="preserve">Supplementary Figure 4 | Heatmap comparing Resistant and Susceptible mice for all metabolites</w:t>
      </w:r>
      <w:r>
        <w:t xml:space="preserve"> </w:t>
      </w:r>
      <w:r>
        <w:t xml:space="preserve">shown is the median of each group</w:t>
      </w:r>
    </w:p>
    <w:p>
      <w:pPr>
        <w:pStyle w:val="BodyText"/>
      </w:pPr>
      <w:r>
        <w:rPr>
          <w:b/>
        </w:rPr>
        <w:t xml:space="preserve">Supplementary Figure 5 | Heatmap comparing antibiotic pretreated groups</w:t>
      </w:r>
      <w:r>
        <w:t xml:space="preserve"> </w:t>
      </w:r>
      <w:r>
        <w:t xml:space="preserve">shown is the median of each group</w:t>
      </w:r>
    </w:p>
    <w:p>
      <w:pPr>
        <w:pStyle w:val="BodyText"/>
      </w:pPr>
      <w:r>
        <w:rPr>
          <w:b/>
        </w:rPr>
        <w:t xml:space="preserve">Supplementary Figure 6 | Gene-level expression for each community compared to the level expressed in resistant mice for each gene</w:t>
      </w:r>
    </w:p>
    <w:p>
      <w:pPr>
        <w:pStyle w:val="BodyText"/>
      </w:pPr>
      <w:r>
        <w:rPr>
          <w:b/>
        </w:rPr>
        <w:t xml:space="preserve">Supplementary Table 1 | Antibiotic pretreatment regimes</w:t>
      </w:r>
      <w:r>
        <w:t xml:space="preserve"> </w:t>
      </w:r>
      <w:r>
        <w:rPr>
          <w:b/>
        </w:rPr>
        <w:t xml:space="preserve">Supplementary Table 2 | High-throughput sequencing read counts and metagenomic assembly efficiency</w:t>
      </w:r>
      <w:r>
        <w:t xml:space="preserve"> </w:t>
      </w:r>
      <w:r>
        <w:rPr>
          <w:b/>
        </w:rPr>
        <w:t xml:space="preserve">Supplementary Table 3 | Normalized cDNA abundances for each antibiotic pretreated group</w:t>
      </w:r>
      <w:r>
        <w:t xml:space="preserve"> </w:t>
      </w:r>
      <w:r>
        <w:rPr>
          <w:b/>
        </w:rPr>
        <w:t xml:space="preserve">Supplementary Table 4 | Median scaled intensity for each metabolite for all antibiotic pretreatment groups</w:t>
      </w:r>
      <w:r>
        <w:t xml:space="preserve"> </w:t>
      </w:r>
      <w:r>
        <w:rPr>
          <w:b/>
        </w:rPr>
        <w:t xml:space="preserve">Supplementary Table 5 | Results from Random Forest feature selection for metabolomic results</w:t>
      </w:r>
    </w:p>
    <w:p>
      <w:pPr>
        <w:pStyle w:val="Heading3"/>
      </w:pPr>
      <w:bookmarkStart w:id="31" w:name="references"/>
      <w:bookmarkEnd w:id="31"/>
      <w:r>
        <w:t xml:space="preserve">References</w:t>
      </w:r>
    </w:p>
    <w:p>
      <w:pPr>
        <w:pStyle w:val="Bibliography"/>
      </w:pPr>
      <w:r>
        <w:t xml:space="preserve">1.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2.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3. Eijk, E. van</w:t>
      </w:r>
      <w:r>
        <w:t xml:space="preserve"> </w:t>
      </w:r>
      <w:r>
        <w:rPr>
          <w:i/>
        </w:rPr>
        <w:t xml:space="preserve">et al.</w:t>
      </w:r>
      <w:r>
        <w:t xml:space="preserve"> </w:t>
      </w:r>
      <w:r>
        <w:t xml:space="preserve">Complete genome sequence of the Clostridium difficile laboratory strain 630</w:t>
      </w:r>
      <m:oMath>
        <m:r>
          <m:t>Δ</m:t>
        </m:r>
      </m:oMath>
      <w:r>
        <w:t xml:space="preserve">erm reveals differences from strain 630, including translocation of the mobile element CTn5.</w:t>
      </w:r>
      <w:r>
        <w:t xml:space="preserve"> </w:t>
      </w:r>
      <w:r>
        <w:rPr>
          <w:i/>
        </w:rPr>
        <w:t xml:space="preserve">BMC Genomics</w:t>
      </w:r>
      <w:r>
        <w:t xml:space="preserve"> </w:t>
      </w:r>
      <w:r>
        <w:rPr>
          <w:b/>
        </w:rPr>
        <w:t xml:space="preserve">16,</w:t>
      </w:r>
      <w:r>
        <w:t xml:space="preserve"> </w:t>
      </w:r>
      <w:r>
        <w:t xml:space="preserve">31 (2015).</w:t>
      </w:r>
    </w:p>
    <w:p>
      <w:pPr>
        <w:pStyle w:val="Bibliography"/>
      </w:pPr>
      <w:r>
        <w:t xml:space="preserve">4.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5. Robinson, C. J. &amp; Young, V. B. Antibiotic administration alters the community structure of the gastrointestinal microbiota.</w:t>
      </w:r>
      <w:r>
        <w:t xml:space="preserve"> </w:t>
      </w:r>
      <w:r>
        <w:rPr>
          <w:i/>
        </w:rPr>
        <w:t xml:space="preserve">Gut Microbes</w:t>
      </w:r>
      <w:r>
        <w:t xml:space="preserve"> </w:t>
      </w:r>
      <w:r>
        <w:rPr>
          <w:b/>
        </w:rPr>
        <w:t xml:space="preserve">1,</w:t>
      </w:r>
      <w:r>
        <w:t xml:space="preserve"> </w:t>
      </w:r>
      <w:r>
        <w:t xml:space="preserve">279–284 (2010).</w:t>
      </w:r>
    </w:p>
    <w:p>
      <w:pPr>
        <w:pStyle w:val="Bibliography"/>
      </w:pPr>
      <w:r>
        <w:t xml:space="preserve">6. Segata, N.</w:t>
      </w:r>
      <w:r>
        <w:t xml:space="preserve"> </w:t>
      </w:r>
      <w:r>
        <w:rPr>
          <w:i/>
        </w:rPr>
        <w:t xml:space="preserve">et al.</w:t>
      </w:r>
      <w:r>
        <w:t xml:space="preserve"> </w:t>
      </w:r>
      <w:r>
        <w:t xml:space="preserve">Metagenomic biomarker discovery and explanation.</w:t>
      </w:r>
      <w:r>
        <w:t xml:space="preserve"> </w:t>
      </w:r>
      <w:r>
        <w:rPr>
          <w:i/>
        </w:rPr>
        <w:t xml:space="preserve">Genome Biology</w:t>
      </w:r>
      <w:r>
        <w:t xml:space="preserve"> </w:t>
      </w:r>
      <w:r>
        <w:rPr>
          <w:b/>
        </w:rPr>
        <w:t xml:space="preserve">12,</w:t>
      </w:r>
      <w:r>
        <w:t xml:space="preserve"> </w:t>
      </w:r>
      <w:r>
        <w:t xml:space="preserve">R60 (2011).</w:t>
      </w:r>
    </w:p>
    <w:p>
      <w:pPr>
        <w:pStyle w:val="Bibliography"/>
      </w:pPr>
      <w:r>
        <w:t xml:space="preserve">7.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8.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2">
        <w:r>
          <w:rPr>
            <w:rStyle w:val="Hyperlink"/>
          </w:rPr>
          <w:t xml:space="preserve">10.1038/ncomms4114.Antibiotic-induced</w:t>
        </w:r>
      </w:hyperlink>
    </w:p>
    <w:p>
      <w:pPr>
        <w:pStyle w:val="Bibliography"/>
      </w:pPr>
      <w:r>
        <w:t xml:space="preserve">9. Liaw, a &amp; Wiener, M. Classification and Regression by randomForest.</w:t>
      </w:r>
      <w:r>
        <w:t xml:space="preserve"> </w:t>
      </w:r>
      <w:r>
        <w:rPr>
          <w:i/>
        </w:rPr>
        <w:t xml:space="preserve">R news</w:t>
      </w:r>
      <w:r>
        <w:t xml:space="preserve"> </w:t>
      </w:r>
      <w:r>
        <w:rPr>
          <w:b/>
        </w:rPr>
        <w:t xml:space="preserve">2,</w:t>
      </w:r>
      <w:r>
        <w:t xml:space="preserve"> </w:t>
      </w:r>
      <w:r>
        <w:t xml:space="preserve">18–22 (2002).</w:t>
      </w:r>
    </w:p>
    <w:p>
      <w:pPr>
        <w:pStyle w:val="Bibliography"/>
      </w:pPr>
      <w:r>
        <w:t xml:space="preserve">10. Goyer, A.</w:t>
      </w:r>
      <w:r>
        <w:t xml:space="preserve"> </w:t>
      </w:r>
      <w:r>
        <w:rPr>
          <w:i/>
        </w:rPr>
        <w:t xml:space="preserve">et al.</w:t>
      </w:r>
      <w:r>
        <w:t xml:space="preserve"> </w:t>
      </w:r>
      <w:r>
        <w:t xml:space="preserve">Characterization and Metabolic Function of a Peroxisomal Sarcosine and Pipecolate Oxidase from Arabidopsis.</w:t>
      </w:r>
      <w:r>
        <w:t xml:space="preserve"> </w:t>
      </w:r>
      <w:r>
        <w:rPr>
          <w:i/>
        </w:rPr>
        <w:t xml:space="preserve">Journal of Biological Chemistry</w:t>
      </w:r>
      <w:r>
        <w:t xml:space="preserve"> </w:t>
      </w:r>
      <w:r>
        <w:rPr>
          <w:b/>
        </w:rPr>
        <w:t xml:space="preserve">279,</w:t>
      </w:r>
      <w:r>
        <w:t xml:space="preserve"> </w:t>
      </w:r>
      <w:r>
        <w:t xml:space="preserve">16947–16953 (2004).</w:t>
      </w:r>
    </w:p>
    <w:p>
      <w:pPr>
        <w:pStyle w:val="Bibliography"/>
      </w:pPr>
      <w:r>
        <w:t xml:space="preserve">11.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12. Sorg, J. A. &amp; Sonenshein, A. L. Inhibiting the initiation of Clostridium difficile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13. Buffie, C. G.</w:t>
      </w:r>
      <w:r>
        <w:t xml:space="preserve"> </w:t>
      </w:r>
      <w:r>
        <w:rPr>
          <w:i/>
        </w:rPr>
        <w:t xml:space="preserve">et al.</w:t>
      </w:r>
      <w:r>
        <w:t xml:space="preserve"> </w:t>
      </w:r>
      <w:r>
        <w:t xml:space="preserve">Precision microbiome reconstitution restores bile acid mediated resistance to Clostridium difficile.</w:t>
      </w:r>
      <w:r>
        <w:t xml:space="preserve"> </w:t>
      </w:r>
      <w:r>
        <w:rPr>
          <w:i/>
        </w:rPr>
        <w:t xml:space="preserve">Nature</w:t>
      </w:r>
      <w:r>
        <w:t xml:space="preserve"> </w:t>
      </w:r>
      <w:r>
        <w:rPr>
          <w:b/>
        </w:rPr>
        <w:t xml:space="preserve">517,</w:t>
      </w:r>
      <w:r>
        <w:t xml:space="preserve"> </w:t>
      </w:r>
      <w:r>
        <w:t xml:space="preserve">205–208 (2014).</w:t>
      </w:r>
    </w:p>
    <w:p>
      <w:pPr>
        <w:pStyle w:val="Bibliography"/>
      </w:pPr>
      <w:r>
        <w:t xml:space="preserve">14. Bouillaut, L., Self, W. T. &amp; Sonenshein, A. L. Proline-dependent regulation of Clostridium difficile stickland metabolism.</w:t>
      </w:r>
      <w:r>
        <w:t xml:space="preserve"> </w:t>
      </w:r>
      <w:r>
        <w:rPr>
          <w:i/>
        </w:rPr>
        <w:t xml:space="preserve">Journal of Bacteriology</w:t>
      </w:r>
      <w:r>
        <w:t xml:space="preserve"> </w:t>
      </w:r>
      <w:r>
        <w:rPr>
          <w:b/>
        </w:rPr>
        <w:t xml:space="preserve">195,</w:t>
      </w:r>
      <w:r>
        <w:t xml:space="preserve"> </w:t>
      </w:r>
      <w:r>
        <w:t xml:space="preserve">844–854 (2013).</w:t>
      </w:r>
    </w:p>
    <w:p>
      <w:pPr>
        <w:pStyle w:val="Bibliography"/>
      </w:pPr>
      <w:r>
        <w:t xml:space="preserve">15. Kozich, J. (. of M. &amp; Schloss, P. 16S Sequencing with the Illumina MiSeq Personal Sequencer.</w:t>
      </w:r>
      <w:r>
        <w:t xml:space="preserve"> </w:t>
      </w:r>
      <w:r>
        <w:rPr>
          <w:i/>
        </w:rPr>
        <w:t xml:space="preserve">University of Michigan Health System SOP</w:t>
      </w:r>
      <w:r>
        <w:t xml:space="preserve"> </w:t>
      </w:r>
      <w:r>
        <w:rPr>
          <w:b/>
        </w:rPr>
        <w:t xml:space="preserve">3.1,</w:t>
      </w:r>
      <w:r>
        <w:t xml:space="preserve"> </w:t>
      </w:r>
      <w:r>
        <w:t xml:space="preserve">1–16 (2013).</w:t>
      </w:r>
    </w:p>
    <w:p>
      <w:pPr>
        <w:pStyle w:val="Bibliography"/>
      </w:pPr>
      <w:r>
        <w:t xml:space="preserve">16. Franzosa, E. A.</w:t>
      </w:r>
      <w:r>
        <w:t xml:space="preserve"> </w:t>
      </w:r>
      <w:r>
        <w:rPr>
          <w:i/>
        </w:rPr>
        <w:t xml:space="preserve">et al.</w:t>
      </w:r>
      <w:r>
        <w:t xml:space="preserve"> </w:t>
      </w:r>
      <w:r>
        <w:t xml:space="preserve">Relating the metatranscriptome and metagenome of the human gut.</w:t>
      </w:r>
      <w:r>
        <w:t xml:space="preserve"> </w:t>
      </w:r>
      <w:r>
        <w:rPr>
          <w:i/>
        </w:rPr>
        <w:t xml:space="preserve">Proceedings of the National Academy of Sciences</w:t>
      </w:r>
      <w:r>
        <w:t xml:space="preserve"> </w:t>
      </w:r>
      <w:r>
        <w:rPr>
          <w:b/>
        </w:rPr>
        <w:t xml:space="preserve">111,</w:t>
      </w:r>
      <w:r>
        <w:t xml:space="preserve"> </w:t>
      </w:r>
      <w:r>
        <w:t xml:space="preserve">E2329–E2338 (2014).</w:t>
      </w:r>
    </w:p>
    <w:p>
      <w:pPr>
        <w:pStyle w:val="Bibliography"/>
      </w:pPr>
      <w:r>
        <w:t xml:space="preserve">17. Joshi, N. &amp; Fass, J. Sickle: A sliding-window, adaptive, quality-based trimming tool for FastQ files (Version 1.33) [Software].</w:t>
      </w:r>
      <w:r>
        <w:t xml:space="preserve"> </w:t>
      </w:r>
      <w:r>
        <w:rPr>
          <w:i/>
        </w:rPr>
        <w:t xml:space="preserve">Available at https://github.com/najoshi/sickle.</w:t>
      </w:r>
      <w:r>
        <w:t xml:space="preserve"> </w:t>
      </w:r>
      <w:r>
        <w:t xml:space="preserve">2011 (2011).</w:t>
      </w:r>
    </w:p>
    <w:p>
      <w:pPr>
        <w:pStyle w:val="Bibliography"/>
      </w:pPr>
      <w:r>
        <w:t xml:space="preserve">18.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19. Buchfink, B., Xie, C. &amp; Huson, D. H. Fast and sensitive protein alignment using DIAMOND.</w:t>
      </w:r>
      <w:r>
        <w:t xml:space="preserve"> </w:t>
      </w:r>
      <w:r>
        <w:rPr>
          <w:i/>
        </w:rPr>
        <w:t xml:space="preserve">Nature methods</w:t>
      </w:r>
      <w:r>
        <w:t xml:space="preserve"> </w:t>
      </w:r>
      <w:r>
        <w:rPr>
          <w:b/>
        </w:rPr>
        <w:t xml:space="preserve">12,</w:t>
      </w:r>
      <w:r>
        <w:t xml:space="preserve"> </w:t>
      </w:r>
      <w:r>
        <w:t xml:space="preserve">59–60 (2015).</w:t>
      </w:r>
    </w:p>
    <w:p>
      <w:pPr>
        <w:pStyle w:val="Bibliography"/>
      </w:pPr>
      <w:r>
        <w:t xml:space="preserve">20. Langmead, B. &amp; Salzberg, S. L. Fast gapped-read alignment with Bowtie 2.</w:t>
      </w:r>
      <w:r>
        <w:t xml:space="preserve"> </w:t>
      </w:r>
      <w:r>
        <w:rPr>
          <w:i/>
        </w:rPr>
        <w:t xml:space="preserve">Nature methods</w:t>
      </w:r>
      <w:r>
        <w:t xml:space="preserve"> </w:t>
      </w:r>
      <w:r>
        <w:rPr>
          <w:b/>
        </w:rPr>
        <w:t xml:space="preserve">9,</w:t>
      </w:r>
      <w:r>
        <w:t xml:space="preserve"> </w:t>
      </w:r>
      <w:r>
        <w:t xml:space="preserve">357–9 (2012).</w:t>
      </w:r>
    </w:p>
    <w:p>
      <w:pPr>
        <w:pStyle w:val="Bibliography"/>
      </w:pPr>
      <w:r>
        <w:t xml:space="preserve">21.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0dc15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6" Target="http://roadinstitute.github.io/picard/" TargetMode="External" /><Relationship Type="http://schemas.openxmlformats.org/officeDocument/2006/relationships/hyperlink" Id="rId32" Target="https://doi.org/10.1038/ncomms4114.Antibiotic-induced" TargetMode="External" /><Relationship Type="http://schemas.openxmlformats.org/officeDocument/2006/relationships/hyperlink" Id="rId29"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6" Target="http://roadinstitute.github.io/picard/" TargetMode="External" /><Relationship Type="http://schemas.openxmlformats.org/officeDocument/2006/relationships/hyperlink" Id="rId32" Target="https://doi.org/10.1038/ncomms4114.Antibiotic-induced" TargetMode="External" /><Relationship Type="http://schemas.openxmlformats.org/officeDocument/2006/relationships/hyperlink" Id="rId29"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infection differentially alters the structure and metabolic activity of distinct murine cecal microbiomes</dc:title>
  <dc:creator/>
  <dcterms:created xsi:type="dcterms:W3CDTF">2017-06-15T01:44:00Z</dcterms:created>
  <dcterms:modified xsi:type="dcterms:W3CDTF">2017-06-15T01:44:00Z</dcterms:modified>
</cp:coreProperties>
</file>