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Normal"/>
        <w:rPr>
          <w:b/>
          <w:b/>
        </w:rPr>
      </w:pPr>
      <w:r>
        <w:rPr/>
      </w:r>
    </w:p>
    <w:p>
      <w:pPr>
        <w:pStyle w:val="Normal"/>
        <w:rPr>
          <w:vertAlign w:val="superscript"/>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Utilizing LEfSe differential abundant feature detection (22),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the metatranscriptome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modest conservation of transcriptional changes induced by </w:t>
      </w:r>
      <w:r>
        <w:rPr>
          <w:i/>
        </w:rPr>
        <w:t>C. difficile</w:t>
      </w:r>
      <w:r>
        <w:rPr/>
        <w:t xml:space="preserve"> 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8 genes that were shared across the three pretreatment groups, a Dps family protein gene was the most varied in transcription. The protein product of this gene is associated with DNA protection and iron binding under periods of environmental stress (31). Furthermore, formate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persist. Together, these shifts demonstrated that </w:t>
      </w:r>
      <w:r>
        <w:rPr>
          <w:i/>
        </w:rPr>
        <w:t>C. difficile</w:t>
      </w:r>
      <w:r>
        <w:rPr/>
        <w:t xml:space="preserve"> colonization is associated with substantial changes in the transcription of nutrient acquisition pathways,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transcription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transcription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transcription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transcription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Largest discrete gene and pathway, metatranscriptomic differences between antibiotic pretreatments and resistant microbiota</w:t>
      </w:r>
      <w:r>
        <w:rPr/>
        <w:t xml:space="preserve"> Included are the top 10 genes from unique subsections of venn diagrams from each pretreatment group in Figure 5A-B. Genes/Pathways with the largest disparity compared the metatranscriptome from the cecal community of untreated mice. Panels for gene-level analysis are as follows; </w:t>
      </w:r>
      <w:r>
        <w:rPr>
          <w:b/>
        </w:rPr>
        <w:t>(A)</w:t>
      </w:r>
      <w:r>
        <w:rPr/>
        <w:t xml:space="preserve"> Streptomycin-pretreatment, </w:t>
      </w:r>
      <w:r>
        <w:rPr>
          <w:b/>
        </w:rPr>
        <w:t>(B)</w:t>
      </w:r>
      <w:r>
        <w:rPr/>
        <w:t xml:space="preserve"> Cefoperazone-pretreatment, and </w:t>
      </w:r>
      <w:r>
        <w:rPr>
          <w:b/>
        </w:rPr>
        <w:t>(C)</w:t>
      </w:r>
      <w:r>
        <w:rPr/>
        <w:t xml:space="preserve"> Clindamycin-pretreatment. </w:t>
      </w:r>
      <w:r>
        <w:rPr>
          <w:b/>
        </w:rPr>
        <w:t>(D)</w:t>
      </w:r>
      <w:r>
        <w:rPr/>
        <w:t xml:space="preserve"> Pathway-level annotations for unique groupings in Figure 5B.</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w:t>
      </w:r>
      <w:bookmarkStart w:id="2" w:name="__DdeLink__2485_1263915912"/>
      <w:r>
        <w:rPr/>
        <w:t>Structural and functional changes in the gut microbiota associated to Clostridium difficile infection</w:t>
      </w:r>
      <w:bookmarkEnd w:id="2"/>
      <w:r>
        <w:rPr/>
        <w:t xml:space="preserve">.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pBdr/>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46</Pages>
  <Words>11421</Words>
  <Characters>68167</Characters>
  <CharactersWithSpaces>79416</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2018-03-27T15:04:36Z</dcterms:created>
  <dc:creator/>
  <dc:description/>
  <dc:language>en-US</dc:language>
  <cp:lastModifiedBy/>
  <dcterms:modified xsi:type="dcterms:W3CDTF">2018-03-27T11:11:56Z</dcterms:modified>
  <cp:revision>2</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