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rFonts w:ascii="Arial" w:hAnsi="Arial"/>
          <w:sz w:val="24"/>
          <w:szCs w:val="24"/>
        </w:rPr>
      </w:pPr>
      <w:bookmarkStart w:id="0" w:name="__DdeLink__7619_529621234"/>
      <w:bookmarkStart w:id="1" w:name="__DdeLink__27_258085862"/>
      <w:bookmarkEnd w:id="0"/>
      <w:bookmarkEnd w:id="1"/>
      <w:r>
        <w:rPr>
          <w:sz w:val="24"/>
          <w:szCs w:val="24"/>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least abundant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in all other assays where replicates were possible (Table S5). This revealed extremely low levels of variation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and identify the most elevated levels of transcription.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w:t>
      </w:r>
      <w:r>
        <w:rPr/>
        <w:t>repertoire</w:t>
      </w:r>
      <w:r>
        <w:rPr/>
        <w:t xml:space="preserv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w:t>
      </w:r>
      <w:r>
        <w:rPr/>
        <w:t>varied</w:t>
      </w:r>
      <w:r>
        <w:rPr/>
        <w:t xml:space="preserve">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w:t>
      </w:r>
      <w:bookmarkStart w:id="2" w:name="__DdeLink__2516_1834081064"/>
      <w:bookmarkEnd w:id="2"/>
      <w:r>
        <w:rPr/>
        <w:t>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pBdr/>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46</Pages>
  <Words>11462</Words>
  <Characters>68249</Characters>
  <CharactersWithSpaces>79539</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2018-03-20T18:46:32Z</dcterms:created>
  <dc:creator/>
  <dc:description/>
  <dc:language>en-US</dc:language>
  <cp:lastModifiedBy/>
  <dcterms:modified xsi:type="dcterms:W3CDTF">2018-03-20T14:52:30Z</dcterms:modified>
  <cp:revision>4</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