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476" w:type="pct"/>
        <w:tblBorders>
          <w:left w:val="single" w:sz="18" w:space="0" w:color="4F81BD"/>
        </w:tblBorders>
        <w:tblLook w:val="00A0" w:firstRow="1" w:lastRow="0" w:firstColumn="1" w:lastColumn="0" w:noHBand="0" w:noVBand="0"/>
      </w:tblPr>
      <w:tblGrid>
        <w:gridCol w:w="8585"/>
      </w:tblGrid>
      <w:tr w:rsidR="0087614E" w:rsidRPr="0024452E" w14:paraId="366F591C" w14:textId="77777777" w:rsidTr="006862B6">
        <w:tc>
          <w:tcPr>
            <w:tcW w:w="8585" w:type="dxa"/>
            <w:tcMar>
              <w:top w:w="216" w:type="dxa"/>
              <w:left w:w="115" w:type="dxa"/>
              <w:bottom w:w="216" w:type="dxa"/>
              <w:right w:w="115" w:type="dxa"/>
            </w:tcMar>
          </w:tcPr>
          <w:p w14:paraId="0B7C30F8" w14:textId="77777777" w:rsidR="0087614E" w:rsidRPr="0024452E" w:rsidRDefault="0087614E" w:rsidP="0048449D">
            <w:pPr>
              <w:pStyle w:val="NoSpacing"/>
              <w:rPr>
                <w:rFonts w:asciiTheme="minorHAnsi" w:hAnsiTheme="minorHAnsi"/>
              </w:rPr>
            </w:pPr>
          </w:p>
        </w:tc>
      </w:tr>
      <w:tr w:rsidR="0087614E" w:rsidRPr="0024452E" w14:paraId="4FC6F1AB" w14:textId="77777777" w:rsidTr="006862B6">
        <w:tc>
          <w:tcPr>
            <w:tcW w:w="8585" w:type="dxa"/>
          </w:tcPr>
          <w:p w14:paraId="68BA57CB" w14:textId="77777777" w:rsidR="0087614E" w:rsidRPr="00DB682C" w:rsidRDefault="0087614E" w:rsidP="00307547">
            <w:pPr>
              <w:pStyle w:val="NoSpacing"/>
              <w:rPr>
                <w:rFonts w:asciiTheme="minorHAnsi" w:hAnsiTheme="minorHAnsi"/>
                <w:color w:val="4F81BD"/>
                <w:sz w:val="56"/>
                <w:szCs w:val="56"/>
              </w:rPr>
            </w:pPr>
            <w:r w:rsidRPr="00DB682C">
              <w:rPr>
                <w:rFonts w:asciiTheme="minorHAnsi" w:hAnsiTheme="minorHAnsi"/>
                <w:color w:val="26547C"/>
                <w:sz w:val="56"/>
                <w:szCs w:val="56"/>
              </w:rPr>
              <w:t>m</w:t>
            </w:r>
            <w:r w:rsidR="00307547" w:rsidRPr="00DB682C">
              <w:rPr>
                <w:rFonts w:asciiTheme="minorHAnsi" w:hAnsiTheme="minorHAnsi"/>
                <w:color w:val="26547C"/>
                <w:sz w:val="56"/>
                <w:szCs w:val="56"/>
              </w:rPr>
              <w:t>View</w:t>
            </w:r>
            <w:r w:rsidRPr="00DB682C">
              <w:rPr>
                <w:rFonts w:asciiTheme="minorHAnsi" w:hAnsiTheme="minorHAnsi"/>
                <w:color w:val="26547C"/>
                <w:sz w:val="56"/>
                <w:szCs w:val="56"/>
                <w:vertAlign w:val="superscript"/>
              </w:rPr>
              <w:t>TM</w:t>
            </w:r>
            <w:r w:rsidRPr="00DB682C">
              <w:rPr>
                <w:rFonts w:asciiTheme="minorHAnsi" w:hAnsiTheme="minorHAnsi"/>
                <w:color w:val="26547C"/>
                <w:sz w:val="56"/>
                <w:szCs w:val="56"/>
              </w:rPr>
              <w:t xml:space="preserve"> </w:t>
            </w:r>
            <w:r w:rsidRPr="00DB682C">
              <w:rPr>
                <w:rFonts w:asciiTheme="minorHAnsi" w:hAnsiTheme="minorHAnsi"/>
                <w:b/>
                <w:color w:val="26547C"/>
                <w:sz w:val="56"/>
                <w:szCs w:val="56"/>
              </w:rPr>
              <w:t>REPORT</w:t>
            </w:r>
          </w:p>
        </w:tc>
      </w:tr>
      <w:tr w:rsidR="0087614E" w:rsidRPr="0024452E" w14:paraId="7C6FAA00" w14:textId="77777777" w:rsidTr="006862B6">
        <w:tc>
          <w:tcPr>
            <w:tcW w:w="8585" w:type="dxa"/>
            <w:tcMar>
              <w:top w:w="216" w:type="dxa"/>
              <w:left w:w="115" w:type="dxa"/>
              <w:bottom w:w="216" w:type="dxa"/>
              <w:right w:w="115" w:type="dxa"/>
            </w:tcMar>
          </w:tcPr>
          <w:p w14:paraId="1E320EAE" w14:textId="77777777" w:rsidR="00B3568F" w:rsidRPr="00B72156" w:rsidRDefault="00831466" w:rsidP="00B3568F">
            <w:pPr>
              <w:pStyle w:val="NoSpacing"/>
              <w:rPr>
                <w:rFonts w:asciiTheme="minorHAnsi" w:hAnsiTheme="minorHAnsi" w:cs="Verdana"/>
                <w:b/>
                <w:bCs/>
                <w:sz w:val="32"/>
                <w:szCs w:val="32"/>
              </w:rPr>
            </w:pPr>
            <w:r>
              <w:rPr>
                <w:rFonts w:asciiTheme="minorHAnsi" w:hAnsiTheme="minorHAnsi" w:cs="Verdana"/>
                <w:b/>
                <w:bCs/>
                <w:sz w:val="32"/>
                <w:szCs w:val="32"/>
              </w:rPr>
              <w:t>C. difficile in mouse cecal contents</w:t>
            </w:r>
          </w:p>
          <w:p w14:paraId="0169EFB9" w14:textId="77777777" w:rsidR="004D3BB3" w:rsidRPr="0024452E" w:rsidRDefault="004D3BB3" w:rsidP="00B3568F">
            <w:pPr>
              <w:pStyle w:val="NoSpacing"/>
              <w:rPr>
                <w:rFonts w:asciiTheme="minorHAnsi" w:hAnsiTheme="minorHAnsi" w:cs="Verdana"/>
                <w:b/>
                <w:bCs/>
                <w:sz w:val="28"/>
                <w:szCs w:val="28"/>
              </w:rPr>
            </w:pPr>
          </w:p>
          <w:p w14:paraId="581E3CC2" w14:textId="77777777" w:rsidR="0087614E" w:rsidRPr="0024452E" w:rsidRDefault="00831466" w:rsidP="00B3568F">
            <w:pPr>
              <w:pStyle w:val="NoSpacing"/>
              <w:rPr>
                <w:rFonts w:asciiTheme="minorHAnsi" w:hAnsiTheme="minorHAnsi"/>
                <w:b/>
                <w:bCs/>
                <w:sz w:val="28"/>
                <w:szCs w:val="28"/>
              </w:rPr>
            </w:pPr>
            <w:r>
              <w:rPr>
                <w:rFonts w:asciiTheme="minorHAnsi" w:hAnsiTheme="minorHAnsi" w:cs="Verdana"/>
                <w:b/>
                <w:bCs/>
                <w:sz w:val="28"/>
                <w:szCs w:val="28"/>
              </w:rPr>
              <w:t>MICH-02-16VW</w:t>
            </w:r>
          </w:p>
          <w:p w14:paraId="1B0DD34B" w14:textId="77777777" w:rsidR="0087614E" w:rsidRPr="0024452E" w:rsidRDefault="0087614E" w:rsidP="00A04CE7">
            <w:pPr>
              <w:pStyle w:val="NoSpacing"/>
              <w:rPr>
                <w:rFonts w:asciiTheme="minorHAnsi" w:hAnsiTheme="minorHAnsi"/>
              </w:rPr>
            </w:pPr>
          </w:p>
        </w:tc>
      </w:tr>
      <w:tr w:rsidR="0087614E" w:rsidRPr="0024452E" w14:paraId="1A24FDBD" w14:textId="77777777" w:rsidTr="006862B6">
        <w:tc>
          <w:tcPr>
            <w:tcW w:w="8585" w:type="dxa"/>
            <w:tcMar>
              <w:top w:w="216" w:type="dxa"/>
              <w:left w:w="115" w:type="dxa"/>
              <w:bottom w:w="216" w:type="dxa"/>
              <w:right w:w="115" w:type="dxa"/>
            </w:tcMar>
          </w:tcPr>
          <w:p w14:paraId="62D9C652" w14:textId="77777777" w:rsidR="00CC7429" w:rsidRPr="00BF03D7" w:rsidRDefault="0087614E" w:rsidP="00CC7429">
            <w:pPr>
              <w:pStyle w:val="NoSpacing"/>
              <w:ind w:left="1296" w:hanging="1296"/>
              <w:rPr>
                <w:rFonts w:asciiTheme="minorHAnsi" w:hAnsiTheme="minorHAnsi" w:cs="Verdana"/>
                <w:spacing w:val="26"/>
                <w:lang w:val="fr-FR"/>
              </w:rPr>
            </w:pPr>
            <w:r w:rsidRPr="0024452E">
              <w:rPr>
                <w:rFonts w:asciiTheme="minorHAnsi" w:hAnsiTheme="minorHAnsi"/>
                <w:bCs/>
                <w:szCs w:val="24"/>
              </w:rPr>
              <w:t xml:space="preserve">CLIENT: </w:t>
            </w:r>
            <w:r w:rsidR="00FB4724" w:rsidRPr="00B72156">
              <w:rPr>
                <w:rFonts w:asciiTheme="minorHAnsi" w:hAnsiTheme="minorHAnsi"/>
                <w:bCs/>
                <w:szCs w:val="24"/>
              </w:rPr>
              <w:tab/>
            </w:r>
            <w:r w:rsidR="00E0366E" w:rsidRPr="00B72156">
              <w:rPr>
                <w:rFonts w:asciiTheme="minorHAnsi" w:hAnsiTheme="minorHAnsi"/>
                <w:bCs/>
                <w:szCs w:val="24"/>
              </w:rPr>
              <w:tab/>
            </w:r>
            <w:r w:rsidR="00831466">
              <w:rPr>
                <w:rFonts w:asciiTheme="minorHAnsi" w:hAnsiTheme="minorHAnsi"/>
                <w:bCs/>
                <w:spacing w:val="26"/>
                <w:szCs w:val="24"/>
              </w:rPr>
              <w:t>University of Michigan</w:t>
            </w:r>
          </w:p>
          <w:p w14:paraId="579A2F99" w14:textId="77777777" w:rsidR="00CC7429" w:rsidRPr="00BF03D7" w:rsidRDefault="00CC7429" w:rsidP="00CC7429">
            <w:pPr>
              <w:pStyle w:val="NoSpacing"/>
              <w:spacing w:after="240"/>
              <w:ind w:left="1296" w:hanging="1296"/>
              <w:rPr>
                <w:rFonts w:asciiTheme="minorHAnsi" w:hAnsiTheme="minorHAnsi" w:cs="Verdana"/>
                <w:spacing w:val="26"/>
                <w:lang w:val="fr-FR"/>
              </w:rPr>
            </w:pPr>
            <w:r w:rsidRPr="00BF03D7">
              <w:rPr>
                <w:rFonts w:asciiTheme="minorHAnsi" w:hAnsiTheme="minorHAnsi"/>
                <w:bCs/>
                <w:szCs w:val="24"/>
              </w:rPr>
              <w:tab/>
            </w:r>
            <w:r w:rsidRPr="00BF03D7">
              <w:rPr>
                <w:rFonts w:asciiTheme="minorHAnsi" w:hAnsiTheme="minorHAnsi"/>
                <w:bCs/>
                <w:szCs w:val="24"/>
              </w:rPr>
              <w:tab/>
            </w:r>
            <w:r w:rsidR="00001C9C">
              <w:rPr>
                <w:rFonts w:asciiTheme="minorHAnsi" w:hAnsiTheme="minorHAnsi" w:cs="Verdana"/>
                <w:spacing w:val="26"/>
                <w:lang w:val="fr-FR"/>
              </w:rPr>
              <w:t>Matthew Jenior</w:t>
            </w:r>
          </w:p>
          <w:p w14:paraId="5120EB6E" w14:textId="77777777" w:rsidR="0087614E" w:rsidRPr="00BF03D7" w:rsidRDefault="0087614E" w:rsidP="00B72156">
            <w:pPr>
              <w:pStyle w:val="NoSpacing"/>
              <w:spacing w:before="360" w:after="60"/>
              <w:rPr>
                <w:rFonts w:asciiTheme="minorHAnsi" w:hAnsiTheme="minorHAnsi"/>
                <w:spacing w:val="26"/>
                <w:szCs w:val="24"/>
              </w:rPr>
            </w:pPr>
            <w:r w:rsidRPr="0024452E">
              <w:rPr>
                <w:rFonts w:asciiTheme="minorHAnsi" w:hAnsiTheme="minorHAnsi"/>
                <w:bCs/>
                <w:szCs w:val="24"/>
              </w:rPr>
              <w:t>AUTHOR:</w:t>
            </w:r>
            <w:r w:rsidR="000F21E9" w:rsidRPr="0024452E">
              <w:rPr>
                <w:rFonts w:asciiTheme="minorHAnsi" w:hAnsiTheme="minorHAnsi"/>
                <w:bCs/>
                <w:szCs w:val="24"/>
              </w:rPr>
              <w:tab/>
            </w:r>
            <w:r w:rsidR="00001C9C">
              <w:rPr>
                <w:rFonts w:asciiTheme="minorHAnsi" w:hAnsiTheme="minorHAnsi"/>
                <w:spacing w:val="26"/>
                <w:szCs w:val="24"/>
              </w:rPr>
              <w:t>Gre</w:t>
            </w:r>
            <w:r w:rsidR="00831466">
              <w:rPr>
                <w:rFonts w:asciiTheme="minorHAnsi" w:hAnsiTheme="minorHAnsi"/>
                <w:spacing w:val="26"/>
                <w:szCs w:val="24"/>
              </w:rPr>
              <w:t>gory</w:t>
            </w:r>
            <w:r w:rsidR="00001C9C">
              <w:rPr>
                <w:rFonts w:asciiTheme="minorHAnsi" w:hAnsiTheme="minorHAnsi"/>
                <w:spacing w:val="26"/>
                <w:szCs w:val="24"/>
              </w:rPr>
              <w:t xml:space="preserve"> R.</w:t>
            </w:r>
            <w:r w:rsidR="00831466">
              <w:rPr>
                <w:rFonts w:asciiTheme="minorHAnsi" w:hAnsiTheme="minorHAnsi"/>
                <w:spacing w:val="26"/>
                <w:szCs w:val="24"/>
              </w:rPr>
              <w:t xml:space="preserve"> Wagner</w:t>
            </w:r>
            <w:r w:rsidR="00B64EF0" w:rsidRPr="00BF03D7">
              <w:rPr>
                <w:rFonts w:asciiTheme="minorHAnsi" w:hAnsiTheme="minorHAnsi"/>
                <w:spacing w:val="26"/>
                <w:szCs w:val="24"/>
              </w:rPr>
              <w:t>, Ph</w:t>
            </w:r>
            <w:r w:rsidR="00FB4724" w:rsidRPr="00BF03D7">
              <w:rPr>
                <w:rFonts w:asciiTheme="minorHAnsi" w:hAnsiTheme="minorHAnsi"/>
                <w:spacing w:val="26"/>
                <w:szCs w:val="24"/>
              </w:rPr>
              <w:t>D</w:t>
            </w:r>
          </w:p>
          <w:p w14:paraId="76F4B58C" w14:textId="77777777" w:rsidR="004D7D79" w:rsidRPr="00BF03D7" w:rsidRDefault="004D7D79" w:rsidP="009107E8">
            <w:pPr>
              <w:pStyle w:val="NoSpacing"/>
              <w:spacing w:after="60"/>
              <w:ind w:left="1440" w:hanging="1440"/>
              <w:rPr>
                <w:rFonts w:asciiTheme="minorHAnsi" w:hAnsiTheme="minorHAnsi" w:cs="Verdana"/>
                <w:spacing w:val="26"/>
                <w:lang w:val="fr-FR"/>
              </w:rPr>
            </w:pPr>
            <w:r w:rsidRPr="0024452E">
              <w:rPr>
                <w:rFonts w:asciiTheme="minorHAnsi" w:hAnsiTheme="minorHAnsi"/>
                <w:bCs/>
                <w:szCs w:val="24"/>
              </w:rPr>
              <w:t>APPROVAL:</w:t>
            </w:r>
            <w:r w:rsidRPr="0024452E">
              <w:rPr>
                <w:rFonts w:asciiTheme="minorHAnsi" w:hAnsiTheme="minorHAnsi"/>
                <w:bCs/>
                <w:szCs w:val="24"/>
              </w:rPr>
              <w:tab/>
            </w:r>
            <w:r w:rsidR="00831466">
              <w:rPr>
                <w:rFonts w:asciiTheme="minorHAnsi" w:hAnsiTheme="minorHAnsi" w:cs="Verdana"/>
                <w:spacing w:val="26"/>
                <w:lang w:val="fr-FR"/>
              </w:rPr>
              <w:t>Edward</w:t>
            </w:r>
            <w:r w:rsidR="00090470">
              <w:rPr>
                <w:rFonts w:asciiTheme="minorHAnsi" w:hAnsiTheme="minorHAnsi" w:cs="Verdana"/>
                <w:spacing w:val="26"/>
                <w:lang w:val="fr-FR"/>
              </w:rPr>
              <w:t xml:space="preserve"> D.</w:t>
            </w:r>
            <w:r w:rsidR="00831466">
              <w:rPr>
                <w:rFonts w:asciiTheme="minorHAnsi" w:hAnsiTheme="minorHAnsi" w:cs="Verdana"/>
                <w:spacing w:val="26"/>
                <w:lang w:val="fr-FR"/>
              </w:rPr>
              <w:t xml:space="preserve"> Karoly</w:t>
            </w:r>
            <w:r w:rsidRPr="00BF03D7">
              <w:rPr>
                <w:rFonts w:asciiTheme="minorHAnsi" w:hAnsiTheme="minorHAnsi" w:cs="Verdana"/>
                <w:spacing w:val="26"/>
                <w:lang w:val="fr-FR"/>
              </w:rPr>
              <w:t>, PhD</w:t>
            </w:r>
          </w:p>
          <w:p w14:paraId="24E5ACDA" w14:textId="77777777" w:rsidR="0087614E" w:rsidRPr="0024452E" w:rsidRDefault="0087614E" w:rsidP="00831466">
            <w:pPr>
              <w:pStyle w:val="NoSpacing"/>
              <w:rPr>
                <w:rFonts w:asciiTheme="minorHAnsi" w:hAnsiTheme="minorHAnsi"/>
                <w:b/>
                <w:bCs/>
                <w:sz w:val="28"/>
                <w:szCs w:val="28"/>
              </w:rPr>
            </w:pPr>
            <w:r w:rsidRPr="0024452E">
              <w:rPr>
                <w:rFonts w:asciiTheme="minorHAnsi" w:hAnsiTheme="minorHAnsi"/>
                <w:smallCaps/>
                <w:spacing w:val="26"/>
                <w:szCs w:val="24"/>
              </w:rPr>
              <w:t xml:space="preserve">DATE: </w:t>
            </w:r>
            <w:r w:rsidR="00FF7F15" w:rsidRPr="00B72156">
              <w:rPr>
                <w:rFonts w:asciiTheme="minorHAnsi" w:hAnsiTheme="minorHAnsi"/>
                <w:spacing w:val="26"/>
                <w:szCs w:val="24"/>
              </w:rPr>
              <w:tab/>
            </w:r>
            <w:r w:rsidR="00001C9C" w:rsidRPr="00E10288">
              <w:rPr>
                <w:rFonts w:asciiTheme="minorHAnsi" w:hAnsiTheme="minorHAnsi"/>
                <w:spacing w:val="26"/>
                <w:szCs w:val="24"/>
              </w:rPr>
              <w:t>December</w:t>
            </w:r>
            <w:r w:rsidR="00A840CE" w:rsidRPr="00E10288">
              <w:rPr>
                <w:rFonts w:asciiTheme="minorHAnsi" w:hAnsiTheme="minorHAnsi"/>
                <w:spacing w:val="26"/>
                <w:szCs w:val="24"/>
              </w:rPr>
              <w:t xml:space="preserve"> </w:t>
            </w:r>
            <w:r w:rsidR="00E10288" w:rsidRPr="00E10288">
              <w:rPr>
                <w:rFonts w:asciiTheme="minorHAnsi" w:hAnsiTheme="minorHAnsi"/>
                <w:spacing w:val="26"/>
                <w:szCs w:val="24"/>
              </w:rPr>
              <w:t>12</w:t>
            </w:r>
            <w:r w:rsidR="00FF7F15" w:rsidRPr="00E10288">
              <w:rPr>
                <w:rFonts w:asciiTheme="minorHAnsi" w:hAnsiTheme="minorHAnsi"/>
                <w:spacing w:val="26"/>
                <w:szCs w:val="24"/>
              </w:rPr>
              <w:t>, 201</w:t>
            </w:r>
            <w:r w:rsidR="00831466" w:rsidRPr="00E10288">
              <w:rPr>
                <w:rFonts w:asciiTheme="minorHAnsi" w:hAnsiTheme="minorHAnsi"/>
                <w:spacing w:val="26"/>
                <w:szCs w:val="24"/>
              </w:rPr>
              <w:t>6</w:t>
            </w:r>
          </w:p>
        </w:tc>
      </w:tr>
      <w:tr w:rsidR="00FB66D3" w:rsidRPr="0024452E" w14:paraId="2D42CEC1" w14:textId="77777777" w:rsidTr="006862B6">
        <w:tc>
          <w:tcPr>
            <w:tcW w:w="8585" w:type="dxa"/>
            <w:tcMar>
              <w:top w:w="216" w:type="dxa"/>
              <w:left w:w="115" w:type="dxa"/>
              <w:bottom w:w="216" w:type="dxa"/>
              <w:right w:w="115" w:type="dxa"/>
            </w:tcMar>
          </w:tcPr>
          <w:p w14:paraId="18270DA2" w14:textId="77777777" w:rsidR="00FB66D3" w:rsidRPr="0024452E" w:rsidRDefault="00FB66D3">
            <w:pPr>
              <w:pStyle w:val="NoSpacing"/>
              <w:rPr>
                <w:rFonts w:asciiTheme="minorHAnsi" w:hAnsiTheme="minorHAnsi"/>
                <w:bCs/>
                <w:szCs w:val="24"/>
              </w:rPr>
            </w:pPr>
          </w:p>
        </w:tc>
      </w:tr>
    </w:tbl>
    <w:p w14:paraId="77027FDA" w14:textId="77777777" w:rsidR="0087614E" w:rsidRPr="0024452E" w:rsidRDefault="009E112D">
      <w:pPr>
        <w:rPr>
          <w:rFonts w:asciiTheme="minorHAnsi" w:hAnsiTheme="minorHAnsi"/>
        </w:rPr>
      </w:pPr>
      <w:r w:rsidRPr="0024452E">
        <w:rPr>
          <w:rFonts w:asciiTheme="minorHAnsi" w:hAnsiTheme="minorHAnsi"/>
          <w:noProof/>
        </w:rPr>
        <w:drawing>
          <wp:anchor distT="12192" distB="22352" distL="114300" distR="125222" simplePos="0" relativeHeight="251654656" behindDoc="1" locked="0" layoutInCell="1" allowOverlap="1" wp14:anchorId="09196357" wp14:editId="2E04A5FF">
            <wp:simplePos x="0" y="0"/>
            <wp:positionH relativeFrom="column">
              <wp:posOffset>-462915</wp:posOffset>
            </wp:positionH>
            <wp:positionV relativeFrom="paragraph">
              <wp:posOffset>-510540</wp:posOffset>
            </wp:positionV>
            <wp:extent cx="7120255" cy="7077075"/>
            <wp:effectExtent l="19050" t="0" r="4445" b="0"/>
            <wp:wrapNone/>
            <wp:docPr id="18" name="Picture 0" descr="Big 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ig logo.emf"/>
                    <pic:cNvPicPr>
                      <a:picLocks noChangeAspect="1" noChangeArrowheads="1"/>
                    </pic:cNvPicPr>
                  </pic:nvPicPr>
                  <pic:blipFill>
                    <a:blip r:embed="rId8">
                      <a:lum bright="10000" contrast="-6000"/>
                    </a:blip>
                    <a:srcRect/>
                    <a:stretch>
                      <a:fillRect/>
                    </a:stretch>
                  </pic:blipFill>
                  <pic:spPr bwMode="auto">
                    <a:xfrm>
                      <a:off x="0" y="0"/>
                      <a:ext cx="7120255" cy="7077075"/>
                    </a:xfrm>
                    <a:prstGeom prst="rect">
                      <a:avLst/>
                    </a:prstGeom>
                    <a:noFill/>
                    <a:ln w="9525">
                      <a:noFill/>
                      <a:miter lim="800000"/>
                      <a:headEnd/>
                      <a:tailEnd/>
                    </a:ln>
                  </pic:spPr>
                </pic:pic>
              </a:graphicData>
            </a:graphic>
          </wp:anchor>
        </w:drawing>
      </w:r>
    </w:p>
    <w:p w14:paraId="35EFC1D0" w14:textId="77777777" w:rsidR="0087614E" w:rsidRPr="0024452E" w:rsidRDefault="0087614E">
      <w:pPr>
        <w:rPr>
          <w:rFonts w:asciiTheme="minorHAnsi" w:hAnsiTheme="minorHAnsi"/>
        </w:rPr>
      </w:pPr>
    </w:p>
    <w:p w14:paraId="49EB0687" w14:textId="77777777" w:rsidR="0087614E" w:rsidRPr="0024452E" w:rsidRDefault="0087614E">
      <w:pPr>
        <w:rPr>
          <w:rFonts w:asciiTheme="minorHAnsi" w:hAnsiTheme="minorHAnsi"/>
          <w:lang w:val="fr-FR"/>
        </w:rPr>
      </w:pPr>
    </w:p>
    <w:p w14:paraId="58664B33" w14:textId="77777777" w:rsidR="0087614E" w:rsidRPr="0024452E" w:rsidRDefault="0087614E">
      <w:pPr>
        <w:rPr>
          <w:rFonts w:asciiTheme="minorHAnsi" w:hAnsiTheme="minorHAnsi"/>
          <w:caps/>
          <w:lang w:val="fr-FR"/>
        </w:rPr>
      </w:pPr>
    </w:p>
    <w:p w14:paraId="675FBB6B" w14:textId="77777777" w:rsidR="0087614E" w:rsidRPr="0024452E" w:rsidRDefault="0087614E">
      <w:pPr>
        <w:rPr>
          <w:rFonts w:asciiTheme="minorHAnsi" w:hAnsiTheme="minorHAnsi"/>
          <w:caps/>
          <w:lang w:val="fr-FR"/>
        </w:rPr>
      </w:pPr>
    </w:p>
    <w:p w14:paraId="5EA5D42E" w14:textId="77777777" w:rsidR="0087614E" w:rsidRPr="0024452E" w:rsidRDefault="0087614E">
      <w:pPr>
        <w:rPr>
          <w:rFonts w:asciiTheme="minorHAnsi" w:hAnsiTheme="minorHAnsi"/>
          <w:caps/>
          <w:lang w:val="fr-FR"/>
        </w:rPr>
      </w:pPr>
    </w:p>
    <w:p w14:paraId="1AC9E086" w14:textId="77777777" w:rsidR="0087614E" w:rsidRPr="0024452E" w:rsidRDefault="0087614E">
      <w:pPr>
        <w:rPr>
          <w:rFonts w:asciiTheme="minorHAnsi" w:hAnsiTheme="minorHAnsi"/>
          <w:caps/>
          <w:lang w:val="fr-FR"/>
        </w:rPr>
      </w:pPr>
    </w:p>
    <w:p w14:paraId="4DB7392A" w14:textId="77777777" w:rsidR="0087614E" w:rsidRPr="0024452E" w:rsidRDefault="0087614E">
      <w:pPr>
        <w:rPr>
          <w:rFonts w:asciiTheme="minorHAnsi" w:hAnsiTheme="minorHAnsi"/>
          <w:caps/>
          <w:lang w:val="fr-FR"/>
        </w:rPr>
      </w:pPr>
    </w:p>
    <w:p w14:paraId="0918DADA" w14:textId="77777777" w:rsidR="0087614E" w:rsidRPr="0024452E" w:rsidRDefault="0087614E">
      <w:pPr>
        <w:rPr>
          <w:rFonts w:asciiTheme="minorHAnsi" w:hAnsiTheme="minorHAnsi"/>
          <w:caps/>
          <w:lang w:val="fr-FR"/>
        </w:rPr>
      </w:pPr>
    </w:p>
    <w:p w14:paraId="19908177" w14:textId="77777777" w:rsidR="0087614E" w:rsidRPr="0024452E" w:rsidRDefault="0087614E">
      <w:pPr>
        <w:rPr>
          <w:rFonts w:asciiTheme="minorHAnsi" w:hAnsiTheme="minorHAnsi"/>
          <w:caps/>
          <w:lang w:val="fr-FR"/>
        </w:rPr>
      </w:pPr>
    </w:p>
    <w:p w14:paraId="57C36269" w14:textId="77777777" w:rsidR="0087614E" w:rsidRPr="0024452E" w:rsidRDefault="0087614E">
      <w:pPr>
        <w:rPr>
          <w:rFonts w:asciiTheme="minorHAnsi" w:hAnsiTheme="minorHAnsi"/>
          <w:caps/>
          <w:lang w:val="fr-FR"/>
        </w:rPr>
      </w:pPr>
    </w:p>
    <w:p w14:paraId="7DA3281D" w14:textId="77777777" w:rsidR="0087614E" w:rsidRPr="0024452E" w:rsidRDefault="0087614E">
      <w:pPr>
        <w:rPr>
          <w:rFonts w:asciiTheme="minorHAnsi" w:hAnsiTheme="minorHAnsi"/>
          <w:caps/>
          <w:lang w:val="fr-FR"/>
        </w:rPr>
      </w:pPr>
    </w:p>
    <w:p w14:paraId="7746D5CB" w14:textId="77777777" w:rsidR="00C4753E" w:rsidRPr="0024452E" w:rsidRDefault="00C4753E" w:rsidP="00671E8E">
      <w:pPr>
        <w:pStyle w:val="NoSpacing"/>
        <w:rPr>
          <w:rFonts w:asciiTheme="minorHAnsi" w:hAnsiTheme="minorHAnsi"/>
          <w:color w:val="1F497D"/>
          <w:lang w:val="fr-FR"/>
        </w:rPr>
      </w:pPr>
    </w:p>
    <w:p w14:paraId="7384D749" w14:textId="77777777" w:rsidR="00177B12" w:rsidRPr="0024452E" w:rsidRDefault="00177B12" w:rsidP="00177B12">
      <w:pPr>
        <w:pStyle w:val="NoSpacing"/>
        <w:ind w:left="720"/>
        <w:rPr>
          <w:rFonts w:asciiTheme="minorHAnsi" w:hAnsiTheme="minorHAnsi"/>
          <w:color w:val="1F497D"/>
          <w:sz w:val="20"/>
          <w:szCs w:val="20"/>
          <w:lang w:val="fr-FR"/>
        </w:rPr>
      </w:pPr>
      <w:r>
        <w:rPr>
          <w:rFonts w:asciiTheme="minorHAnsi" w:hAnsiTheme="minorHAnsi"/>
          <w:noProof/>
          <w:color w:val="1F497D"/>
          <w:sz w:val="20"/>
          <w:szCs w:val="20"/>
        </w:rPr>
        <w:drawing>
          <wp:anchor distT="0" distB="0" distL="114300" distR="114300" simplePos="0" relativeHeight="251655680" behindDoc="1" locked="0" layoutInCell="1" allowOverlap="1" wp14:anchorId="0360F39E" wp14:editId="396EAEEB">
            <wp:simplePos x="0" y="0"/>
            <wp:positionH relativeFrom="column">
              <wp:posOffset>76200</wp:posOffset>
            </wp:positionH>
            <wp:positionV relativeFrom="paragraph">
              <wp:posOffset>40640</wp:posOffset>
            </wp:positionV>
            <wp:extent cx="2800350" cy="590550"/>
            <wp:effectExtent l="1905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00350" cy="590550"/>
                    </a:xfrm>
                    <a:prstGeom prst="rect">
                      <a:avLst/>
                    </a:prstGeom>
                    <a:noFill/>
                    <a:ln w="9525">
                      <a:noFill/>
                      <a:miter lim="800000"/>
                      <a:headEnd/>
                      <a:tailEnd/>
                    </a:ln>
                  </pic:spPr>
                </pic:pic>
              </a:graphicData>
            </a:graphic>
          </wp:anchor>
        </w:drawing>
      </w:r>
    </w:p>
    <w:p w14:paraId="4A44062D" w14:textId="77777777" w:rsidR="00177B12" w:rsidRPr="0024452E" w:rsidRDefault="00177B12" w:rsidP="00177B12">
      <w:pPr>
        <w:pStyle w:val="NoSpacing"/>
        <w:ind w:left="720"/>
        <w:rPr>
          <w:rFonts w:asciiTheme="minorHAnsi" w:hAnsiTheme="minorHAnsi"/>
          <w:color w:val="1F497D"/>
          <w:sz w:val="20"/>
          <w:szCs w:val="20"/>
          <w:lang w:val="fr-FR"/>
        </w:rPr>
      </w:pPr>
    </w:p>
    <w:p w14:paraId="2EADD386" w14:textId="77777777" w:rsidR="00177B12" w:rsidRPr="0024452E" w:rsidRDefault="00177B12" w:rsidP="00177B12">
      <w:pPr>
        <w:pStyle w:val="NoSpacing"/>
        <w:ind w:left="720"/>
        <w:rPr>
          <w:rFonts w:asciiTheme="minorHAnsi" w:hAnsiTheme="minorHAnsi"/>
          <w:color w:val="1F497D"/>
          <w:sz w:val="20"/>
          <w:szCs w:val="20"/>
          <w:lang w:val="fr-FR"/>
        </w:rPr>
      </w:pPr>
    </w:p>
    <w:p w14:paraId="5D989A16" w14:textId="77777777" w:rsidR="00177B12" w:rsidRPr="0024452E" w:rsidRDefault="00177B12" w:rsidP="00177B12">
      <w:pPr>
        <w:pStyle w:val="NoSpacing"/>
        <w:ind w:left="720"/>
        <w:rPr>
          <w:rFonts w:asciiTheme="minorHAnsi" w:hAnsiTheme="minorHAnsi"/>
          <w:color w:val="1F497D"/>
          <w:sz w:val="20"/>
          <w:szCs w:val="20"/>
          <w:lang w:val="fr-FR"/>
        </w:rPr>
      </w:pPr>
    </w:p>
    <w:p w14:paraId="425C3919" w14:textId="77777777" w:rsidR="00D40044" w:rsidRPr="00F324CB" w:rsidRDefault="00D40044" w:rsidP="00D40044">
      <w:pPr>
        <w:pStyle w:val="NoSpacing"/>
        <w:rPr>
          <w:rFonts w:cs="Verdana"/>
          <w:color w:val="1F497D"/>
          <w:sz w:val="20"/>
          <w:szCs w:val="20"/>
          <w:lang w:val="fr-FR"/>
        </w:rPr>
      </w:pPr>
      <w:r w:rsidRPr="00F324CB">
        <w:rPr>
          <w:rFonts w:cs="Verdana"/>
          <w:color w:val="1F497D"/>
          <w:sz w:val="20"/>
          <w:szCs w:val="20"/>
          <w:lang w:val="fr-FR"/>
        </w:rPr>
        <w:t xml:space="preserve">Metabolon, Inc. • </w:t>
      </w:r>
      <w:r>
        <w:rPr>
          <w:rFonts w:cs="Verdana"/>
          <w:color w:val="1F497D"/>
          <w:sz w:val="20"/>
          <w:szCs w:val="20"/>
          <w:lang w:val="fr-FR"/>
        </w:rPr>
        <w:t xml:space="preserve">617 Davis </w:t>
      </w:r>
      <w:r w:rsidRPr="00F324CB">
        <w:rPr>
          <w:rFonts w:cs="Verdana"/>
          <w:color w:val="1F497D"/>
          <w:sz w:val="20"/>
          <w:szCs w:val="20"/>
          <w:lang w:val="fr-FR"/>
        </w:rPr>
        <w:t xml:space="preserve">Drive, Suite </w:t>
      </w:r>
      <w:r>
        <w:rPr>
          <w:rFonts w:cs="Verdana"/>
          <w:color w:val="1F497D"/>
          <w:sz w:val="20"/>
          <w:szCs w:val="20"/>
          <w:lang w:val="fr-FR"/>
        </w:rPr>
        <w:t>400</w:t>
      </w:r>
      <w:r w:rsidRPr="00F324CB">
        <w:rPr>
          <w:rFonts w:cs="Verdana"/>
          <w:color w:val="1F497D"/>
          <w:sz w:val="20"/>
          <w:szCs w:val="20"/>
          <w:lang w:val="fr-FR"/>
        </w:rPr>
        <w:t xml:space="preserve">, Durham, NC 27713 • (919) 572-1711  www.metabolon.com • </w:t>
      </w:r>
      <w:r>
        <w:rPr>
          <w:rFonts w:cs="Verdana"/>
          <w:color w:val="1F497D"/>
          <w:sz w:val="20"/>
          <w:szCs w:val="20"/>
          <w:lang w:val="fr-FR"/>
        </w:rPr>
        <w:t xml:space="preserve">Contact: </w:t>
      </w:r>
      <w:hyperlink r:id="rId10" w:history="1">
        <w:r w:rsidRPr="00715AA3">
          <w:rPr>
            <w:rStyle w:val="Hyperlink"/>
            <w:rFonts w:cs="Verdana"/>
            <w:sz w:val="20"/>
            <w:szCs w:val="20"/>
          </w:rPr>
          <w:t>info@metabolon.com</w:t>
        </w:r>
      </w:hyperlink>
    </w:p>
    <w:p w14:paraId="67075EA1" w14:textId="77777777" w:rsidR="00F44063" w:rsidRPr="009F5FFD" w:rsidRDefault="009F5FFD" w:rsidP="009F5FFD">
      <w:r>
        <w:br w:type="page"/>
      </w:r>
    </w:p>
    <w:sdt>
      <w:sdtPr>
        <w:rPr>
          <w:rFonts w:ascii="Times New Roman" w:hAnsi="Times New Roman"/>
          <w:bCs w:val="0"/>
          <w:color w:val="auto"/>
          <w:szCs w:val="22"/>
        </w:rPr>
        <w:id w:val="1763025239"/>
        <w:docPartObj>
          <w:docPartGallery w:val="Table of Contents"/>
          <w:docPartUnique/>
        </w:docPartObj>
      </w:sdtPr>
      <w:sdtEndPr>
        <w:rPr>
          <w:b/>
          <w:noProof/>
        </w:rPr>
      </w:sdtEndPr>
      <w:sdtContent>
        <w:p w14:paraId="20C62B92" w14:textId="77777777" w:rsidR="0038669C" w:rsidRDefault="0038669C">
          <w:pPr>
            <w:pStyle w:val="TOCHeading"/>
          </w:pPr>
          <w:r>
            <w:t>Table of Contents</w:t>
          </w:r>
        </w:p>
        <w:p w14:paraId="6D8234C9" w14:textId="77777777" w:rsidR="00C959A2" w:rsidRDefault="00C71672">
          <w:pPr>
            <w:pStyle w:val="TOC1"/>
            <w:rPr>
              <w:rFonts w:eastAsiaTheme="minorEastAsia" w:cstheme="minorBidi"/>
              <w:sz w:val="22"/>
            </w:rPr>
          </w:pPr>
          <w:r>
            <w:fldChar w:fldCharType="begin"/>
          </w:r>
          <w:r>
            <w:instrText xml:space="preserve"> TOC \o "1-3" \h \z \u </w:instrText>
          </w:r>
          <w:r>
            <w:fldChar w:fldCharType="separate"/>
          </w:r>
          <w:hyperlink w:anchor="_Toc448326797" w:history="1">
            <w:r w:rsidR="00C959A2" w:rsidRPr="00E753B1">
              <w:rPr>
                <w:rStyle w:val="Hyperlink"/>
                <w:rFonts w:cstheme="minorHAnsi"/>
                <w:b/>
              </w:rPr>
              <w:t>Objective</w:t>
            </w:r>
            <w:r w:rsidR="00C959A2">
              <w:rPr>
                <w:webHidden/>
              </w:rPr>
              <w:tab/>
            </w:r>
            <w:r w:rsidR="00C959A2">
              <w:rPr>
                <w:webHidden/>
              </w:rPr>
              <w:fldChar w:fldCharType="begin"/>
            </w:r>
            <w:r w:rsidR="00C959A2">
              <w:rPr>
                <w:webHidden/>
              </w:rPr>
              <w:instrText xml:space="preserve"> PAGEREF _Toc448326797 \h </w:instrText>
            </w:r>
            <w:r w:rsidR="00C959A2">
              <w:rPr>
                <w:webHidden/>
              </w:rPr>
            </w:r>
            <w:r w:rsidR="00C959A2">
              <w:rPr>
                <w:webHidden/>
              </w:rPr>
              <w:fldChar w:fldCharType="separate"/>
            </w:r>
            <w:r w:rsidR="00ED5110">
              <w:rPr>
                <w:webHidden/>
              </w:rPr>
              <w:t>3</w:t>
            </w:r>
            <w:r w:rsidR="00C959A2">
              <w:rPr>
                <w:webHidden/>
              </w:rPr>
              <w:fldChar w:fldCharType="end"/>
            </w:r>
          </w:hyperlink>
        </w:p>
        <w:p w14:paraId="372FFE6D" w14:textId="77777777" w:rsidR="00C959A2" w:rsidRDefault="00D96ABD">
          <w:pPr>
            <w:pStyle w:val="TOC1"/>
            <w:rPr>
              <w:rFonts w:eastAsiaTheme="minorEastAsia" w:cstheme="minorBidi"/>
              <w:sz w:val="22"/>
            </w:rPr>
          </w:pPr>
          <w:hyperlink w:anchor="_Toc448326798" w:history="1">
            <w:r w:rsidR="00C959A2" w:rsidRPr="00E753B1">
              <w:rPr>
                <w:rStyle w:val="Hyperlink"/>
                <w:rFonts w:cstheme="minorHAnsi"/>
                <w:b/>
              </w:rPr>
              <w:t>Experimental Procedures</w:t>
            </w:r>
            <w:r w:rsidR="00C959A2">
              <w:rPr>
                <w:webHidden/>
              </w:rPr>
              <w:tab/>
            </w:r>
            <w:r w:rsidR="00C959A2">
              <w:rPr>
                <w:webHidden/>
              </w:rPr>
              <w:fldChar w:fldCharType="begin"/>
            </w:r>
            <w:r w:rsidR="00C959A2">
              <w:rPr>
                <w:webHidden/>
              </w:rPr>
              <w:instrText xml:space="preserve"> PAGEREF _Toc448326798 \h </w:instrText>
            </w:r>
            <w:r w:rsidR="00C959A2">
              <w:rPr>
                <w:webHidden/>
              </w:rPr>
            </w:r>
            <w:r w:rsidR="00C959A2">
              <w:rPr>
                <w:webHidden/>
              </w:rPr>
              <w:fldChar w:fldCharType="separate"/>
            </w:r>
            <w:r w:rsidR="00ED5110">
              <w:rPr>
                <w:webHidden/>
              </w:rPr>
              <w:t>3</w:t>
            </w:r>
            <w:r w:rsidR="00C959A2">
              <w:rPr>
                <w:webHidden/>
              </w:rPr>
              <w:fldChar w:fldCharType="end"/>
            </w:r>
          </w:hyperlink>
        </w:p>
        <w:p w14:paraId="47407BBB" w14:textId="77777777" w:rsidR="00C959A2" w:rsidRDefault="00D96ABD">
          <w:pPr>
            <w:pStyle w:val="TOC1"/>
            <w:rPr>
              <w:rFonts w:eastAsiaTheme="minorEastAsia" w:cstheme="minorBidi"/>
              <w:sz w:val="22"/>
            </w:rPr>
          </w:pPr>
          <w:hyperlink w:anchor="_Toc448326799" w:history="1">
            <w:r w:rsidR="00C959A2" w:rsidRPr="00E753B1">
              <w:rPr>
                <w:rStyle w:val="Hyperlink"/>
                <w:rFonts w:cstheme="minorHAnsi"/>
                <w:b/>
              </w:rPr>
              <w:t>Results and Biological Interpretation</w:t>
            </w:r>
            <w:r w:rsidR="00C959A2">
              <w:rPr>
                <w:webHidden/>
              </w:rPr>
              <w:tab/>
            </w:r>
            <w:r w:rsidR="00C959A2">
              <w:rPr>
                <w:webHidden/>
              </w:rPr>
              <w:fldChar w:fldCharType="begin"/>
            </w:r>
            <w:r w:rsidR="00C959A2">
              <w:rPr>
                <w:webHidden/>
              </w:rPr>
              <w:instrText xml:space="preserve"> PAGEREF _Toc448326799 \h </w:instrText>
            </w:r>
            <w:r w:rsidR="00C959A2">
              <w:rPr>
                <w:webHidden/>
              </w:rPr>
            </w:r>
            <w:r w:rsidR="00C959A2">
              <w:rPr>
                <w:webHidden/>
              </w:rPr>
              <w:fldChar w:fldCharType="separate"/>
            </w:r>
            <w:r w:rsidR="00ED5110">
              <w:rPr>
                <w:webHidden/>
              </w:rPr>
              <w:t>4</w:t>
            </w:r>
            <w:r w:rsidR="00C959A2">
              <w:rPr>
                <w:webHidden/>
              </w:rPr>
              <w:fldChar w:fldCharType="end"/>
            </w:r>
          </w:hyperlink>
        </w:p>
        <w:p w14:paraId="0FD79080" w14:textId="77777777" w:rsidR="00C959A2" w:rsidRDefault="00D96ABD">
          <w:pPr>
            <w:pStyle w:val="TOC2"/>
            <w:tabs>
              <w:tab w:val="right" w:leader="dot" w:pos="9350"/>
            </w:tabs>
            <w:rPr>
              <w:rFonts w:eastAsiaTheme="minorEastAsia" w:cstheme="minorBidi"/>
              <w:noProof/>
              <w:sz w:val="22"/>
            </w:rPr>
          </w:pPr>
          <w:hyperlink w:anchor="_Toc448326800" w:history="1">
            <w:r w:rsidR="00C959A2" w:rsidRPr="00E753B1">
              <w:rPr>
                <w:rStyle w:val="Hyperlink"/>
                <w:noProof/>
              </w:rPr>
              <w:t>Metabolite Summary and Significantly Altered Biochemicals</w:t>
            </w:r>
            <w:r w:rsidR="00C959A2">
              <w:rPr>
                <w:noProof/>
                <w:webHidden/>
              </w:rPr>
              <w:tab/>
            </w:r>
            <w:r w:rsidR="00C959A2">
              <w:rPr>
                <w:noProof/>
                <w:webHidden/>
              </w:rPr>
              <w:fldChar w:fldCharType="begin"/>
            </w:r>
            <w:r w:rsidR="00C959A2">
              <w:rPr>
                <w:noProof/>
                <w:webHidden/>
              </w:rPr>
              <w:instrText xml:space="preserve"> PAGEREF _Toc448326800 \h </w:instrText>
            </w:r>
            <w:r w:rsidR="00C959A2">
              <w:rPr>
                <w:noProof/>
                <w:webHidden/>
              </w:rPr>
            </w:r>
            <w:r w:rsidR="00C959A2">
              <w:rPr>
                <w:noProof/>
                <w:webHidden/>
              </w:rPr>
              <w:fldChar w:fldCharType="separate"/>
            </w:r>
            <w:r w:rsidR="00ED5110">
              <w:rPr>
                <w:noProof/>
                <w:webHidden/>
              </w:rPr>
              <w:t>4</w:t>
            </w:r>
            <w:r w:rsidR="00C959A2">
              <w:rPr>
                <w:noProof/>
                <w:webHidden/>
              </w:rPr>
              <w:fldChar w:fldCharType="end"/>
            </w:r>
          </w:hyperlink>
        </w:p>
        <w:p w14:paraId="5BCF30A0" w14:textId="77777777" w:rsidR="00C959A2" w:rsidRDefault="00D96ABD">
          <w:pPr>
            <w:pStyle w:val="TOC2"/>
            <w:tabs>
              <w:tab w:val="right" w:leader="dot" w:pos="9350"/>
            </w:tabs>
            <w:rPr>
              <w:rFonts w:eastAsiaTheme="minorEastAsia" w:cstheme="minorBidi"/>
              <w:noProof/>
              <w:sz w:val="22"/>
            </w:rPr>
          </w:pPr>
          <w:hyperlink w:anchor="_Toc448326801" w:history="1">
            <w:r w:rsidR="00C959A2" w:rsidRPr="00E753B1">
              <w:rPr>
                <w:rStyle w:val="Hyperlink"/>
                <w:noProof/>
              </w:rPr>
              <w:t>Biological Interpretation</w:t>
            </w:r>
            <w:r w:rsidR="00C959A2">
              <w:rPr>
                <w:noProof/>
                <w:webHidden/>
              </w:rPr>
              <w:tab/>
            </w:r>
            <w:r w:rsidR="00C959A2">
              <w:rPr>
                <w:noProof/>
                <w:webHidden/>
              </w:rPr>
              <w:fldChar w:fldCharType="begin"/>
            </w:r>
            <w:r w:rsidR="00C959A2">
              <w:rPr>
                <w:noProof/>
                <w:webHidden/>
              </w:rPr>
              <w:instrText xml:space="preserve"> PAGEREF _Toc448326801 \h </w:instrText>
            </w:r>
            <w:r w:rsidR="00C959A2">
              <w:rPr>
                <w:noProof/>
                <w:webHidden/>
              </w:rPr>
            </w:r>
            <w:r w:rsidR="00C959A2">
              <w:rPr>
                <w:noProof/>
                <w:webHidden/>
              </w:rPr>
              <w:fldChar w:fldCharType="separate"/>
            </w:r>
            <w:r w:rsidR="00ED5110">
              <w:rPr>
                <w:noProof/>
                <w:webHidden/>
              </w:rPr>
              <w:t>6</w:t>
            </w:r>
            <w:r w:rsidR="00C959A2">
              <w:rPr>
                <w:noProof/>
                <w:webHidden/>
              </w:rPr>
              <w:fldChar w:fldCharType="end"/>
            </w:r>
          </w:hyperlink>
        </w:p>
        <w:p w14:paraId="368957D2" w14:textId="77777777" w:rsidR="00C959A2" w:rsidRDefault="00D96ABD">
          <w:pPr>
            <w:pStyle w:val="TOC1"/>
            <w:rPr>
              <w:rFonts w:eastAsiaTheme="minorEastAsia" w:cstheme="minorBidi"/>
              <w:sz w:val="22"/>
            </w:rPr>
          </w:pPr>
          <w:hyperlink w:anchor="_Toc448326802" w:history="1">
            <w:r w:rsidR="00C959A2" w:rsidRPr="00E753B1">
              <w:rPr>
                <w:rStyle w:val="Hyperlink"/>
                <w:rFonts w:cstheme="minorHAnsi"/>
                <w:b/>
              </w:rPr>
              <w:t>Conclusions</w:t>
            </w:r>
            <w:r w:rsidR="00C959A2">
              <w:rPr>
                <w:webHidden/>
              </w:rPr>
              <w:tab/>
            </w:r>
            <w:r w:rsidR="00C959A2">
              <w:rPr>
                <w:webHidden/>
              </w:rPr>
              <w:fldChar w:fldCharType="begin"/>
            </w:r>
            <w:r w:rsidR="00C959A2">
              <w:rPr>
                <w:webHidden/>
              </w:rPr>
              <w:instrText xml:space="preserve"> PAGEREF _Toc448326802 \h </w:instrText>
            </w:r>
            <w:r w:rsidR="00C959A2">
              <w:rPr>
                <w:webHidden/>
              </w:rPr>
            </w:r>
            <w:r w:rsidR="00C959A2">
              <w:rPr>
                <w:webHidden/>
              </w:rPr>
              <w:fldChar w:fldCharType="separate"/>
            </w:r>
            <w:r w:rsidR="00ED5110">
              <w:rPr>
                <w:webHidden/>
              </w:rPr>
              <w:t>9</w:t>
            </w:r>
            <w:r w:rsidR="00C959A2">
              <w:rPr>
                <w:webHidden/>
              </w:rPr>
              <w:fldChar w:fldCharType="end"/>
            </w:r>
          </w:hyperlink>
        </w:p>
        <w:p w14:paraId="4DFAEA21" w14:textId="77777777" w:rsidR="00C959A2" w:rsidRDefault="00D96ABD">
          <w:pPr>
            <w:pStyle w:val="TOC1"/>
            <w:rPr>
              <w:rFonts w:eastAsiaTheme="minorEastAsia" w:cstheme="minorBidi"/>
              <w:sz w:val="22"/>
            </w:rPr>
          </w:pPr>
          <w:hyperlink w:anchor="_Toc448326803" w:history="1">
            <w:r w:rsidR="00C959A2" w:rsidRPr="00E753B1">
              <w:rPr>
                <w:rStyle w:val="Hyperlink"/>
                <w:rFonts w:cstheme="minorHAnsi"/>
                <w:b/>
              </w:rPr>
              <w:t>Study Parameters</w:t>
            </w:r>
            <w:r w:rsidR="00C959A2">
              <w:rPr>
                <w:webHidden/>
              </w:rPr>
              <w:tab/>
            </w:r>
            <w:r w:rsidR="00C959A2">
              <w:rPr>
                <w:webHidden/>
              </w:rPr>
              <w:fldChar w:fldCharType="begin"/>
            </w:r>
            <w:r w:rsidR="00C959A2">
              <w:rPr>
                <w:webHidden/>
              </w:rPr>
              <w:instrText xml:space="preserve"> PAGEREF _Toc448326803 \h </w:instrText>
            </w:r>
            <w:r w:rsidR="00C959A2">
              <w:rPr>
                <w:webHidden/>
              </w:rPr>
            </w:r>
            <w:r w:rsidR="00C959A2">
              <w:rPr>
                <w:webHidden/>
              </w:rPr>
              <w:fldChar w:fldCharType="separate"/>
            </w:r>
            <w:r w:rsidR="00ED5110">
              <w:rPr>
                <w:webHidden/>
              </w:rPr>
              <w:t>10</w:t>
            </w:r>
            <w:r w:rsidR="00C959A2">
              <w:rPr>
                <w:webHidden/>
              </w:rPr>
              <w:fldChar w:fldCharType="end"/>
            </w:r>
          </w:hyperlink>
        </w:p>
        <w:p w14:paraId="2DF4E1D6" w14:textId="77777777" w:rsidR="00C959A2" w:rsidRDefault="00D96ABD">
          <w:pPr>
            <w:pStyle w:val="TOC2"/>
            <w:tabs>
              <w:tab w:val="right" w:leader="dot" w:pos="9350"/>
            </w:tabs>
            <w:rPr>
              <w:rFonts w:eastAsiaTheme="minorEastAsia" w:cstheme="minorBidi"/>
              <w:noProof/>
              <w:sz w:val="22"/>
            </w:rPr>
          </w:pPr>
          <w:hyperlink w:anchor="_Toc448326804" w:history="1">
            <w:r w:rsidR="00C959A2" w:rsidRPr="00E753B1">
              <w:rPr>
                <w:rStyle w:val="Hyperlink"/>
                <w:noProof/>
              </w:rPr>
              <w:t>Data Quality: Instrument and Process Variability</w:t>
            </w:r>
            <w:r w:rsidR="00C959A2">
              <w:rPr>
                <w:noProof/>
                <w:webHidden/>
              </w:rPr>
              <w:tab/>
            </w:r>
            <w:r w:rsidR="00C959A2">
              <w:rPr>
                <w:noProof/>
                <w:webHidden/>
              </w:rPr>
              <w:fldChar w:fldCharType="begin"/>
            </w:r>
            <w:r w:rsidR="00C959A2">
              <w:rPr>
                <w:noProof/>
                <w:webHidden/>
              </w:rPr>
              <w:instrText xml:space="preserve"> PAGEREF _Toc448326804 \h </w:instrText>
            </w:r>
            <w:r w:rsidR="00C959A2">
              <w:rPr>
                <w:noProof/>
                <w:webHidden/>
              </w:rPr>
            </w:r>
            <w:r w:rsidR="00C959A2">
              <w:rPr>
                <w:noProof/>
                <w:webHidden/>
              </w:rPr>
              <w:fldChar w:fldCharType="separate"/>
            </w:r>
            <w:r w:rsidR="00ED5110">
              <w:rPr>
                <w:noProof/>
                <w:webHidden/>
              </w:rPr>
              <w:t>10</w:t>
            </w:r>
            <w:r w:rsidR="00C959A2">
              <w:rPr>
                <w:noProof/>
                <w:webHidden/>
              </w:rPr>
              <w:fldChar w:fldCharType="end"/>
            </w:r>
          </w:hyperlink>
        </w:p>
        <w:p w14:paraId="26888D29" w14:textId="77777777" w:rsidR="00C959A2" w:rsidRDefault="00D96ABD">
          <w:pPr>
            <w:pStyle w:val="TOC1"/>
            <w:rPr>
              <w:rFonts w:eastAsiaTheme="minorEastAsia" w:cstheme="minorBidi"/>
              <w:sz w:val="22"/>
            </w:rPr>
          </w:pPr>
          <w:hyperlink w:anchor="_Toc448326805" w:history="1">
            <w:r w:rsidR="00C959A2" w:rsidRPr="00E753B1">
              <w:rPr>
                <w:rStyle w:val="Hyperlink"/>
                <w:rFonts w:cstheme="minorHAnsi"/>
                <w:b/>
              </w:rPr>
              <w:t>Appendix</w:t>
            </w:r>
            <w:r w:rsidR="00C959A2">
              <w:rPr>
                <w:webHidden/>
              </w:rPr>
              <w:tab/>
            </w:r>
            <w:r w:rsidR="00C959A2">
              <w:rPr>
                <w:webHidden/>
              </w:rPr>
              <w:fldChar w:fldCharType="begin"/>
            </w:r>
            <w:r w:rsidR="00C959A2">
              <w:rPr>
                <w:webHidden/>
              </w:rPr>
              <w:instrText xml:space="preserve"> PAGEREF _Toc448326805 \h </w:instrText>
            </w:r>
            <w:r w:rsidR="00C959A2">
              <w:rPr>
                <w:webHidden/>
              </w:rPr>
            </w:r>
            <w:r w:rsidR="00C959A2">
              <w:rPr>
                <w:webHidden/>
              </w:rPr>
              <w:fldChar w:fldCharType="separate"/>
            </w:r>
            <w:r w:rsidR="00ED5110">
              <w:rPr>
                <w:webHidden/>
              </w:rPr>
              <w:t>11</w:t>
            </w:r>
            <w:r w:rsidR="00C959A2">
              <w:rPr>
                <w:webHidden/>
              </w:rPr>
              <w:fldChar w:fldCharType="end"/>
            </w:r>
          </w:hyperlink>
        </w:p>
        <w:p w14:paraId="5F9C1D22" w14:textId="77777777" w:rsidR="00C959A2" w:rsidRDefault="00D96ABD">
          <w:pPr>
            <w:pStyle w:val="TOC2"/>
            <w:tabs>
              <w:tab w:val="right" w:leader="dot" w:pos="9350"/>
            </w:tabs>
            <w:rPr>
              <w:rFonts w:eastAsiaTheme="minorEastAsia" w:cstheme="minorBidi"/>
              <w:noProof/>
              <w:sz w:val="22"/>
            </w:rPr>
          </w:pPr>
          <w:hyperlink w:anchor="_Toc448326806" w:history="1">
            <w:r w:rsidR="00C959A2" w:rsidRPr="00E753B1">
              <w:rPr>
                <w:rStyle w:val="Hyperlink"/>
                <w:noProof/>
              </w:rPr>
              <w:t>Metabolon Platform</w:t>
            </w:r>
            <w:r w:rsidR="00C959A2">
              <w:rPr>
                <w:noProof/>
                <w:webHidden/>
              </w:rPr>
              <w:tab/>
            </w:r>
            <w:r w:rsidR="00C959A2">
              <w:rPr>
                <w:noProof/>
                <w:webHidden/>
              </w:rPr>
              <w:fldChar w:fldCharType="begin"/>
            </w:r>
            <w:r w:rsidR="00C959A2">
              <w:rPr>
                <w:noProof/>
                <w:webHidden/>
              </w:rPr>
              <w:instrText xml:space="preserve"> PAGEREF _Toc448326806 \h </w:instrText>
            </w:r>
            <w:r w:rsidR="00C959A2">
              <w:rPr>
                <w:noProof/>
                <w:webHidden/>
              </w:rPr>
            </w:r>
            <w:r w:rsidR="00C959A2">
              <w:rPr>
                <w:noProof/>
                <w:webHidden/>
              </w:rPr>
              <w:fldChar w:fldCharType="separate"/>
            </w:r>
            <w:r w:rsidR="00ED5110">
              <w:rPr>
                <w:noProof/>
                <w:webHidden/>
              </w:rPr>
              <w:t>11</w:t>
            </w:r>
            <w:r w:rsidR="00C959A2">
              <w:rPr>
                <w:noProof/>
                <w:webHidden/>
              </w:rPr>
              <w:fldChar w:fldCharType="end"/>
            </w:r>
          </w:hyperlink>
        </w:p>
        <w:p w14:paraId="031686E2" w14:textId="25B99B3B" w:rsidR="00C959A2" w:rsidRDefault="00EB7FAF">
          <w:pPr>
            <w:pStyle w:val="TOC2"/>
            <w:tabs>
              <w:tab w:val="right" w:leader="dot" w:pos="9350"/>
            </w:tabs>
            <w:rPr>
              <w:rFonts w:eastAsiaTheme="minorEastAsia" w:cstheme="minorBidi"/>
              <w:noProof/>
              <w:sz w:val="22"/>
            </w:rPr>
          </w:pPr>
          <w:hyperlink w:anchor="_Toc448326808" w:history="1">
            <w:r w:rsidR="00C959A2" w:rsidRPr="00E753B1">
              <w:rPr>
                <w:rStyle w:val="Hyperlink"/>
                <w:noProof/>
              </w:rPr>
              <w:t>Statistical Methods and Terminology</w:t>
            </w:r>
            <w:r w:rsidR="00C959A2">
              <w:rPr>
                <w:noProof/>
                <w:webHidden/>
              </w:rPr>
              <w:tab/>
            </w:r>
            <w:r w:rsidR="00C959A2">
              <w:rPr>
                <w:noProof/>
                <w:webHidden/>
              </w:rPr>
              <w:fldChar w:fldCharType="begin"/>
            </w:r>
            <w:r w:rsidR="00C959A2">
              <w:rPr>
                <w:noProof/>
                <w:webHidden/>
              </w:rPr>
              <w:instrText xml:space="preserve"> PAGEREF _Toc448326808 \h </w:instrText>
            </w:r>
            <w:r w:rsidR="00C959A2">
              <w:rPr>
                <w:noProof/>
                <w:webHidden/>
              </w:rPr>
            </w:r>
            <w:r w:rsidR="00C959A2">
              <w:rPr>
                <w:noProof/>
                <w:webHidden/>
              </w:rPr>
              <w:fldChar w:fldCharType="separate"/>
            </w:r>
            <w:r w:rsidR="00ED5110">
              <w:rPr>
                <w:noProof/>
                <w:webHidden/>
              </w:rPr>
              <w:t>15</w:t>
            </w:r>
            <w:r w:rsidR="00C959A2">
              <w:rPr>
                <w:noProof/>
                <w:webHidden/>
              </w:rPr>
              <w:fldChar w:fldCharType="end"/>
            </w:r>
          </w:hyperlink>
        </w:p>
        <w:p w14:paraId="1241444D" w14:textId="77777777" w:rsidR="0038669C" w:rsidRDefault="00C71672">
          <w:r>
            <w:rPr>
              <w:rFonts w:asciiTheme="minorHAnsi" w:hAnsiTheme="minorHAnsi" w:cstheme="minorHAnsi"/>
              <w:noProof/>
            </w:rPr>
            <w:fldChar w:fldCharType="end"/>
          </w:r>
        </w:p>
      </w:sdtContent>
    </w:sdt>
    <w:p w14:paraId="6CE5FA4A" w14:textId="77777777" w:rsidR="00C4753E" w:rsidRPr="0024452E" w:rsidRDefault="00C4753E" w:rsidP="00C4753E">
      <w:pPr>
        <w:rPr>
          <w:rFonts w:asciiTheme="minorHAnsi" w:hAnsiTheme="minorHAnsi"/>
          <w:b/>
          <w:sz w:val="28"/>
          <w:szCs w:val="28"/>
        </w:rPr>
      </w:pPr>
      <w:r w:rsidRPr="0024452E">
        <w:rPr>
          <w:rFonts w:asciiTheme="minorHAnsi" w:hAnsiTheme="minorHAnsi"/>
        </w:rPr>
        <w:br w:type="page"/>
      </w:r>
    </w:p>
    <w:p w14:paraId="4DBFE231" w14:textId="77777777" w:rsidR="004146CE" w:rsidRPr="00D45713" w:rsidRDefault="004146CE" w:rsidP="004146CE">
      <w:pPr>
        <w:pStyle w:val="Heading1"/>
        <w:rPr>
          <w:rFonts w:asciiTheme="minorHAnsi" w:hAnsiTheme="minorHAnsi" w:cstheme="minorHAnsi"/>
          <w:b/>
          <w:sz w:val="28"/>
          <w:szCs w:val="28"/>
        </w:rPr>
      </w:pPr>
      <w:bookmarkStart w:id="0" w:name="_Toc384307543"/>
      <w:bookmarkStart w:id="1" w:name="_Toc448326797"/>
      <w:bookmarkStart w:id="2" w:name="OLE_LINK3"/>
      <w:bookmarkStart w:id="3" w:name="OLE_LINK4"/>
      <w:r w:rsidRPr="00D45713">
        <w:rPr>
          <w:rFonts w:asciiTheme="minorHAnsi" w:hAnsiTheme="minorHAnsi" w:cstheme="minorHAnsi"/>
          <w:b/>
          <w:sz w:val="28"/>
          <w:szCs w:val="28"/>
        </w:rPr>
        <w:lastRenderedPageBreak/>
        <w:t>Objective</w:t>
      </w:r>
      <w:bookmarkEnd w:id="0"/>
      <w:bookmarkEnd w:id="1"/>
    </w:p>
    <w:p w14:paraId="55554EA3" w14:textId="77777777" w:rsidR="006174C7" w:rsidRDefault="006174C7" w:rsidP="004146CE">
      <w:pPr>
        <w:rPr>
          <w:rFonts w:asciiTheme="minorHAnsi" w:hAnsiTheme="minorHAnsi" w:cstheme="minorHAnsi"/>
          <w:i/>
          <w:sz w:val="28"/>
          <w:szCs w:val="28"/>
        </w:rPr>
      </w:pPr>
    </w:p>
    <w:p w14:paraId="44B69F14" w14:textId="77777777" w:rsidR="00831466" w:rsidRDefault="004146CE" w:rsidP="00831466">
      <w:pPr>
        <w:spacing w:after="120"/>
        <w:rPr>
          <w:rFonts w:asciiTheme="minorHAnsi" w:hAnsiTheme="minorHAnsi" w:cstheme="minorHAnsi"/>
          <w:b/>
          <w:i/>
          <w:sz w:val="28"/>
          <w:szCs w:val="28"/>
        </w:rPr>
      </w:pPr>
      <w:r w:rsidRPr="00586025">
        <w:rPr>
          <w:rFonts w:asciiTheme="minorHAnsi" w:hAnsiTheme="minorHAnsi" w:cstheme="minorHAnsi"/>
          <w:b/>
          <w:i/>
          <w:sz w:val="28"/>
          <w:szCs w:val="28"/>
        </w:rPr>
        <w:t>Purpose of Experiment</w:t>
      </w:r>
    </w:p>
    <w:p w14:paraId="2D019044" w14:textId="5C84FAA7" w:rsidR="00831466" w:rsidRPr="00831466" w:rsidRDefault="00831466" w:rsidP="00831466">
      <w:pPr>
        <w:spacing w:after="120"/>
        <w:rPr>
          <w:rFonts w:asciiTheme="minorHAnsi" w:hAnsiTheme="minorHAnsi" w:cstheme="minorHAnsi"/>
          <w:b/>
          <w:i/>
          <w:sz w:val="28"/>
          <w:szCs w:val="28"/>
        </w:rPr>
      </w:pPr>
      <w:r w:rsidRPr="00831466">
        <w:rPr>
          <w:rFonts w:asciiTheme="minorHAnsi" w:hAnsiTheme="minorHAnsi"/>
        </w:rPr>
        <w:t xml:space="preserve">The goal of this study was to compare the metabolomic profiles in cecal </w:t>
      </w:r>
      <w:r w:rsidR="00EB7FAF">
        <w:rPr>
          <w:rFonts w:asciiTheme="minorHAnsi" w:hAnsiTheme="minorHAnsi"/>
        </w:rPr>
        <w:t>contents</w:t>
      </w:r>
      <w:r w:rsidR="00EB7FAF" w:rsidRPr="00831466">
        <w:rPr>
          <w:rFonts w:asciiTheme="minorHAnsi" w:hAnsiTheme="minorHAnsi"/>
        </w:rPr>
        <w:t xml:space="preserve"> </w:t>
      </w:r>
      <w:r w:rsidRPr="00831466">
        <w:rPr>
          <w:rFonts w:asciiTheme="minorHAnsi" w:hAnsiTheme="minorHAnsi"/>
        </w:rPr>
        <w:t xml:space="preserve">from non-infected (NI) mice and from mice infected with </w:t>
      </w:r>
      <w:r w:rsidRPr="00831466">
        <w:rPr>
          <w:rFonts w:asciiTheme="minorHAnsi" w:hAnsiTheme="minorHAnsi"/>
          <w:i/>
          <w:iCs/>
        </w:rPr>
        <w:t>Clostridium difficile</w:t>
      </w:r>
      <w:r w:rsidRPr="00831466">
        <w:rPr>
          <w:rFonts w:asciiTheme="minorHAnsi" w:hAnsiTheme="minorHAnsi"/>
        </w:rPr>
        <w:t xml:space="preserve"> (C. diff), both with and without various antibiotic treatments. </w:t>
      </w:r>
    </w:p>
    <w:p w14:paraId="30085DEA" w14:textId="77777777" w:rsidR="00932A94" w:rsidRDefault="00932A94" w:rsidP="004257B4">
      <w:pPr>
        <w:spacing w:before="240" w:after="240"/>
        <w:jc w:val="both"/>
        <w:rPr>
          <w:rFonts w:asciiTheme="minorHAnsi" w:hAnsiTheme="minorHAnsi"/>
        </w:rPr>
      </w:pPr>
    </w:p>
    <w:p w14:paraId="4C07B259" w14:textId="77777777" w:rsidR="004146CE" w:rsidRPr="00D45713" w:rsidRDefault="004146CE" w:rsidP="004146CE">
      <w:pPr>
        <w:pStyle w:val="Heading1"/>
        <w:rPr>
          <w:rFonts w:asciiTheme="minorHAnsi" w:hAnsiTheme="minorHAnsi" w:cstheme="minorHAnsi"/>
          <w:b/>
          <w:sz w:val="28"/>
        </w:rPr>
      </w:pPr>
      <w:bookmarkStart w:id="4" w:name="_Toc384307544"/>
      <w:bookmarkStart w:id="5" w:name="_Toc448326798"/>
      <w:bookmarkEnd w:id="2"/>
      <w:bookmarkEnd w:id="3"/>
      <w:r w:rsidRPr="00D45713">
        <w:rPr>
          <w:rFonts w:asciiTheme="minorHAnsi" w:hAnsiTheme="minorHAnsi" w:cstheme="minorHAnsi"/>
          <w:b/>
          <w:sz w:val="28"/>
        </w:rPr>
        <w:t>Experimental Procedures</w:t>
      </w:r>
      <w:bookmarkEnd w:id="4"/>
      <w:bookmarkEnd w:id="5"/>
    </w:p>
    <w:p w14:paraId="5E51E017" w14:textId="77777777" w:rsidR="006174C7" w:rsidRDefault="006174C7" w:rsidP="004146CE">
      <w:pPr>
        <w:rPr>
          <w:rFonts w:asciiTheme="minorHAnsi" w:hAnsiTheme="minorHAnsi" w:cstheme="minorHAnsi"/>
          <w:i/>
          <w:sz w:val="28"/>
          <w:szCs w:val="28"/>
        </w:rPr>
      </w:pPr>
    </w:p>
    <w:p w14:paraId="060EB171" w14:textId="77777777" w:rsidR="004146CE" w:rsidRPr="00586025" w:rsidRDefault="004146CE" w:rsidP="004146CE">
      <w:pPr>
        <w:spacing w:after="120"/>
        <w:rPr>
          <w:rFonts w:asciiTheme="minorHAnsi" w:hAnsiTheme="minorHAnsi" w:cstheme="minorHAnsi"/>
          <w:b/>
          <w:i/>
          <w:sz w:val="28"/>
          <w:szCs w:val="28"/>
        </w:rPr>
      </w:pPr>
      <w:r w:rsidRPr="00586025">
        <w:rPr>
          <w:rFonts w:asciiTheme="minorHAnsi" w:hAnsiTheme="minorHAnsi" w:cstheme="minorHAnsi"/>
          <w:b/>
          <w:i/>
          <w:sz w:val="28"/>
          <w:szCs w:val="28"/>
        </w:rPr>
        <w:t>Experimental design</w:t>
      </w:r>
    </w:p>
    <w:p w14:paraId="7CBA02C8" w14:textId="77777777" w:rsidR="00A862D7" w:rsidRPr="00CE3148" w:rsidRDefault="00A862D7" w:rsidP="00A862D7">
      <w:pPr>
        <w:jc w:val="both"/>
        <w:rPr>
          <w:rFonts w:asciiTheme="minorHAnsi" w:hAnsiTheme="minorHAnsi" w:cstheme="minorHAnsi"/>
        </w:rPr>
      </w:pPr>
      <w:r>
        <w:rPr>
          <w:rFonts w:asciiTheme="minorHAnsi" w:hAnsiTheme="minorHAnsi" w:cstheme="minorHAnsi"/>
        </w:rPr>
        <w:t>This</w:t>
      </w:r>
      <w:r w:rsidR="00831466">
        <w:rPr>
          <w:rFonts w:asciiTheme="minorHAnsi" w:hAnsiTheme="minorHAnsi" w:cstheme="minorHAnsi"/>
        </w:rPr>
        <w:t xml:space="preserve"> 81</w:t>
      </w:r>
      <w:r w:rsidRPr="00CE3148">
        <w:rPr>
          <w:rFonts w:asciiTheme="minorHAnsi" w:hAnsiTheme="minorHAnsi" w:cstheme="minorHAnsi"/>
        </w:rPr>
        <w:t xml:space="preserve"> sample study examined global metabolic profiles in </w:t>
      </w:r>
      <w:r w:rsidR="00831466">
        <w:rPr>
          <w:rFonts w:asciiTheme="minorHAnsi" w:hAnsiTheme="minorHAnsi" w:cstheme="minorHAnsi"/>
        </w:rPr>
        <w:t>mouse cecal contents from non-infected mice and mice infected with C. difficile</w:t>
      </w:r>
      <w:r>
        <w:rPr>
          <w:rFonts w:asciiTheme="minorHAnsi" w:hAnsiTheme="minorHAnsi" w:cstheme="minorHAnsi"/>
        </w:rPr>
        <w:t>.</w:t>
      </w:r>
      <w:r w:rsidR="003A7258">
        <w:rPr>
          <w:rFonts w:asciiTheme="minorHAnsi" w:hAnsiTheme="minorHAnsi" w:cstheme="minorHAnsi"/>
        </w:rPr>
        <w:t xml:space="preserve"> </w:t>
      </w:r>
      <w:r w:rsidR="00831466">
        <w:rPr>
          <w:rFonts w:asciiTheme="minorHAnsi" w:hAnsiTheme="minorHAnsi" w:cstheme="minorHAnsi"/>
        </w:rPr>
        <w:t>Mice were received no treatment or antibiotic treatment with Cefoperazone, Clindamycin, or Streptomycin. I</w:t>
      </w:r>
      <w:r w:rsidR="00831466" w:rsidRPr="00831466">
        <w:rPr>
          <w:rFonts w:asciiTheme="minorHAnsi" w:hAnsiTheme="minorHAnsi" w:cstheme="minorHAnsi"/>
        </w:rPr>
        <w:t>ncluded as controls are germ-free mice</w:t>
      </w:r>
      <w:r w:rsidR="00831466">
        <w:rPr>
          <w:rFonts w:asciiTheme="minorHAnsi" w:hAnsiTheme="minorHAnsi" w:cstheme="minorHAnsi"/>
        </w:rPr>
        <w:t xml:space="preserve">, </w:t>
      </w:r>
      <w:r w:rsidR="00831466" w:rsidRPr="00831466">
        <w:rPr>
          <w:rFonts w:asciiTheme="minorHAnsi" w:hAnsiTheme="minorHAnsi" w:cstheme="minorHAnsi"/>
        </w:rPr>
        <w:t>either uninfecte</w:t>
      </w:r>
      <w:r w:rsidR="00831466">
        <w:rPr>
          <w:rFonts w:asciiTheme="minorHAnsi" w:hAnsiTheme="minorHAnsi" w:cstheme="minorHAnsi"/>
        </w:rPr>
        <w:t xml:space="preserve">d or infected (no antibiotic). </w:t>
      </w:r>
      <w:r w:rsidR="003A7258" w:rsidRPr="00AE486A">
        <w:rPr>
          <w:rFonts w:asciiTheme="minorHAnsi" w:hAnsiTheme="minorHAnsi" w:cstheme="minorHAnsi"/>
        </w:rPr>
        <w:t>Global metabolic profiles were determined from the experimental groups outlined</w:t>
      </w:r>
      <w:r w:rsidR="00BE3F9A">
        <w:rPr>
          <w:rFonts w:asciiTheme="minorHAnsi" w:hAnsiTheme="minorHAnsi" w:cstheme="minorHAnsi"/>
        </w:rPr>
        <w:t xml:space="preserve"> in the table</w:t>
      </w:r>
      <w:r w:rsidR="003A7258" w:rsidRPr="00AE486A">
        <w:rPr>
          <w:rFonts w:asciiTheme="minorHAnsi" w:hAnsiTheme="minorHAnsi" w:cstheme="minorHAnsi"/>
        </w:rPr>
        <w:t xml:space="preserve"> below.  </w:t>
      </w:r>
    </w:p>
    <w:p w14:paraId="07099E7B" w14:textId="77777777" w:rsidR="00C42A22" w:rsidRDefault="00C42A22" w:rsidP="00340291">
      <w:pPr>
        <w:jc w:val="both"/>
        <w:rPr>
          <w:rFonts w:asciiTheme="minorHAnsi" w:hAnsiTheme="minorHAnsi" w:cstheme="minorHAnsi"/>
        </w:rPr>
      </w:pPr>
    </w:p>
    <w:p w14:paraId="171196D9" w14:textId="77777777" w:rsidR="00742F55" w:rsidRDefault="00742F55" w:rsidP="00340291">
      <w:pPr>
        <w:jc w:val="both"/>
        <w:rPr>
          <w:rFonts w:asciiTheme="minorHAnsi" w:hAnsiTheme="minorHAnsi" w:cstheme="minorHAnsi"/>
        </w:rPr>
      </w:pPr>
    </w:p>
    <w:p w14:paraId="18D4C539" w14:textId="77777777" w:rsidR="00742F55" w:rsidRPr="00C42A22" w:rsidRDefault="00742F55" w:rsidP="00340291">
      <w:pPr>
        <w:jc w:val="both"/>
        <w:rPr>
          <w:rFonts w:asciiTheme="minorHAnsi" w:hAnsiTheme="minorHAnsi" w:cstheme="minorHAnsi"/>
        </w:rPr>
      </w:pPr>
    </w:p>
    <w:tbl>
      <w:tblPr>
        <w:tblStyle w:val="TableGrid"/>
        <w:tblW w:w="4221" w:type="pct"/>
        <w:jc w:val="center"/>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2152"/>
        <w:gridCol w:w="5040"/>
        <w:gridCol w:w="892"/>
      </w:tblGrid>
      <w:tr w:rsidR="00831466" w:rsidRPr="00930D13" w14:paraId="7BBE589F" w14:textId="77777777" w:rsidTr="00283DE2">
        <w:trPr>
          <w:jc w:val="center"/>
        </w:trPr>
        <w:tc>
          <w:tcPr>
            <w:tcW w:w="1331" w:type="pct"/>
            <w:tcBorders>
              <w:top w:val="single" w:sz="18" w:space="0" w:color="auto"/>
              <w:right w:val="single" w:sz="18" w:space="0" w:color="auto"/>
            </w:tcBorders>
            <w:shd w:val="clear" w:color="auto" w:fill="B8CCE4" w:themeFill="accent1" w:themeFillTint="66"/>
            <w:vAlign w:val="center"/>
          </w:tcPr>
          <w:p w14:paraId="359ECCA3" w14:textId="77777777" w:rsidR="00831466" w:rsidRPr="001936E4" w:rsidRDefault="00831466" w:rsidP="00136FD4">
            <w:pPr>
              <w:jc w:val="center"/>
              <w:rPr>
                <w:rFonts w:asciiTheme="minorHAnsi" w:hAnsiTheme="minorHAnsi" w:cs="Arial"/>
                <w:b/>
                <w:szCs w:val="24"/>
              </w:rPr>
            </w:pPr>
            <w:r>
              <w:rPr>
                <w:rFonts w:asciiTheme="minorHAnsi" w:hAnsiTheme="minorHAnsi" w:cs="Arial"/>
                <w:b/>
                <w:szCs w:val="24"/>
              </w:rPr>
              <w:t>Group</w:t>
            </w:r>
          </w:p>
        </w:tc>
        <w:tc>
          <w:tcPr>
            <w:tcW w:w="3117" w:type="pct"/>
            <w:tcBorders>
              <w:top w:val="single" w:sz="18" w:space="0" w:color="auto"/>
              <w:left w:val="single" w:sz="18" w:space="0" w:color="auto"/>
            </w:tcBorders>
            <w:shd w:val="clear" w:color="auto" w:fill="B8CCE4" w:themeFill="accent1" w:themeFillTint="66"/>
            <w:vAlign w:val="center"/>
          </w:tcPr>
          <w:p w14:paraId="281D5425" w14:textId="77777777" w:rsidR="00831466" w:rsidRPr="001936E4" w:rsidRDefault="00831466" w:rsidP="00136FD4">
            <w:pPr>
              <w:jc w:val="center"/>
              <w:rPr>
                <w:rFonts w:asciiTheme="minorHAnsi" w:hAnsiTheme="minorHAnsi" w:cs="Arial"/>
                <w:b/>
                <w:szCs w:val="24"/>
              </w:rPr>
            </w:pPr>
            <w:r>
              <w:rPr>
                <w:rFonts w:asciiTheme="minorHAnsi" w:hAnsiTheme="minorHAnsi" w:cs="Arial"/>
                <w:b/>
                <w:szCs w:val="24"/>
              </w:rPr>
              <w:t>Description</w:t>
            </w:r>
          </w:p>
        </w:tc>
        <w:tc>
          <w:tcPr>
            <w:tcW w:w="552" w:type="pct"/>
            <w:tcBorders>
              <w:top w:val="single" w:sz="18" w:space="0" w:color="auto"/>
              <w:left w:val="single" w:sz="18" w:space="0" w:color="auto"/>
            </w:tcBorders>
            <w:shd w:val="clear" w:color="auto" w:fill="B8CCE4" w:themeFill="accent1" w:themeFillTint="66"/>
            <w:vAlign w:val="center"/>
          </w:tcPr>
          <w:p w14:paraId="0831DB7F" w14:textId="77777777" w:rsidR="00831466" w:rsidRPr="001936E4" w:rsidRDefault="00831466" w:rsidP="00136FD4">
            <w:pPr>
              <w:jc w:val="center"/>
              <w:rPr>
                <w:rFonts w:asciiTheme="minorHAnsi" w:hAnsiTheme="minorHAnsi" w:cs="Arial"/>
                <w:b/>
                <w:szCs w:val="24"/>
              </w:rPr>
            </w:pPr>
            <w:r>
              <w:rPr>
                <w:rFonts w:asciiTheme="minorHAnsi" w:hAnsiTheme="minorHAnsi" w:cs="Arial"/>
                <w:b/>
                <w:szCs w:val="24"/>
              </w:rPr>
              <w:t>n</w:t>
            </w:r>
          </w:p>
        </w:tc>
      </w:tr>
      <w:tr w:rsidR="00831466" w:rsidRPr="0011278D" w14:paraId="56981FC4" w14:textId="77777777" w:rsidTr="00283DE2">
        <w:trPr>
          <w:trHeight w:val="432"/>
          <w:jc w:val="center"/>
        </w:trPr>
        <w:tc>
          <w:tcPr>
            <w:tcW w:w="1331" w:type="pct"/>
            <w:tcBorders>
              <w:top w:val="single" w:sz="18" w:space="0" w:color="auto"/>
              <w:right w:val="single" w:sz="18" w:space="0" w:color="auto"/>
            </w:tcBorders>
            <w:vAlign w:val="center"/>
          </w:tcPr>
          <w:p w14:paraId="505AC286" w14:textId="77777777" w:rsidR="00831466" w:rsidRPr="001936E4" w:rsidRDefault="00831466" w:rsidP="00136FD4">
            <w:pPr>
              <w:jc w:val="center"/>
              <w:rPr>
                <w:rFonts w:asciiTheme="minorHAnsi" w:hAnsiTheme="minorHAnsi" w:cs="Arial"/>
              </w:rPr>
            </w:pPr>
            <w:r>
              <w:rPr>
                <w:rFonts w:asciiTheme="minorHAnsi" w:hAnsiTheme="minorHAnsi" w:cs="Arial"/>
              </w:rPr>
              <w:lastRenderedPageBreak/>
              <w:t>Germ-Free NI, No TX</w:t>
            </w:r>
          </w:p>
        </w:tc>
        <w:tc>
          <w:tcPr>
            <w:tcW w:w="3117" w:type="pct"/>
            <w:tcBorders>
              <w:top w:val="single" w:sz="18" w:space="0" w:color="auto"/>
              <w:left w:val="single" w:sz="18" w:space="0" w:color="auto"/>
            </w:tcBorders>
            <w:vAlign w:val="center"/>
          </w:tcPr>
          <w:p w14:paraId="44E564C6" w14:textId="77777777" w:rsidR="00831466" w:rsidRPr="001936E4" w:rsidRDefault="00283DE2" w:rsidP="000F1697">
            <w:pPr>
              <w:jc w:val="center"/>
              <w:rPr>
                <w:rFonts w:asciiTheme="minorHAnsi" w:hAnsiTheme="minorHAnsi" w:cs="Arial"/>
              </w:rPr>
            </w:pPr>
            <w:r>
              <w:rPr>
                <w:rFonts w:asciiTheme="minorHAnsi" w:hAnsiTheme="minorHAnsi" w:cs="Arial"/>
              </w:rPr>
              <w:t>Cecal contents from germ-free mice, with no infection or treatment</w:t>
            </w:r>
          </w:p>
        </w:tc>
        <w:tc>
          <w:tcPr>
            <w:tcW w:w="552" w:type="pct"/>
            <w:tcBorders>
              <w:top w:val="single" w:sz="18" w:space="0" w:color="auto"/>
              <w:left w:val="single" w:sz="18" w:space="0" w:color="auto"/>
            </w:tcBorders>
            <w:vAlign w:val="center"/>
          </w:tcPr>
          <w:p w14:paraId="2F57CE75"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0A31C584" w14:textId="77777777" w:rsidTr="00283DE2">
        <w:trPr>
          <w:trHeight w:val="432"/>
          <w:jc w:val="center"/>
        </w:trPr>
        <w:tc>
          <w:tcPr>
            <w:tcW w:w="1331" w:type="pct"/>
            <w:tcBorders>
              <w:right w:val="single" w:sz="18" w:space="0" w:color="auto"/>
            </w:tcBorders>
            <w:vAlign w:val="center"/>
          </w:tcPr>
          <w:p w14:paraId="25078410" w14:textId="77777777" w:rsidR="00831466" w:rsidRPr="001936E4" w:rsidRDefault="00831466" w:rsidP="00136FD4">
            <w:pPr>
              <w:jc w:val="center"/>
              <w:rPr>
                <w:rFonts w:asciiTheme="minorHAnsi" w:hAnsiTheme="minorHAnsi" w:cs="Arial"/>
              </w:rPr>
            </w:pPr>
            <w:r>
              <w:rPr>
                <w:rFonts w:asciiTheme="minorHAnsi" w:hAnsiTheme="minorHAnsi" w:cs="Arial"/>
              </w:rPr>
              <w:t>Germ-Free C. diff, No TX</w:t>
            </w:r>
          </w:p>
        </w:tc>
        <w:tc>
          <w:tcPr>
            <w:tcW w:w="3117" w:type="pct"/>
            <w:tcBorders>
              <w:left w:val="single" w:sz="18" w:space="0" w:color="auto"/>
            </w:tcBorders>
            <w:vAlign w:val="center"/>
          </w:tcPr>
          <w:p w14:paraId="2C6215D5" w14:textId="77777777" w:rsidR="00831466" w:rsidRPr="001936E4" w:rsidRDefault="00283DE2" w:rsidP="00283DE2">
            <w:pPr>
              <w:jc w:val="center"/>
              <w:rPr>
                <w:rFonts w:asciiTheme="minorHAnsi" w:hAnsiTheme="minorHAnsi" w:cs="Arial"/>
              </w:rPr>
            </w:pPr>
            <w:r>
              <w:rPr>
                <w:rFonts w:asciiTheme="minorHAnsi" w:hAnsiTheme="minorHAnsi" w:cs="Arial"/>
              </w:rPr>
              <w:t>Cecal contents from germ-free mice, with C. diff infection and no treatment</w:t>
            </w:r>
          </w:p>
        </w:tc>
        <w:tc>
          <w:tcPr>
            <w:tcW w:w="552" w:type="pct"/>
            <w:tcBorders>
              <w:left w:val="single" w:sz="18" w:space="0" w:color="auto"/>
            </w:tcBorders>
            <w:vAlign w:val="center"/>
          </w:tcPr>
          <w:p w14:paraId="49EC52D0"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5AE20615" w14:textId="77777777" w:rsidTr="00283DE2">
        <w:trPr>
          <w:trHeight w:val="432"/>
          <w:jc w:val="center"/>
        </w:trPr>
        <w:tc>
          <w:tcPr>
            <w:tcW w:w="1331" w:type="pct"/>
            <w:tcBorders>
              <w:right w:val="single" w:sz="18" w:space="0" w:color="auto"/>
            </w:tcBorders>
            <w:vAlign w:val="center"/>
          </w:tcPr>
          <w:p w14:paraId="32730529" w14:textId="77777777" w:rsidR="00831466" w:rsidRPr="001936E4" w:rsidRDefault="00831466" w:rsidP="00136FD4">
            <w:pPr>
              <w:jc w:val="center"/>
              <w:rPr>
                <w:rFonts w:asciiTheme="minorHAnsi" w:hAnsiTheme="minorHAnsi" w:cs="Arial"/>
              </w:rPr>
            </w:pPr>
            <w:r>
              <w:rPr>
                <w:rFonts w:asciiTheme="minorHAnsi" w:hAnsiTheme="minorHAnsi" w:cs="Arial"/>
              </w:rPr>
              <w:t>Conv NI, No TX</w:t>
            </w:r>
          </w:p>
        </w:tc>
        <w:tc>
          <w:tcPr>
            <w:tcW w:w="3117" w:type="pct"/>
            <w:tcBorders>
              <w:left w:val="single" w:sz="18" w:space="0" w:color="auto"/>
            </w:tcBorders>
            <w:vAlign w:val="center"/>
          </w:tcPr>
          <w:p w14:paraId="0199D62E" w14:textId="77777777" w:rsidR="00831466" w:rsidRPr="001936E4" w:rsidRDefault="00283DE2" w:rsidP="000F1697">
            <w:pPr>
              <w:jc w:val="center"/>
              <w:rPr>
                <w:rFonts w:asciiTheme="minorHAnsi" w:hAnsiTheme="minorHAnsi" w:cs="Arial"/>
              </w:rPr>
            </w:pPr>
            <w:r>
              <w:rPr>
                <w:rFonts w:asciiTheme="minorHAnsi" w:hAnsiTheme="minorHAnsi" w:cs="Arial"/>
              </w:rPr>
              <w:t>Cecal contents from conventional mice, with no infection or treatment</w:t>
            </w:r>
          </w:p>
        </w:tc>
        <w:tc>
          <w:tcPr>
            <w:tcW w:w="552" w:type="pct"/>
            <w:tcBorders>
              <w:left w:val="single" w:sz="18" w:space="0" w:color="auto"/>
            </w:tcBorders>
            <w:vAlign w:val="center"/>
          </w:tcPr>
          <w:p w14:paraId="05BA65DA"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56C8F218" w14:textId="77777777" w:rsidTr="00283DE2">
        <w:trPr>
          <w:trHeight w:val="432"/>
          <w:jc w:val="center"/>
        </w:trPr>
        <w:tc>
          <w:tcPr>
            <w:tcW w:w="1331" w:type="pct"/>
            <w:tcBorders>
              <w:right w:val="single" w:sz="18" w:space="0" w:color="auto"/>
            </w:tcBorders>
            <w:vAlign w:val="center"/>
          </w:tcPr>
          <w:p w14:paraId="2C102735" w14:textId="77777777" w:rsidR="00831466" w:rsidRPr="001936E4" w:rsidRDefault="00831466" w:rsidP="00136FD4">
            <w:pPr>
              <w:jc w:val="center"/>
              <w:rPr>
                <w:rFonts w:asciiTheme="minorHAnsi" w:hAnsiTheme="minorHAnsi" w:cs="Arial"/>
              </w:rPr>
            </w:pPr>
            <w:r>
              <w:rPr>
                <w:rFonts w:asciiTheme="minorHAnsi" w:hAnsiTheme="minorHAnsi" w:cs="Arial"/>
              </w:rPr>
              <w:t>Conv NI, Cef</w:t>
            </w:r>
          </w:p>
        </w:tc>
        <w:tc>
          <w:tcPr>
            <w:tcW w:w="3117" w:type="pct"/>
            <w:tcBorders>
              <w:left w:val="single" w:sz="18" w:space="0" w:color="auto"/>
            </w:tcBorders>
            <w:vAlign w:val="center"/>
          </w:tcPr>
          <w:p w14:paraId="02BCF31A" w14:textId="77777777" w:rsidR="00831466" w:rsidRPr="001936E4" w:rsidRDefault="00283DE2" w:rsidP="000F1697">
            <w:pPr>
              <w:jc w:val="center"/>
              <w:rPr>
                <w:rFonts w:asciiTheme="minorHAnsi" w:hAnsiTheme="minorHAnsi" w:cs="Arial"/>
              </w:rPr>
            </w:pPr>
            <w:r>
              <w:rPr>
                <w:rFonts w:asciiTheme="minorHAnsi" w:hAnsiTheme="minorHAnsi" w:cs="Arial"/>
              </w:rPr>
              <w:t>Cecal contents from conventional mice, with no infection and treated with Cefoperazone</w:t>
            </w:r>
          </w:p>
        </w:tc>
        <w:tc>
          <w:tcPr>
            <w:tcW w:w="552" w:type="pct"/>
            <w:tcBorders>
              <w:left w:val="single" w:sz="18" w:space="0" w:color="auto"/>
            </w:tcBorders>
            <w:vAlign w:val="center"/>
          </w:tcPr>
          <w:p w14:paraId="25C6CD91"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2BFE787A" w14:textId="77777777" w:rsidTr="00283DE2">
        <w:trPr>
          <w:trHeight w:val="432"/>
          <w:jc w:val="center"/>
        </w:trPr>
        <w:tc>
          <w:tcPr>
            <w:tcW w:w="1331" w:type="pct"/>
            <w:tcBorders>
              <w:right w:val="single" w:sz="18" w:space="0" w:color="auto"/>
            </w:tcBorders>
            <w:vAlign w:val="center"/>
          </w:tcPr>
          <w:p w14:paraId="75FC58F5" w14:textId="77777777" w:rsidR="00831466" w:rsidRPr="001936E4" w:rsidRDefault="00831466" w:rsidP="00136FD4">
            <w:pPr>
              <w:jc w:val="center"/>
              <w:rPr>
                <w:rFonts w:asciiTheme="minorHAnsi" w:hAnsiTheme="minorHAnsi" w:cs="Arial"/>
              </w:rPr>
            </w:pPr>
            <w:r>
              <w:rPr>
                <w:rFonts w:asciiTheme="minorHAnsi" w:hAnsiTheme="minorHAnsi" w:cs="Arial"/>
              </w:rPr>
              <w:t>Conv C. diff, Cef</w:t>
            </w:r>
          </w:p>
        </w:tc>
        <w:tc>
          <w:tcPr>
            <w:tcW w:w="3117" w:type="pct"/>
            <w:tcBorders>
              <w:left w:val="single" w:sz="18" w:space="0" w:color="auto"/>
            </w:tcBorders>
            <w:vAlign w:val="center"/>
          </w:tcPr>
          <w:p w14:paraId="6CEDB1D4" w14:textId="77777777" w:rsidR="00831466" w:rsidRPr="001936E4" w:rsidRDefault="00283DE2" w:rsidP="00283DE2">
            <w:pPr>
              <w:jc w:val="center"/>
              <w:rPr>
                <w:rFonts w:asciiTheme="minorHAnsi" w:hAnsiTheme="minorHAnsi" w:cs="Arial"/>
              </w:rPr>
            </w:pPr>
            <w:r>
              <w:rPr>
                <w:rFonts w:asciiTheme="minorHAnsi" w:hAnsiTheme="minorHAnsi" w:cs="Arial"/>
              </w:rPr>
              <w:t>Cecal contents from conventional mice, with C. diff infection and treated with Cefoperazone</w:t>
            </w:r>
          </w:p>
        </w:tc>
        <w:tc>
          <w:tcPr>
            <w:tcW w:w="552" w:type="pct"/>
            <w:tcBorders>
              <w:left w:val="single" w:sz="18" w:space="0" w:color="auto"/>
            </w:tcBorders>
            <w:vAlign w:val="center"/>
          </w:tcPr>
          <w:p w14:paraId="75CBF18C"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1E7D2737" w14:textId="77777777" w:rsidTr="00283DE2">
        <w:trPr>
          <w:trHeight w:val="432"/>
          <w:jc w:val="center"/>
        </w:trPr>
        <w:tc>
          <w:tcPr>
            <w:tcW w:w="1331" w:type="pct"/>
            <w:tcBorders>
              <w:right w:val="single" w:sz="18" w:space="0" w:color="auto"/>
            </w:tcBorders>
            <w:vAlign w:val="center"/>
          </w:tcPr>
          <w:p w14:paraId="5C60BA75" w14:textId="77777777" w:rsidR="00831466" w:rsidRPr="001936E4" w:rsidRDefault="00831466" w:rsidP="00831466">
            <w:pPr>
              <w:jc w:val="center"/>
              <w:rPr>
                <w:rFonts w:asciiTheme="minorHAnsi" w:hAnsiTheme="minorHAnsi" w:cs="Arial"/>
              </w:rPr>
            </w:pPr>
            <w:r>
              <w:rPr>
                <w:rFonts w:asciiTheme="minorHAnsi" w:hAnsiTheme="minorHAnsi" w:cs="Arial"/>
              </w:rPr>
              <w:t>Conv NI, Clinda</w:t>
            </w:r>
          </w:p>
        </w:tc>
        <w:tc>
          <w:tcPr>
            <w:tcW w:w="3117" w:type="pct"/>
            <w:tcBorders>
              <w:left w:val="single" w:sz="18" w:space="0" w:color="auto"/>
            </w:tcBorders>
            <w:vAlign w:val="center"/>
          </w:tcPr>
          <w:p w14:paraId="05DE080E" w14:textId="77777777" w:rsidR="00831466" w:rsidRPr="001936E4" w:rsidRDefault="00283DE2" w:rsidP="00283DE2">
            <w:pPr>
              <w:jc w:val="center"/>
              <w:rPr>
                <w:rFonts w:asciiTheme="minorHAnsi" w:hAnsiTheme="minorHAnsi" w:cs="Arial"/>
              </w:rPr>
            </w:pPr>
            <w:r>
              <w:rPr>
                <w:rFonts w:asciiTheme="minorHAnsi" w:hAnsiTheme="minorHAnsi" w:cs="Arial"/>
              </w:rPr>
              <w:t>Cecal contents from conventional mice, with no infection and treated with Clindamycin</w:t>
            </w:r>
          </w:p>
        </w:tc>
        <w:tc>
          <w:tcPr>
            <w:tcW w:w="552" w:type="pct"/>
            <w:tcBorders>
              <w:left w:val="single" w:sz="18" w:space="0" w:color="auto"/>
            </w:tcBorders>
            <w:vAlign w:val="center"/>
          </w:tcPr>
          <w:p w14:paraId="31E7A3A1"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1910CD8A" w14:textId="77777777" w:rsidTr="00283DE2">
        <w:trPr>
          <w:trHeight w:val="432"/>
          <w:jc w:val="center"/>
        </w:trPr>
        <w:tc>
          <w:tcPr>
            <w:tcW w:w="1331" w:type="pct"/>
            <w:tcBorders>
              <w:right w:val="single" w:sz="18" w:space="0" w:color="auto"/>
            </w:tcBorders>
            <w:vAlign w:val="center"/>
          </w:tcPr>
          <w:p w14:paraId="425626A6" w14:textId="77777777" w:rsidR="00831466" w:rsidRPr="001936E4" w:rsidRDefault="00831466" w:rsidP="00136FD4">
            <w:pPr>
              <w:jc w:val="center"/>
              <w:rPr>
                <w:rFonts w:asciiTheme="minorHAnsi" w:hAnsiTheme="minorHAnsi" w:cs="Arial"/>
              </w:rPr>
            </w:pPr>
            <w:r>
              <w:rPr>
                <w:rFonts w:asciiTheme="minorHAnsi" w:hAnsiTheme="minorHAnsi" w:cs="Arial"/>
              </w:rPr>
              <w:t>Conv C. diff, Clinda</w:t>
            </w:r>
          </w:p>
        </w:tc>
        <w:tc>
          <w:tcPr>
            <w:tcW w:w="3117" w:type="pct"/>
            <w:tcBorders>
              <w:left w:val="single" w:sz="18" w:space="0" w:color="auto"/>
            </w:tcBorders>
            <w:vAlign w:val="center"/>
          </w:tcPr>
          <w:p w14:paraId="7E157495" w14:textId="77777777" w:rsidR="00831466" w:rsidRPr="001936E4" w:rsidRDefault="00283DE2" w:rsidP="00283DE2">
            <w:pPr>
              <w:jc w:val="center"/>
              <w:rPr>
                <w:rFonts w:asciiTheme="minorHAnsi" w:hAnsiTheme="minorHAnsi" w:cs="Arial"/>
              </w:rPr>
            </w:pPr>
            <w:r>
              <w:rPr>
                <w:rFonts w:asciiTheme="minorHAnsi" w:hAnsiTheme="minorHAnsi" w:cs="Arial"/>
              </w:rPr>
              <w:t>Cecal contents from conventional mice, with C. diff infection and treated with Clindamycin</w:t>
            </w:r>
          </w:p>
        </w:tc>
        <w:tc>
          <w:tcPr>
            <w:tcW w:w="552" w:type="pct"/>
            <w:tcBorders>
              <w:left w:val="single" w:sz="18" w:space="0" w:color="auto"/>
            </w:tcBorders>
            <w:vAlign w:val="center"/>
          </w:tcPr>
          <w:p w14:paraId="182686DF"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3C3D5311" w14:textId="77777777" w:rsidTr="00283DE2">
        <w:trPr>
          <w:trHeight w:val="432"/>
          <w:jc w:val="center"/>
        </w:trPr>
        <w:tc>
          <w:tcPr>
            <w:tcW w:w="1331" w:type="pct"/>
            <w:tcBorders>
              <w:right w:val="single" w:sz="18" w:space="0" w:color="auto"/>
            </w:tcBorders>
            <w:vAlign w:val="center"/>
          </w:tcPr>
          <w:p w14:paraId="34A9E746" w14:textId="77777777" w:rsidR="00831466" w:rsidRPr="001936E4" w:rsidRDefault="00831466" w:rsidP="00136FD4">
            <w:pPr>
              <w:jc w:val="center"/>
              <w:rPr>
                <w:rFonts w:asciiTheme="minorHAnsi" w:hAnsiTheme="minorHAnsi" w:cs="Arial"/>
              </w:rPr>
            </w:pPr>
            <w:r>
              <w:rPr>
                <w:rFonts w:asciiTheme="minorHAnsi" w:hAnsiTheme="minorHAnsi" w:cs="Arial"/>
              </w:rPr>
              <w:t>Conv NI, Strep</w:t>
            </w:r>
          </w:p>
        </w:tc>
        <w:tc>
          <w:tcPr>
            <w:tcW w:w="3117" w:type="pct"/>
            <w:tcBorders>
              <w:left w:val="single" w:sz="18" w:space="0" w:color="auto"/>
            </w:tcBorders>
            <w:vAlign w:val="center"/>
          </w:tcPr>
          <w:p w14:paraId="751A2E7C" w14:textId="77777777" w:rsidR="00831466" w:rsidRPr="001936E4" w:rsidRDefault="00283DE2" w:rsidP="00283DE2">
            <w:pPr>
              <w:jc w:val="center"/>
              <w:rPr>
                <w:rFonts w:asciiTheme="minorHAnsi" w:hAnsiTheme="minorHAnsi" w:cs="Arial"/>
              </w:rPr>
            </w:pPr>
            <w:r>
              <w:rPr>
                <w:rFonts w:asciiTheme="minorHAnsi" w:hAnsiTheme="minorHAnsi" w:cs="Arial"/>
              </w:rPr>
              <w:t>Cecal contents from conventional mice, with no infection and treated with Streptomycin</w:t>
            </w:r>
          </w:p>
        </w:tc>
        <w:tc>
          <w:tcPr>
            <w:tcW w:w="552" w:type="pct"/>
            <w:tcBorders>
              <w:left w:val="single" w:sz="18" w:space="0" w:color="auto"/>
            </w:tcBorders>
            <w:vAlign w:val="center"/>
          </w:tcPr>
          <w:p w14:paraId="087644E2"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r w:rsidR="00831466" w:rsidRPr="0011278D" w14:paraId="7AF016F1" w14:textId="77777777" w:rsidTr="00283DE2">
        <w:trPr>
          <w:trHeight w:val="432"/>
          <w:jc w:val="center"/>
        </w:trPr>
        <w:tc>
          <w:tcPr>
            <w:tcW w:w="1331" w:type="pct"/>
            <w:tcBorders>
              <w:bottom w:val="single" w:sz="18" w:space="0" w:color="auto"/>
              <w:right w:val="single" w:sz="18" w:space="0" w:color="auto"/>
            </w:tcBorders>
            <w:vAlign w:val="center"/>
          </w:tcPr>
          <w:p w14:paraId="17A87929" w14:textId="77777777" w:rsidR="00831466" w:rsidRPr="001936E4" w:rsidRDefault="00831466" w:rsidP="00136FD4">
            <w:pPr>
              <w:jc w:val="center"/>
              <w:rPr>
                <w:rFonts w:asciiTheme="minorHAnsi" w:hAnsiTheme="minorHAnsi" w:cs="Arial"/>
              </w:rPr>
            </w:pPr>
            <w:r>
              <w:rPr>
                <w:rFonts w:asciiTheme="minorHAnsi" w:hAnsiTheme="minorHAnsi" w:cs="Arial"/>
              </w:rPr>
              <w:t>Conv C. diff, Strep</w:t>
            </w:r>
          </w:p>
        </w:tc>
        <w:tc>
          <w:tcPr>
            <w:tcW w:w="3117" w:type="pct"/>
            <w:tcBorders>
              <w:left w:val="single" w:sz="18" w:space="0" w:color="auto"/>
              <w:bottom w:val="single" w:sz="18" w:space="0" w:color="auto"/>
            </w:tcBorders>
            <w:vAlign w:val="center"/>
          </w:tcPr>
          <w:p w14:paraId="353CE666" w14:textId="77777777" w:rsidR="00831466" w:rsidRPr="001936E4" w:rsidRDefault="00283DE2" w:rsidP="00283DE2">
            <w:pPr>
              <w:jc w:val="center"/>
              <w:rPr>
                <w:rFonts w:asciiTheme="minorHAnsi" w:hAnsiTheme="minorHAnsi" w:cs="Arial"/>
              </w:rPr>
            </w:pPr>
            <w:r>
              <w:rPr>
                <w:rFonts w:asciiTheme="minorHAnsi" w:hAnsiTheme="minorHAnsi" w:cs="Arial"/>
              </w:rPr>
              <w:t>Cecal contents from conventional mice, with C. diff infection and treated with Streptomycin</w:t>
            </w:r>
          </w:p>
        </w:tc>
        <w:tc>
          <w:tcPr>
            <w:tcW w:w="552" w:type="pct"/>
            <w:tcBorders>
              <w:left w:val="single" w:sz="18" w:space="0" w:color="auto"/>
              <w:bottom w:val="single" w:sz="18" w:space="0" w:color="auto"/>
            </w:tcBorders>
            <w:vAlign w:val="center"/>
          </w:tcPr>
          <w:p w14:paraId="7C5F9BFC" w14:textId="77777777" w:rsidR="00831466" w:rsidRPr="001936E4" w:rsidRDefault="00283DE2" w:rsidP="000F1697">
            <w:pPr>
              <w:jc w:val="center"/>
              <w:rPr>
                <w:rFonts w:asciiTheme="minorHAnsi" w:hAnsiTheme="minorHAnsi" w:cs="Arial"/>
              </w:rPr>
            </w:pPr>
            <w:r>
              <w:rPr>
                <w:rFonts w:asciiTheme="minorHAnsi" w:hAnsiTheme="minorHAnsi" w:cs="Arial"/>
              </w:rPr>
              <w:t>9</w:t>
            </w:r>
          </w:p>
        </w:tc>
      </w:tr>
    </w:tbl>
    <w:p w14:paraId="67AD1A41" w14:textId="77777777" w:rsidR="00CC7429" w:rsidRDefault="00CC7429" w:rsidP="00FA74B2">
      <w:pPr>
        <w:spacing w:before="240" w:after="240"/>
        <w:jc w:val="both"/>
        <w:rPr>
          <w:rFonts w:asciiTheme="minorHAnsi" w:hAnsiTheme="minorHAnsi"/>
        </w:rPr>
      </w:pPr>
    </w:p>
    <w:p w14:paraId="76D50F72" w14:textId="77777777" w:rsidR="004146CE" w:rsidRPr="00D45713" w:rsidRDefault="004146CE" w:rsidP="004146CE">
      <w:pPr>
        <w:pStyle w:val="Heading1"/>
        <w:rPr>
          <w:rFonts w:asciiTheme="minorHAnsi" w:hAnsiTheme="minorHAnsi" w:cstheme="minorHAnsi"/>
          <w:b/>
          <w:sz w:val="28"/>
          <w:szCs w:val="28"/>
        </w:rPr>
      </w:pPr>
      <w:bookmarkStart w:id="6" w:name="_Toc384307545"/>
      <w:bookmarkStart w:id="7" w:name="_Toc448326799"/>
      <w:r w:rsidRPr="00D45713">
        <w:rPr>
          <w:rFonts w:asciiTheme="minorHAnsi" w:hAnsiTheme="minorHAnsi" w:cstheme="minorHAnsi"/>
          <w:b/>
          <w:sz w:val="28"/>
          <w:szCs w:val="28"/>
        </w:rPr>
        <w:t>Results and Biological Interpretation</w:t>
      </w:r>
      <w:bookmarkEnd w:id="6"/>
      <w:bookmarkEnd w:id="7"/>
    </w:p>
    <w:p w14:paraId="66BE6E77" w14:textId="77777777" w:rsidR="006174C7" w:rsidRDefault="006174C7" w:rsidP="006174C7">
      <w:pPr>
        <w:pStyle w:val="Heading2"/>
        <w:spacing w:before="0" w:after="0"/>
        <w:rPr>
          <w:rFonts w:cstheme="minorHAnsi"/>
          <w:i w:val="0"/>
          <w:szCs w:val="28"/>
        </w:rPr>
      </w:pPr>
      <w:bookmarkStart w:id="8" w:name="_Toc384307546"/>
    </w:p>
    <w:p w14:paraId="32A0B45B" w14:textId="77777777" w:rsidR="004146CE" w:rsidRPr="00586025" w:rsidRDefault="004146CE" w:rsidP="005A223B">
      <w:pPr>
        <w:pStyle w:val="Heading2"/>
        <w:spacing w:before="0"/>
      </w:pPr>
      <w:bookmarkStart w:id="9" w:name="_Toc448326800"/>
      <w:r w:rsidRPr="00586025">
        <w:t xml:space="preserve">Metabolite Summary and Significantly Altered </w:t>
      </w:r>
      <w:bookmarkEnd w:id="8"/>
      <w:r w:rsidR="00A6487D" w:rsidRPr="00586025">
        <w:t>Biochemicals</w:t>
      </w:r>
      <w:bookmarkEnd w:id="9"/>
    </w:p>
    <w:p w14:paraId="5A33DAD4" w14:textId="77777777" w:rsidR="00742F55" w:rsidRDefault="00742F55" w:rsidP="00742F55">
      <w:pPr>
        <w:spacing w:after="240"/>
        <w:jc w:val="both"/>
        <w:rPr>
          <w:rFonts w:asciiTheme="minorHAnsi" w:hAnsiTheme="minorHAnsi"/>
          <w:bCs/>
          <w:szCs w:val="24"/>
        </w:rPr>
      </w:pPr>
      <w:r w:rsidRPr="0024452E">
        <w:rPr>
          <w:rFonts w:asciiTheme="minorHAnsi" w:hAnsiTheme="minorHAnsi"/>
        </w:rPr>
        <w:t>The present dataset comprises</w:t>
      </w:r>
      <w:r>
        <w:rPr>
          <w:rFonts w:asciiTheme="minorHAnsi" w:hAnsiTheme="minorHAnsi"/>
        </w:rPr>
        <w:t xml:space="preserve"> a total of </w:t>
      </w:r>
      <w:r w:rsidR="00831466">
        <w:rPr>
          <w:rFonts w:asciiTheme="minorHAnsi" w:hAnsiTheme="minorHAnsi"/>
        </w:rPr>
        <w:t>727</w:t>
      </w:r>
      <w:r>
        <w:rPr>
          <w:rFonts w:asciiTheme="minorHAnsi" w:hAnsiTheme="minorHAnsi"/>
        </w:rPr>
        <w:t xml:space="preserve"> </w:t>
      </w:r>
      <w:r w:rsidRPr="0024452E">
        <w:rPr>
          <w:rFonts w:asciiTheme="minorHAnsi" w:hAnsiTheme="minorHAnsi"/>
        </w:rPr>
        <w:t>compounds of known identity (named</w:t>
      </w:r>
      <w:r>
        <w:rPr>
          <w:rFonts w:asciiTheme="minorHAnsi" w:hAnsiTheme="minorHAnsi"/>
        </w:rPr>
        <w:t xml:space="preserve"> biochemicals</w:t>
      </w:r>
      <w:r w:rsidRPr="0024452E">
        <w:rPr>
          <w:rFonts w:asciiTheme="minorHAnsi" w:hAnsiTheme="minorHAnsi"/>
        </w:rPr>
        <w:t>)</w:t>
      </w:r>
      <w:r>
        <w:rPr>
          <w:rFonts w:asciiTheme="minorHAnsi" w:hAnsiTheme="minorHAnsi"/>
        </w:rPr>
        <w:t xml:space="preserve">. </w:t>
      </w:r>
      <w:r w:rsidRPr="0024452E">
        <w:rPr>
          <w:rFonts w:asciiTheme="minorHAnsi" w:hAnsiTheme="minorHAnsi"/>
        </w:rPr>
        <w:t>Following log transformation and imputation</w:t>
      </w:r>
      <w:r>
        <w:rPr>
          <w:rFonts w:asciiTheme="minorHAnsi" w:hAnsiTheme="minorHAnsi"/>
        </w:rPr>
        <w:t xml:space="preserve"> of missing values, if any,</w:t>
      </w:r>
      <w:r w:rsidRPr="0024452E">
        <w:rPr>
          <w:rFonts w:asciiTheme="minorHAnsi" w:hAnsiTheme="minorHAnsi"/>
        </w:rPr>
        <w:t xml:space="preserve"> with</w:t>
      </w:r>
      <w:r>
        <w:rPr>
          <w:rFonts w:asciiTheme="minorHAnsi" w:hAnsiTheme="minorHAnsi"/>
        </w:rPr>
        <w:t xml:space="preserve"> the</w:t>
      </w:r>
      <w:r w:rsidRPr="0024452E">
        <w:rPr>
          <w:rFonts w:asciiTheme="minorHAnsi" w:hAnsiTheme="minorHAnsi"/>
        </w:rPr>
        <w:t xml:space="preserve"> minimum observed value for each compound, </w:t>
      </w:r>
      <w:r w:rsidRPr="00831466">
        <w:rPr>
          <w:rFonts w:asciiTheme="minorHAnsi" w:hAnsiTheme="minorHAnsi"/>
          <w:bCs/>
          <w:szCs w:val="24"/>
        </w:rPr>
        <w:t xml:space="preserve">Welch’s two-sample </w:t>
      </w:r>
      <w:r w:rsidRPr="00831466">
        <w:rPr>
          <w:rFonts w:asciiTheme="minorHAnsi" w:hAnsiTheme="minorHAnsi"/>
          <w:bCs/>
          <w:i/>
          <w:szCs w:val="24"/>
        </w:rPr>
        <w:t>t</w:t>
      </w:r>
      <w:r w:rsidRPr="00831466">
        <w:rPr>
          <w:rFonts w:asciiTheme="minorHAnsi" w:hAnsiTheme="minorHAnsi"/>
          <w:bCs/>
          <w:szCs w:val="24"/>
        </w:rPr>
        <w:t>-test was</w:t>
      </w:r>
      <w:r w:rsidRPr="0024452E">
        <w:rPr>
          <w:rFonts w:asciiTheme="minorHAnsi" w:hAnsiTheme="minorHAnsi"/>
          <w:bCs/>
          <w:szCs w:val="24"/>
        </w:rPr>
        <w:t xml:space="preserve"> used to identify biochemicals that differed significantly </w:t>
      </w:r>
      <w:r w:rsidRPr="0024452E">
        <w:rPr>
          <w:rFonts w:asciiTheme="minorHAnsi" w:hAnsiTheme="minorHAnsi"/>
        </w:rPr>
        <w:t xml:space="preserve">between </w:t>
      </w:r>
      <w:r>
        <w:rPr>
          <w:rFonts w:asciiTheme="minorHAnsi" w:hAnsiTheme="minorHAnsi"/>
        </w:rPr>
        <w:t>experimental groups</w:t>
      </w:r>
      <w:r w:rsidRPr="0024452E">
        <w:rPr>
          <w:rFonts w:asciiTheme="minorHAnsi" w:hAnsiTheme="minorHAnsi"/>
        </w:rPr>
        <w:t xml:space="preserve">.  </w:t>
      </w:r>
      <w:r w:rsidRPr="0024452E">
        <w:rPr>
          <w:rFonts w:asciiTheme="minorHAnsi" w:hAnsiTheme="minorHAnsi"/>
          <w:bCs/>
          <w:szCs w:val="24"/>
        </w:rPr>
        <w:t xml:space="preserve">A summary of the </w:t>
      </w:r>
      <w:r w:rsidRPr="0024452E">
        <w:rPr>
          <w:rFonts w:asciiTheme="minorHAnsi" w:hAnsiTheme="minorHAnsi"/>
          <w:bCs/>
          <w:szCs w:val="24"/>
        </w:rPr>
        <w:lastRenderedPageBreak/>
        <w:t>numbers of biochemicals that achieved statistical significance (</w:t>
      </w:r>
      <w:r w:rsidRPr="0024452E">
        <w:rPr>
          <w:rFonts w:asciiTheme="minorHAnsi" w:hAnsiTheme="minorHAnsi"/>
          <w:bCs/>
          <w:i/>
          <w:szCs w:val="24"/>
        </w:rPr>
        <w:t>p</w:t>
      </w:r>
      <w:r w:rsidRPr="0024452E">
        <w:rPr>
          <w:rFonts w:asciiTheme="minorHAnsi" w:hAnsiTheme="minorHAnsi"/>
          <w:bCs/>
          <w:szCs w:val="24"/>
        </w:rPr>
        <w:t>≤0.05)</w:t>
      </w:r>
      <w:r>
        <w:rPr>
          <w:rFonts w:asciiTheme="minorHAnsi" w:hAnsiTheme="minorHAnsi"/>
          <w:bCs/>
          <w:szCs w:val="24"/>
        </w:rPr>
        <w:t>,</w:t>
      </w:r>
      <w:r w:rsidRPr="0024452E">
        <w:rPr>
          <w:rFonts w:asciiTheme="minorHAnsi" w:hAnsiTheme="minorHAnsi"/>
          <w:bCs/>
          <w:szCs w:val="24"/>
        </w:rPr>
        <w:t xml:space="preserve"> </w:t>
      </w:r>
      <w:r>
        <w:rPr>
          <w:rFonts w:asciiTheme="minorHAnsi" w:hAnsiTheme="minorHAnsi"/>
          <w:bCs/>
          <w:szCs w:val="24"/>
        </w:rPr>
        <w:t>as well as those approaching significance (0.05&lt;</w:t>
      </w:r>
      <w:r w:rsidRPr="000F3095">
        <w:rPr>
          <w:rFonts w:asciiTheme="minorHAnsi" w:hAnsiTheme="minorHAnsi"/>
          <w:bCs/>
          <w:i/>
          <w:szCs w:val="24"/>
        </w:rPr>
        <w:t>p</w:t>
      </w:r>
      <w:r>
        <w:rPr>
          <w:rFonts w:asciiTheme="minorHAnsi" w:hAnsiTheme="minorHAnsi"/>
          <w:bCs/>
          <w:szCs w:val="24"/>
        </w:rPr>
        <w:t>&lt;0.10), is</w:t>
      </w:r>
      <w:r w:rsidRPr="0024452E">
        <w:rPr>
          <w:rFonts w:asciiTheme="minorHAnsi" w:hAnsiTheme="minorHAnsi"/>
          <w:bCs/>
          <w:szCs w:val="24"/>
        </w:rPr>
        <w:t xml:space="preserve"> shown below.  </w:t>
      </w:r>
    </w:p>
    <w:p w14:paraId="125ED3B4" w14:textId="77777777" w:rsidR="00D80C7B" w:rsidRDefault="00D80C7B" w:rsidP="00D80C7B">
      <w:pPr>
        <w:jc w:val="both"/>
        <w:rPr>
          <w:rFonts w:asciiTheme="minorHAnsi" w:hAnsiTheme="minorHAnsi"/>
          <w:bCs/>
          <w:szCs w:val="24"/>
        </w:rPr>
      </w:pPr>
      <w:r w:rsidRPr="0015547B">
        <w:rPr>
          <w:rFonts w:asciiTheme="minorHAnsi" w:hAnsiTheme="minorHAnsi"/>
          <w:bCs/>
          <w:szCs w:val="24"/>
        </w:rPr>
        <w:t>An estimate of the false discovery rate (</w:t>
      </w:r>
      <w:r w:rsidRPr="00D80C7B">
        <w:rPr>
          <w:rFonts w:asciiTheme="minorHAnsi" w:hAnsiTheme="minorHAnsi"/>
          <w:bCs/>
          <w:i/>
          <w:szCs w:val="24"/>
        </w:rPr>
        <w:t>q</w:t>
      </w:r>
      <w:r w:rsidRPr="0015547B">
        <w:rPr>
          <w:rFonts w:asciiTheme="minorHAnsi" w:hAnsiTheme="minorHAnsi"/>
          <w:bCs/>
          <w:szCs w:val="24"/>
        </w:rPr>
        <w:t>-value) is calculated to take into account the multiple comparisons that normally occur in metabolomic-based studies</w:t>
      </w:r>
      <w:r>
        <w:rPr>
          <w:rFonts w:asciiTheme="minorHAnsi" w:hAnsiTheme="minorHAnsi"/>
          <w:bCs/>
          <w:szCs w:val="24"/>
        </w:rPr>
        <w:t>.  For example, w</w:t>
      </w:r>
      <w:r w:rsidRPr="0024452E">
        <w:rPr>
          <w:rFonts w:asciiTheme="minorHAnsi" w:hAnsiTheme="minorHAnsi"/>
          <w:bCs/>
          <w:szCs w:val="24"/>
        </w:rPr>
        <w:t xml:space="preserve">hen analyzing </w:t>
      </w:r>
      <w:r>
        <w:rPr>
          <w:rFonts w:asciiTheme="minorHAnsi" w:hAnsiTheme="minorHAnsi"/>
          <w:bCs/>
          <w:szCs w:val="24"/>
        </w:rPr>
        <w:t xml:space="preserve">200 </w:t>
      </w:r>
      <w:r w:rsidRPr="0024452E">
        <w:rPr>
          <w:rFonts w:asciiTheme="minorHAnsi" w:hAnsiTheme="minorHAnsi"/>
          <w:bCs/>
          <w:szCs w:val="24"/>
        </w:rPr>
        <w:t>compounds, we would expect to see</w:t>
      </w:r>
      <w:r>
        <w:rPr>
          <w:rFonts w:asciiTheme="minorHAnsi" w:hAnsiTheme="minorHAnsi"/>
          <w:bCs/>
          <w:szCs w:val="24"/>
        </w:rPr>
        <w:t xml:space="preserve"> about</w:t>
      </w:r>
      <w:r w:rsidRPr="0024452E">
        <w:rPr>
          <w:rFonts w:asciiTheme="minorHAnsi" w:hAnsiTheme="minorHAnsi"/>
          <w:bCs/>
          <w:szCs w:val="24"/>
        </w:rPr>
        <w:t xml:space="preserve"> </w:t>
      </w:r>
      <w:r>
        <w:rPr>
          <w:rFonts w:asciiTheme="minorHAnsi" w:hAnsiTheme="minorHAnsi"/>
          <w:bCs/>
          <w:szCs w:val="24"/>
        </w:rPr>
        <w:t xml:space="preserve">10 </w:t>
      </w:r>
      <w:r w:rsidRPr="0024452E">
        <w:rPr>
          <w:rFonts w:asciiTheme="minorHAnsi" w:hAnsiTheme="minorHAnsi"/>
          <w:bCs/>
          <w:szCs w:val="24"/>
        </w:rPr>
        <w:t xml:space="preserve">compounds meeting the </w:t>
      </w:r>
      <w:r w:rsidRPr="0015547B">
        <w:rPr>
          <w:rFonts w:asciiTheme="minorHAnsi" w:hAnsiTheme="minorHAnsi"/>
          <w:bCs/>
          <w:i/>
          <w:szCs w:val="24"/>
        </w:rPr>
        <w:t>p</w:t>
      </w:r>
      <w:r w:rsidRPr="0024452E">
        <w:rPr>
          <w:rFonts w:asciiTheme="minorHAnsi" w:hAnsiTheme="minorHAnsi"/>
          <w:bCs/>
          <w:szCs w:val="24"/>
        </w:rPr>
        <w:t>≤0.05 cut-off by random chance</w:t>
      </w:r>
      <w:r w:rsidRPr="00BA1322">
        <w:rPr>
          <w:rFonts w:asciiTheme="minorHAnsi" w:hAnsiTheme="minorHAnsi"/>
          <w:bCs/>
          <w:szCs w:val="24"/>
        </w:rPr>
        <w:t xml:space="preserve">.  </w:t>
      </w:r>
      <w:r w:rsidRPr="00BA1322">
        <w:rPr>
          <w:rFonts w:asciiTheme="minorHAnsi" w:hAnsiTheme="minorHAnsi"/>
        </w:rPr>
        <w:t xml:space="preserve">The </w:t>
      </w:r>
      <w:r w:rsidRPr="00BA1322">
        <w:rPr>
          <w:rFonts w:asciiTheme="minorHAnsi" w:hAnsiTheme="minorHAnsi"/>
          <w:i/>
        </w:rPr>
        <w:t>q</w:t>
      </w:r>
      <w:r w:rsidRPr="00BA1322">
        <w:rPr>
          <w:rFonts w:asciiTheme="minorHAnsi" w:hAnsiTheme="minorHAnsi"/>
        </w:rPr>
        <w:t xml:space="preserve">-value describes the false discovery rate; a low </w:t>
      </w:r>
      <w:r w:rsidRPr="00BA1322">
        <w:rPr>
          <w:rFonts w:asciiTheme="minorHAnsi" w:hAnsiTheme="minorHAnsi"/>
          <w:i/>
        </w:rPr>
        <w:t>q</w:t>
      </w:r>
      <w:r w:rsidRPr="00BA1322">
        <w:rPr>
          <w:rFonts w:asciiTheme="minorHAnsi" w:hAnsiTheme="minorHAnsi"/>
        </w:rPr>
        <w:t>-value (</w:t>
      </w:r>
      <w:r w:rsidRPr="00BA1322">
        <w:rPr>
          <w:rFonts w:asciiTheme="minorHAnsi" w:hAnsiTheme="minorHAnsi"/>
          <w:i/>
        </w:rPr>
        <w:t>q</w:t>
      </w:r>
      <w:r w:rsidRPr="00BA1322">
        <w:rPr>
          <w:rFonts w:asciiTheme="minorHAnsi" w:hAnsiTheme="minorHAnsi"/>
        </w:rPr>
        <w:t xml:space="preserve">&lt;0.10) is an indication of high confidence in a result.  While a higher </w:t>
      </w:r>
      <w:r w:rsidRPr="00BA1322">
        <w:rPr>
          <w:rFonts w:asciiTheme="minorHAnsi" w:hAnsiTheme="minorHAnsi"/>
          <w:i/>
        </w:rPr>
        <w:t>q</w:t>
      </w:r>
      <w:r w:rsidRPr="00BA1322">
        <w:rPr>
          <w:rFonts w:asciiTheme="minorHAnsi" w:hAnsiTheme="minorHAnsi"/>
        </w:rPr>
        <w:t>-value indicates diminished confidence, it does not necessarily rule out the significance of a result. Other lines of evidence may be taken into consideration when determining whether a result merits further scrutiny.  Such evidence may include a) significance in another dimension of the study, b) inclusion in a common pathway with a highly significant compound, or c) residing in a similar functional biochemical family with other significant compounds.</w:t>
      </w:r>
      <w:r>
        <w:rPr>
          <w:rFonts w:asciiTheme="minorHAnsi" w:hAnsiTheme="minorHAnsi"/>
        </w:rPr>
        <w:t xml:space="preserve">  </w:t>
      </w:r>
      <w:r w:rsidRPr="00B14963">
        <w:rPr>
          <w:rFonts w:asciiTheme="minorHAnsi" w:hAnsiTheme="minorHAnsi"/>
          <w:bCs/>
          <w:szCs w:val="24"/>
        </w:rPr>
        <w:t xml:space="preserve">Refer to </w:t>
      </w:r>
      <w:r w:rsidR="00EF1D7E">
        <w:rPr>
          <w:rFonts w:asciiTheme="minorHAnsi" w:hAnsiTheme="minorHAnsi"/>
          <w:bCs/>
          <w:szCs w:val="24"/>
        </w:rPr>
        <w:t>the Appendix</w:t>
      </w:r>
      <w:r w:rsidRPr="00B14963">
        <w:rPr>
          <w:rFonts w:asciiTheme="minorHAnsi" w:hAnsiTheme="minorHAnsi"/>
          <w:bCs/>
          <w:szCs w:val="24"/>
        </w:rPr>
        <w:t xml:space="preserve"> for general definitions and further descriptions of false discovery</w:t>
      </w:r>
      <w:r>
        <w:rPr>
          <w:rFonts w:asciiTheme="minorHAnsi" w:hAnsiTheme="minorHAnsi"/>
          <w:bCs/>
          <w:szCs w:val="24"/>
        </w:rPr>
        <w:t xml:space="preserve"> rate and other </w:t>
      </w:r>
      <w:r w:rsidRPr="0024452E">
        <w:rPr>
          <w:rFonts w:asciiTheme="minorHAnsi" w:hAnsiTheme="minorHAnsi"/>
          <w:bCs/>
          <w:szCs w:val="24"/>
        </w:rPr>
        <w:t>statistical tests used at Metabolon.</w:t>
      </w:r>
    </w:p>
    <w:p w14:paraId="5AEC6E51" w14:textId="77777777" w:rsidR="004A1D14" w:rsidRDefault="006F5DD9" w:rsidP="00D80C7B">
      <w:pPr>
        <w:jc w:val="both"/>
        <w:rPr>
          <w:rFonts w:asciiTheme="minorHAnsi" w:hAnsiTheme="minorHAnsi"/>
          <w:bCs/>
          <w:szCs w:val="24"/>
        </w:rPr>
      </w:pPr>
      <w:r>
        <w:rPr>
          <w:rFonts w:asciiTheme="minorHAnsi" w:hAnsiTheme="minorHAnsi"/>
          <w:bCs/>
          <w:noProof/>
          <w:szCs w:val="24"/>
        </w:rPr>
        <w:drawing>
          <wp:anchor distT="0" distB="0" distL="114300" distR="114300" simplePos="0" relativeHeight="251651072" behindDoc="0" locked="0" layoutInCell="1" allowOverlap="1" wp14:anchorId="663941E3" wp14:editId="3DA19D79">
            <wp:simplePos x="0" y="0"/>
            <wp:positionH relativeFrom="column">
              <wp:posOffset>0</wp:posOffset>
            </wp:positionH>
            <wp:positionV relativeFrom="paragraph">
              <wp:posOffset>247015</wp:posOffset>
            </wp:positionV>
            <wp:extent cx="5924550" cy="16916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1691640"/>
                    </a:xfrm>
                    <a:prstGeom prst="rect">
                      <a:avLst/>
                    </a:prstGeom>
                    <a:noFill/>
                  </pic:spPr>
                </pic:pic>
              </a:graphicData>
            </a:graphic>
            <wp14:sizeRelH relativeFrom="margin">
              <wp14:pctWidth>0</wp14:pctWidth>
            </wp14:sizeRelH>
            <wp14:sizeRelV relativeFrom="margin">
              <wp14:pctHeight>0</wp14:pctHeight>
            </wp14:sizeRelV>
          </wp:anchor>
        </w:drawing>
      </w:r>
    </w:p>
    <w:p w14:paraId="3B50EFAB" w14:textId="77777777" w:rsidR="00331F6E" w:rsidRDefault="00331F6E" w:rsidP="00331F6E">
      <w:pPr>
        <w:rPr>
          <w:rFonts w:asciiTheme="minorHAnsi" w:hAnsiTheme="minorHAnsi"/>
          <w:bCs/>
          <w:szCs w:val="24"/>
        </w:rPr>
      </w:pPr>
    </w:p>
    <w:p w14:paraId="2B074F96" w14:textId="77777777" w:rsidR="00331F6E" w:rsidRDefault="00331F6E" w:rsidP="00331F6E">
      <w:pPr>
        <w:jc w:val="center"/>
        <w:rPr>
          <w:rFonts w:asciiTheme="minorHAnsi" w:hAnsiTheme="minorHAnsi"/>
          <w:bCs/>
          <w:szCs w:val="24"/>
        </w:rPr>
      </w:pPr>
    </w:p>
    <w:p w14:paraId="5284E683" w14:textId="77777777" w:rsidR="00331F6E" w:rsidRDefault="00331F6E" w:rsidP="00331F6E">
      <w:pPr>
        <w:jc w:val="center"/>
        <w:rPr>
          <w:rFonts w:asciiTheme="minorHAnsi" w:hAnsiTheme="minorHAnsi"/>
          <w:bCs/>
          <w:szCs w:val="24"/>
        </w:rPr>
      </w:pPr>
    </w:p>
    <w:p w14:paraId="4F8C1232" w14:textId="77777777" w:rsidR="00331F6E" w:rsidRDefault="00331F6E" w:rsidP="005A223B">
      <w:pPr>
        <w:spacing w:after="240"/>
        <w:jc w:val="center"/>
        <w:rPr>
          <w:rFonts w:asciiTheme="minorHAnsi" w:hAnsiTheme="minorHAnsi"/>
          <w:bCs/>
          <w:szCs w:val="24"/>
        </w:rPr>
      </w:pPr>
    </w:p>
    <w:p w14:paraId="4BA2E380" w14:textId="77777777" w:rsidR="00831466" w:rsidRDefault="00831466" w:rsidP="005A223B">
      <w:pPr>
        <w:spacing w:after="240"/>
        <w:jc w:val="center"/>
        <w:rPr>
          <w:rFonts w:asciiTheme="minorHAnsi" w:hAnsiTheme="minorHAnsi"/>
          <w:bCs/>
          <w:szCs w:val="24"/>
        </w:rPr>
      </w:pPr>
    </w:p>
    <w:p w14:paraId="42FE8F73" w14:textId="77777777" w:rsidR="006F5DD9" w:rsidRDefault="006F5DD9" w:rsidP="00331F6E">
      <w:pPr>
        <w:jc w:val="both"/>
        <w:rPr>
          <w:rFonts w:asciiTheme="minorHAnsi" w:hAnsiTheme="minorHAnsi"/>
          <w:bCs/>
          <w:szCs w:val="24"/>
        </w:rPr>
      </w:pPr>
    </w:p>
    <w:p w14:paraId="3AD20279" w14:textId="77777777" w:rsidR="00331F6E" w:rsidRPr="0024452E" w:rsidRDefault="006F5DD9" w:rsidP="00331F6E">
      <w:pPr>
        <w:jc w:val="both"/>
        <w:rPr>
          <w:rFonts w:asciiTheme="minorHAnsi" w:hAnsiTheme="minorHAnsi"/>
          <w:bCs/>
          <w:szCs w:val="24"/>
        </w:rPr>
      </w:pPr>
      <w:r>
        <w:rPr>
          <w:noProof/>
        </w:rPr>
        <w:drawing>
          <wp:anchor distT="0" distB="0" distL="114300" distR="114300" simplePos="0" relativeHeight="251665408" behindDoc="0" locked="0" layoutInCell="1" allowOverlap="1" wp14:anchorId="7C22F608" wp14:editId="64459142">
            <wp:simplePos x="0" y="0"/>
            <wp:positionH relativeFrom="column">
              <wp:posOffset>19050</wp:posOffset>
            </wp:positionH>
            <wp:positionV relativeFrom="paragraph">
              <wp:posOffset>518795</wp:posOffset>
            </wp:positionV>
            <wp:extent cx="6019800" cy="2825750"/>
            <wp:effectExtent l="0" t="0" r="0"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19800" cy="2825750"/>
                    </a:xfrm>
                    <a:prstGeom prst="rect">
                      <a:avLst/>
                    </a:prstGeom>
                  </pic:spPr>
                </pic:pic>
              </a:graphicData>
            </a:graphic>
            <wp14:sizeRelH relativeFrom="margin">
              <wp14:pctWidth>0</wp14:pctWidth>
            </wp14:sizeRelH>
            <wp14:sizeRelV relativeFrom="margin">
              <wp14:pctHeight>0</wp14:pctHeight>
            </wp14:sizeRelV>
          </wp:anchor>
        </w:drawing>
      </w:r>
      <w:r w:rsidR="00331F6E" w:rsidRPr="0024452E">
        <w:rPr>
          <w:rFonts w:asciiTheme="minorHAnsi" w:hAnsiTheme="minorHAnsi"/>
          <w:bCs/>
          <w:szCs w:val="24"/>
        </w:rPr>
        <w:t xml:space="preserve">We have also included in the electronic deliverables, </w:t>
      </w:r>
      <w:r w:rsidR="00331F6E">
        <w:rPr>
          <w:rFonts w:asciiTheme="minorHAnsi" w:hAnsiTheme="minorHAnsi"/>
          <w:bCs/>
          <w:szCs w:val="24"/>
        </w:rPr>
        <w:t>a file with data for each biochemical displayed</w:t>
      </w:r>
      <w:r w:rsidR="00331F6E" w:rsidRPr="0024452E">
        <w:rPr>
          <w:rFonts w:asciiTheme="minorHAnsi" w:hAnsiTheme="minorHAnsi"/>
          <w:bCs/>
          <w:szCs w:val="24"/>
        </w:rPr>
        <w:t xml:space="preserve"> as box</w:t>
      </w:r>
      <w:r w:rsidR="00331F6E">
        <w:rPr>
          <w:rFonts w:asciiTheme="minorHAnsi" w:hAnsiTheme="minorHAnsi"/>
          <w:bCs/>
          <w:szCs w:val="24"/>
        </w:rPr>
        <w:t xml:space="preserve"> </w:t>
      </w:r>
      <w:r w:rsidR="00331F6E" w:rsidRPr="0024452E">
        <w:rPr>
          <w:rFonts w:asciiTheme="minorHAnsi" w:hAnsiTheme="minorHAnsi"/>
          <w:bCs/>
          <w:szCs w:val="24"/>
        </w:rPr>
        <w:t xml:space="preserve">plots </w:t>
      </w:r>
      <w:r w:rsidR="00331F6E">
        <w:rPr>
          <w:rFonts w:asciiTheme="minorHAnsi" w:hAnsiTheme="minorHAnsi"/>
          <w:bCs/>
          <w:szCs w:val="24"/>
        </w:rPr>
        <w:t>like that</w:t>
      </w:r>
      <w:r w:rsidR="00331F6E" w:rsidRPr="0024452E">
        <w:rPr>
          <w:rFonts w:asciiTheme="minorHAnsi" w:hAnsiTheme="minorHAnsi"/>
          <w:bCs/>
          <w:szCs w:val="24"/>
        </w:rPr>
        <w:t xml:space="preserve"> </w:t>
      </w:r>
      <w:r w:rsidR="00331F6E">
        <w:rPr>
          <w:rFonts w:asciiTheme="minorHAnsi" w:hAnsiTheme="minorHAnsi"/>
          <w:bCs/>
          <w:szCs w:val="24"/>
        </w:rPr>
        <w:t>shown in</w:t>
      </w:r>
      <w:r w:rsidR="00331F6E" w:rsidRPr="0024452E">
        <w:rPr>
          <w:rFonts w:asciiTheme="minorHAnsi" w:hAnsiTheme="minorHAnsi"/>
          <w:bCs/>
          <w:szCs w:val="24"/>
        </w:rPr>
        <w:t xml:space="preserve"> the</w:t>
      </w:r>
      <w:r w:rsidR="00331F6E">
        <w:rPr>
          <w:rFonts w:asciiTheme="minorHAnsi" w:hAnsiTheme="minorHAnsi"/>
          <w:bCs/>
          <w:szCs w:val="24"/>
        </w:rPr>
        <w:t xml:space="preserve"> example figure</w:t>
      </w:r>
      <w:r w:rsidR="00331F6E" w:rsidRPr="0024452E">
        <w:rPr>
          <w:rFonts w:asciiTheme="minorHAnsi" w:hAnsiTheme="minorHAnsi"/>
          <w:bCs/>
          <w:szCs w:val="24"/>
        </w:rPr>
        <w:t xml:space="preserve"> below.</w:t>
      </w:r>
    </w:p>
    <w:p w14:paraId="25B5B1AD" w14:textId="77777777" w:rsidR="00331F6E" w:rsidRDefault="00331F6E" w:rsidP="00331F6E">
      <w:pPr>
        <w:jc w:val="both"/>
        <w:rPr>
          <w:rFonts w:asciiTheme="minorHAnsi" w:hAnsiTheme="minorHAnsi"/>
          <w:bCs/>
          <w:noProof/>
          <w:szCs w:val="24"/>
        </w:rPr>
      </w:pPr>
    </w:p>
    <w:p w14:paraId="466E0BE5" w14:textId="77777777" w:rsidR="00331F6E" w:rsidRPr="00821279" w:rsidRDefault="00331F6E" w:rsidP="00331F6E">
      <w:pPr>
        <w:jc w:val="center"/>
        <w:rPr>
          <w:rFonts w:asciiTheme="minorHAnsi" w:hAnsiTheme="minorHAnsi"/>
          <w:bCs/>
          <w:szCs w:val="24"/>
        </w:rPr>
        <w:sectPr w:rsidR="00331F6E" w:rsidRPr="00821279" w:rsidSect="006174C7">
          <w:footerReference w:type="default" r:id="rId13"/>
          <w:type w:val="continuous"/>
          <w:pgSz w:w="12240" w:h="15840"/>
          <w:pgMar w:top="1440" w:right="1440" w:bottom="1440" w:left="1440" w:header="720" w:footer="720" w:gutter="0"/>
          <w:cols w:space="720"/>
          <w:titlePg/>
          <w:docGrid w:linePitch="360"/>
        </w:sectPr>
      </w:pPr>
    </w:p>
    <w:p w14:paraId="06CB2610" w14:textId="77777777" w:rsidR="00331F6E" w:rsidRDefault="00331F6E" w:rsidP="00D80C7B">
      <w:pPr>
        <w:jc w:val="both"/>
        <w:rPr>
          <w:rFonts w:asciiTheme="minorHAnsi" w:hAnsiTheme="minorHAnsi"/>
          <w:bCs/>
          <w:szCs w:val="24"/>
        </w:rPr>
      </w:pPr>
    </w:p>
    <w:p w14:paraId="3A7FED6F" w14:textId="77777777" w:rsidR="00331F6E" w:rsidRDefault="00331F6E" w:rsidP="00D80C7B">
      <w:pPr>
        <w:jc w:val="both"/>
        <w:rPr>
          <w:rFonts w:asciiTheme="minorHAnsi" w:hAnsiTheme="minorHAnsi"/>
          <w:bCs/>
          <w:szCs w:val="24"/>
        </w:rPr>
      </w:pPr>
    </w:p>
    <w:p w14:paraId="58C488F3" w14:textId="77777777" w:rsidR="005A46FF" w:rsidRDefault="005A46FF" w:rsidP="00586025">
      <w:pPr>
        <w:pStyle w:val="Heading2"/>
      </w:pPr>
      <w:bookmarkStart w:id="10" w:name="_Toc448326801"/>
    </w:p>
    <w:p w14:paraId="06C6B303" w14:textId="77777777" w:rsidR="006F5DD9" w:rsidRDefault="006F5DD9" w:rsidP="00586025">
      <w:pPr>
        <w:pStyle w:val="Heading2"/>
      </w:pPr>
    </w:p>
    <w:p w14:paraId="0FCE40AD" w14:textId="77777777" w:rsidR="006F5DD9" w:rsidRDefault="006F5DD9" w:rsidP="00586025">
      <w:pPr>
        <w:pStyle w:val="Heading2"/>
      </w:pPr>
    </w:p>
    <w:p w14:paraId="7693E45E" w14:textId="77777777" w:rsidR="006F5DD9" w:rsidRDefault="006F5DD9" w:rsidP="00586025">
      <w:pPr>
        <w:pStyle w:val="Heading2"/>
      </w:pPr>
    </w:p>
    <w:p w14:paraId="22ACDAD8" w14:textId="77777777" w:rsidR="006F5DD9" w:rsidRDefault="006F5DD9" w:rsidP="00586025">
      <w:pPr>
        <w:pStyle w:val="Heading2"/>
      </w:pPr>
    </w:p>
    <w:p w14:paraId="5C544B23" w14:textId="77777777" w:rsidR="006F5DD9" w:rsidRDefault="006F5DD9" w:rsidP="00586025">
      <w:pPr>
        <w:pStyle w:val="Heading2"/>
      </w:pPr>
    </w:p>
    <w:p w14:paraId="28D3602C" w14:textId="77777777" w:rsidR="006F5DD9" w:rsidRDefault="006F5DD9" w:rsidP="00586025">
      <w:pPr>
        <w:pStyle w:val="Heading2"/>
      </w:pPr>
    </w:p>
    <w:p w14:paraId="501D4562" w14:textId="77777777" w:rsidR="006F5DD9" w:rsidRDefault="006F5DD9" w:rsidP="00586025">
      <w:pPr>
        <w:pStyle w:val="Heading2"/>
      </w:pPr>
    </w:p>
    <w:p w14:paraId="0DFBB2CC" w14:textId="77777777" w:rsidR="006F5DD9" w:rsidRDefault="006F5DD9" w:rsidP="00586025">
      <w:pPr>
        <w:pStyle w:val="Heading2"/>
      </w:pPr>
    </w:p>
    <w:p w14:paraId="0C06E8B2" w14:textId="77777777" w:rsidR="006F5DD9" w:rsidRDefault="006F5DD9" w:rsidP="00586025">
      <w:pPr>
        <w:pStyle w:val="Heading2"/>
      </w:pPr>
    </w:p>
    <w:p w14:paraId="0019AB11" w14:textId="77777777" w:rsidR="006F5DD9" w:rsidRDefault="006F5DD9" w:rsidP="00586025">
      <w:pPr>
        <w:pStyle w:val="Heading2"/>
      </w:pPr>
    </w:p>
    <w:p w14:paraId="73C459B4" w14:textId="77777777" w:rsidR="006F5DD9" w:rsidRDefault="006F5DD9" w:rsidP="00586025">
      <w:pPr>
        <w:pStyle w:val="Heading2"/>
      </w:pPr>
    </w:p>
    <w:p w14:paraId="4EB246E0" w14:textId="77777777" w:rsidR="004146CE" w:rsidRPr="00586025" w:rsidRDefault="00CC4BFB" w:rsidP="00586025">
      <w:pPr>
        <w:pStyle w:val="Heading2"/>
      </w:pPr>
      <w:r w:rsidRPr="00586025">
        <w:t>Biological Interpretation</w:t>
      </w:r>
      <w:bookmarkEnd w:id="10"/>
    </w:p>
    <w:p w14:paraId="2855EA00" w14:textId="253E55FA" w:rsidR="005A46FF" w:rsidRPr="005A46FF" w:rsidRDefault="005A46FF" w:rsidP="005A46FF">
      <w:pPr>
        <w:spacing w:before="240" w:after="240"/>
        <w:jc w:val="both"/>
        <w:rPr>
          <w:rFonts w:asciiTheme="minorHAnsi" w:hAnsiTheme="minorHAnsi" w:cstheme="minorHAnsi"/>
          <w:szCs w:val="24"/>
        </w:rPr>
      </w:pPr>
      <w:r w:rsidRPr="005A46FF">
        <w:rPr>
          <w:rFonts w:asciiTheme="minorHAnsi" w:hAnsiTheme="minorHAnsi" w:cstheme="minorHAnsi"/>
          <w:i/>
          <w:szCs w:val="24"/>
        </w:rPr>
        <w:t>Clostridium difficile</w:t>
      </w:r>
      <w:r w:rsidRPr="005A46FF">
        <w:rPr>
          <w:rFonts w:asciiTheme="minorHAnsi" w:hAnsiTheme="minorHAnsi" w:cstheme="minorHAnsi"/>
          <w:szCs w:val="24"/>
        </w:rPr>
        <w:t xml:space="preserve"> is a bacterium that can infect the human gastrointestinal tract and cause diarrhea, abdominal pain and, sometimes, life-threatening complications including dilation or perforation of the colon and sepsis.  </w:t>
      </w:r>
      <w:r w:rsidRPr="005A46FF">
        <w:rPr>
          <w:rFonts w:asciiTheme="minorHAnsi" w:hAnsiTheme="minorHAnsi" w:cstheme="minorHAnsi"/>
          <w:i/>
          <w:szCs w:val="24"/>
        </w:rPr>
        <w:t>C. difficile</w:t>
      </w:r>
      <w:r w:rsidRPr="005A46FF">
        <w:rPr>
          <w:rFonts w:asciiTheme="minorHAnsi" w:hAnsiTheme="minorHAnsi" w:cstheme="minorHAnsi"/>
          <w:szCs w:val="24"/>
        </w:rPr>
        <w:t xml:space="preserve"> infection (CDI) often occurs following the clearance of competing gut microbial communities with antibiotic (Abx) treatment.  Recent evidence suggests that Abx-induced alterations in the gut microbiome generate a metabolic environment favoring the establishment and growth of </w:t>
      </w:r>
      <w:r w:rsidRPr="005A46FF">
        <w:rPr>
          <w:rFonts w:asciiTheme="minorHAnsi" w:hAnsiTheme="minorHAnsi" w:cstheme="minorHAnsi"/>
          <w:i/>
          <w:szCs w:val="24"/>
        </w:rPr>
        <w:t xml:space="preserve">C. difficile </w:t>
      </w:r>
      <w:r w:rsidRPr="005A46FF">
        <w:rPr>
          <w:rFonts w:asciiTheme="minorHAnsi" w:hAnsiTheme="minorHAnsi" w:cstheme="minorHAnsi"/>
          <w:szCs w:val="24"/>
        </w:rPr>
        <w:t>in mice (PMID:</w:t>
      </w:r>
      <w:r w:rsidRPr="005A46FF">
        <w:rPr>
          <w:rFonts w:asciiTheme="minorHAnsi" w:hAnsiTheme="minorHAnsi"/>
          <w:szCs w:val="24"/>
        </w:rPr>
        <w:t xml:space="preserve"> 24445449</w:t>
      </w:r>
      <w:r w:rsidRPr="005A46FF">
        <w:rPr>
          <w:rFonts w:asciiTheme="minorHAnsi" w:hAnsiTheme="minorHAnsi" w:cstheme="minorHAnsi"/>
          <w:szCs w:val="24"/>
        </w:rPr>
        <w:t xml:space="preserve">).  However, different Abx may produce </w:t>
      </w:r>
      <w:r w:rsidRPr="005A46FF">
        <w:rPr>
          <w:rFonts w:asciiTheme="minorHAnsi" w:hAnsiTheme="minorHAnsi" w:cstheme="minorHAnsi"/>
          <w:szCs w:val="24"/>
        </w:rPr>
        <w:lastRenderedPageBreak/>
        <w:t xml:space="preserve">different microbial ecosystems that are more or less susceptible to colonization by </w:t>
      </w:r>
      <w:r w:rsidRPr="005A46FF">
        <w:rPr>
          <w:rFonts w:asciiTheme="minorHAnsi" w:hAnsiTheme="minorHAnsi" w:cstheme="minorHAnsi"/>
          <w:i/>
          <w:szCs w:val="24"/>
        </w:rPr>
        <w:t>C. difficile</w:t>
      </w:r>
      <w:r w:rsidRPr="005A46FF">
        <w:rPr>
          <w:rFonts w:asciiTheme="minorHAnsi" w:hAnsiTheme="minorHAnsi" w:cstheme="minorHAnsi"/>
          <w:szCs w:val="24"/>
        </w:rPr>
        <w:t xml:space="preserve">.  The purpose of this study was to identify metabolic indicators and pathway shifts in mouse cecal contents during CDI and treatment with </w:t>
      </w:r>
      <w:r w:rsidR="0003647D">
        <w:rPr>
          <w:rFonts w:asciiTheme="minorHAnsi" w:hAnsiTheme="minorHAnsi" w:cstheme="minorHAnsi"/>
          <w:szCs w:val="24"/>
        </w:rPr>
        <w:t>three</w:t>
      </w:r>
      <w:bookmarkStart w:id="11" w:name="_GoBack"/>
      <w:bookmarkEnd w:id="11"/>
      <w:r w:rsidRPr="005A46FF">
        <w:rPr>
          <w:rFonts w:asciiTheme="minorHAnsi" w:hAnsiTheme="minorHAnsi" w:cstheme="minorHAnsi"/>
          <w:szCs w:val="24"/>
        </w:rPr>
        <w:t xml:space="preserve"> different Abx.  The provided Excel data table (CDT) includes the raw data for each sample and the accompanying statistical analysis results.</w:t>
      </w:r>
    </w:p>
    <w:p w14:paraId="02FEC7B0" w14:textId="06AF318D" w:rsidR="005A46FF" w:rsidRDefault="0003647D" w:rsidP="000E7868">
      <w:pPr>
        <w:jc w:val="both"/>
        <w:rPr>
          <w:rFonts w:asciiTheme="minorHAnsi" w:hAnsiTheme="minorHAnsi" w:cstheme="minorHAnsi"/>
          <w:i/>
          <w:color w:val="000000" w:themeColor="text1"/>
          <w:szCs w:val="24"/>
        </w:rPr>
      </w:pPr>
      <w:r>
        <w:rPr>
          <w:rFonts w:asciiTheme="minorHAnsi" w:hAnsiTheme="minorHAnsi" w:cstheme="minorHAnsi"/>
          <w:szCs w:val="24"/>
        </w:rPr>
        <w:t xml:space="preserve">This report focuses primarily on changes in carbohydrates and sugar alchohols as directed by the PI, but additional changes of interest are discussed.  </w:t>
      </w:r>
      <w:r w:rsidR="005A46FF" w:rsidRPr="005A46FF">
        <w:rPr>
          <w:rFonts w:asciiTheme="minorHAnsi" w:hAnsiTheme="minorHAnsi" w:cstheme="minorHAnsi"/>
          <w:szCs w:val="24"/>
        </w:rPr>
        <w:t xml:space="preserve">Datasets provided in the mView product can be large and contain a great deal of information.  To provide an initial focus for further consideration, a few observations are offered below from a cursory view of the data.   </w:t>
      </w:r>
      <w:r w:rsidR="005A46FF" w:rsidRPr="005A46FF">
        <w:rPr>
          <w:rFonts w:asciiTheme="minorHAnsi" w:hAnsiTheme="minorHAnsi" w:cstheme="minorHAnsi"/>
          <w:i/>
          <w:szCs w:val="24"/>
        </w:rPr>
        <w:t xml:space="preserve">These are not presented as a comprehensive analysis; the PI, with a much greater knowledge of the experimental system, is encouraged to make a detailed study of the data for additional or alternative interpretations.  </w:t>
      </w:r>
      <w:r w:rsidR="005A46FF" w:rsidRPr="005A46FF">
        <w:rPr>
          <w:rFonts w:asciiTheme="minorHAnsi" w:hAnsiTheme="minorHAnsi" w:cstheme="minorHAnsi"/>
          <w:szCs w:val="24"/>
        </w:rPr>
        <w:t xml:space="preserve"> For the discussion below, please refer to graphical illustrations in the accompanying PowerPoint file, or to the statistical tables, box plots, and other graphics found in the accompanying Excel workbook.   </w:t>
      </w:r>
      <w:r w:rsidR="005A46FF" w:rsidRPr="005A46FF">
        <w:rPr>
          <w:rFonts w:asciiTheme="minorHAnsi" w:hAnsiTheme="minorHAnsi" w:cstheme="minorHAnsi"/>
          <w:i/>
          <w:color w:val="000000" w:themeColor="text1"/>
          <w:szCs w:val="24"/>
        </w:rPr>
        <w:t>Note that an identical mass-equivalent of cecal contents was extracted for the platform; no additional normalization was applied prior to statistical analyses.</w:t>
      </w:r>
    </w:p>
    <w:p w14:paraId="033F5B92" w14:textId="77777777" w:rsidR="005D5E79" w:rsidRPr="005A46FF" w:rsidRDefault="005D5E79" w:rsidP="000E7868">
      <w:pPr>
        <w:jc w:val="both"/>
        <w:rPr>
          <w:rFonts w:asciiTheme="minorHAnsi" w:hAnsiTheme="minorHAnsi" w:cstheme="minorHAnsi"/>
          <w:i/>
          <w:color w:val="000000" w:themeColor="text1"/>
          <w:szCs w:val="24"/>
        </w:rPr>
      </w:pPr>
    </w:p>
    <w:p w14:paraId="30A89F19" w14:textId="77777777" w:rsidR="005A46FF" w:rsidRDefault="005D5E79" w:rsidP="005A46FF">
      <w:pPr>
        <w:jc w:val="both"/>
        <w:rPr>
          <w:rFonts w:asciiTheme="minorHAnsi" w:hAnsiTheme="minorHAnsi" w:cs="Calibri"/>
          <w:szCs w:val="24"/>
        </w:rPr>
      </w:pPr>
      <w:r>
        <w:rPr>
          <w:rFonts w:asciiTheme="minorHAnsi" w:hAnsiTheme="minorHAnsi"/>
          <w:b/>
          <w:szCs w:val="24"/>
        </w:rPr>
        <w:t xml:space="preserve">Principle Component and </w:t>
      </w:r>
      <w:r w:rsidR="005A46FF" w:rsidRPr="005A46FF">
        <w:rPr>
          <w:rFonts w:asciiTheme="minorHAnsi" w:hAnsiTheme="minorHAnsi"/>
          <w:b/>
          <w:szCs w:val="24"/>
        </w:rPr>
        <w:t>S</w:t>
      </w:r>
      <w:r>
        <w:rPr>
          <w:rFonts w:asciiTheme="minorHAnsi" w:hAnsiTheme="minorHAnsi"/>
          <w:b/>
          <w:szCs w:val="24"/>
        </w:rPr>
        <w:t>tatistical Overview (slides 5</w:t>
      </w:r>
      <w:r w:rsidR="005A46FF" w:rsidRPr="005A46FF">
        <w:rPr>
          <w:rFonts w:asciiTheme="minorHAnsi" w:hAnsiTheme="minorHAnsi"/>
          <w:b/>
          <w:szCs w:val="24"/>
        </w:rPr>
        <w:t>):</w:t>
      </w:r>
      <w:r w:rsidR="005A46FF" w:rsidRPr="005A46FF">
        <w:rPr>
          <w:rFonts w:asciiTheme="minorHAnsi" w:hAnsiTheme="minorHAnsi" w:cstheme="minorHAnsi"/>
          <w:szCs w:val="24"/>
        </w:rPr>
        <w:t xml:space="preserve"> Principal component analysis (PCA) is a mathematical procedure that can be used to obtain a high-level view of the structure of a dataset.  Briefly, PCA permits visualization of how individual samples in a dataset differ from each other.  Samples with similar biochemical profiles cluster together whereas samples with different biochemical profiles segregate from one another.  </w:t>
      </w:r>
      <w:r w:rsidR="005A46FF" w:rsidRPr="005A46FF">
        <w:rPr>
          <w:rFonts w:asciiTheme="minorHAnsi" w:hAnsiTheme="minorHAnsi"/>
          <w:szCs w:val="24"/>
        </w:rPr>
        <w:t xml:space="preserve">As such, </w:t>
      </w:r>
      <w:r w:rsidR="005A46FF" w:rsidRPr="005A46FF">
        <w:rPr>
          <w:rFonts w:asciiTheme="minorHAnsi" w:hAnsiTheme="minorHAnsi"/>
          <w:szCs w:val="24"/>
        </w:rPr>
        <w:lastRenderedPageBreak/>
        <w:t xml:space="preserve">this analysis tool aids in determining if the different experimental groups can be segregated based on differences in their overall metabolic signature.  </w:t>
      </w:r>
      <w:r w:rsidR="005A46FF" w:rsidRPr="005A46FF">
        <w:rPr>
          <w:rFonts w:asciiTheme="minorHAnsi" w:hAnsiTheme="minorHAnsi" w:cs="Calibri"/>
          <w:szCs w:val="24"/>
        </w:rPr>
        <w:t>In this study, samples within experimental groups clustered closely together, suggesting little variation in their global metabolomic signatures (</w:t>
      </w:r>
      <w:r w:rsidR="005A46FF" w:rsidRPr="005A46FF">
        <w:rPr>
          <w:rFonts w:asciiTheme="minorHAnsi" w:hAnsiTheme="minorHAnsi" w:cs="Calibri"/>
          <w:b/>
          <w:szCs w:val="24"/>
        </w:rPr>
        <w:t>slide</w:t>
      </w:r>
      <w:r>
        <w:rPr>
          <w:rFonts w:asciiTheme="minorHAnsi" w:hAnsiTheme="minorHAnsi" w:cs="Calibri"/>
          <w:b/>
          <w:szCs w:val="24"/>
        </w:rPr>
        <w:t xml:space="preserve"> </w:t>
      </w:r>
      <w:r w:rsidRPr="005D5E79">
        <w:rPr>
          <w:rFonts w:asciiTheme="minorHAnsi" w:hAnsiTheme="minorHAnsi" w:cs="Calibri"/>
          <w:b/>
          <w:szCs w:val="24"/>
        </w:rPr>
        <w:t>5</w:t>
      </w:r>
      <w:r w:rsidR="005A46FF" w:rsidRPr="005A46FF">
        <w:rPr>
          <w:rFonts w:asciiTheme="minorHAnsi" w:hAnsiTheme="minorHAnsi" w:cs="Calibri"/>
          <w:szCs w:val="24"/>
        </w:rPr>
        <w:t xml:space="preserve">).  </w:t>
      </w:r>
      <w:r>
        <w:rPr>
          <w:rFonts w:asciiTheme="minorHAnsi" w:hAnsiTheme="minorHAnsi" w:cs="Calibri"/>
          <w:szCs w:val="24"/>
        </w:rPr>
        <w:t>The conventionally-housed, no Abx, and no infection group of samples was</w:t>
      </w:r>
      <w:r w:rsidR="005A46FF" w:rsidRPr="005A46FF">
        <w:rPr>
          <w:rFonts w:asciiTheme="minorHAnsi" w:hAnsiTheme="minorHAnsi" w:cs="Calibri"/>
          <w:szCs w:val="24"/>
        </w:rPr>
        <w:t xml:space="preserve"> well-separated from the remaini</w:t>
      </w:r>
      <w:r>
        <w:rPr>
          <w:rFonts w:asciiTheme="minorHAnsi" w:hAnsiTheme="minorHAnsi" w:cs="Calibri"/>
          <w:szCs w:val="24"/>
        </w:rPr>
        <w:t xml:space="preserve">ng sample groups, suggesting this group </w:t>
      </w:r>
      <w:r w:rsidR="005A46FF" w:rsidRPr="005A46FF">
        <w:rPr>
          <w:rFonts w:asciiTheme="minorHAnsi" w:hAnsiTheme="minorHAnsi" w:cs="Calibri"/>
          <w:szCs w:val="24"/>
        </w:rPr>
        <w:t>display</w:t>
      </w:r>
      <w:r>
        <w:rPr>
          <w:rFonts w:asciiTheme="minorHAnsi" w:hAnsiTheme="minorHAnsi" w:cs="Calibri"/>
          <w:szCs w:val="24"/>
        </w:rPr>
        <w:t>s</w:t>
      </w:r>
      <w:r w:rsidR="005A46FF" w:rsidRPr="005A46FF">
        <w:rPr>
          <w:rFonts w:asciiTheme="minorHAnsi" w:hAnsiTheme="minorHAnsi" w:cs="Calibri"/>
          <w:szCs w:val="24"/>
        </w:rPr>
        <w:t xml:space="preserve"> a distinct global metabolic profile relative to the remaining groups</w:t>
      </w:r>
      <w:r>
        <w:rPr>
          <w:rFonts w:asciiTheme="minorHAnsi" w:hAnsiTheme="minorHAnsi" w:cs="Calibri"/>
          <w:szCs w:val="24"/>
        </w:rPr>
        <w:t xml:space="preserve"> (orange circle for comparison)</w:t>
      </w:r>
      <w:r w:rsidR="005A46FF" w:rsidRPr="005A46FF">
        <w:rPr>
          <w:rFonts w:asciiTheme="minorHAnsi" w:hAnsiTheme="minorHAnsi" w:cs="Calibri"/>
          <w:szCs w:val="24"/>
        </w:rPr>
        <w:t xml:space="preserve">.  The </w:t>
      </w:r>
      <w:r>
        <w:rPr>
          <w:rFonts w:asciiTheme="minorHAnsi" w:hAnsiTheme="minorHAnsi" w:cs="Calibri"/>
          <w:szCs w:val="24"/>
        </w:rPr>
        <w:t xml:space="preserve">Abx-treated samples </w:t>
      </w:r>
      <w:r w:rsidR="005A46FF" w:rsidRPr="005A46FF">
        <w:rPr>
          <w:rFonts w:asciiTheme="minorHAnsi" w:hAnsiTheme="minorHAnsi" w:cs="Calibri"/>
          <w:szCs w:val="24"/>
        </w:rPr>
        <w:t>clustered closely together by PCA, irrespective of the particular Abx used and CDI status, suggesting Abx treatment induced similar changes in the global cecal metabolic profile</w:t>
      </w:r>
      <w:r w:rsidR="00477AF2">
        <w:rPr>
          <w:rFonts w:asciiTheme="minorHAnsi" w:hAnsiTheme="minorHAnsi" w:cs="Calibri"/>
          <w:szCs w:val="24"/>
        </w:rPr>
        <w:t xml:space="preserve"> (black circle for comparison)</w:t>
      </w:r>
      <w:r w:rsidR="00596D62">
        <w:rPr>
          <w:rFonts w:asciiTheme="minorHAnsi" w:hAnsiTheme="minorHAnsi" w:cs="Calibri"/>
          <w:szCs w:val="24"/>
        </w:rPr>
        <w:t xml:space="preserve"> (</w:t>
      </w:r>
      <w:r w:rsidR="00596D62" w:rsidRPr="00596D62">
        <w:rPr>
          <w:rFonts w:asciiTheme="minorHAnsi" w:hAnsiTheme="minorHAnsi" w:cs="Calibri"/>
          <w:b/>
          <w:szCs w:val="24"/>
        </w:rPr>
        <w:t>slide 5</w:t>
      </w:r>
      <w:r w:rsidR="00596D62">
        <w:rPr>
          <w:rFonts w:asciiTheme="minorHAnsi" w:hAnsiTheme="minorHAnsi" w:cs="Calibri"/>
          <w:szCs w:val="24"/>
        </w:rPr>
        <w:t>)</w:t>
      </w:r>
      <w:r w:rsidR="005A46FF" w:rsidRPr="005A46FF">
        <w:rPr>
          <w:rFonts w:asciiTheme="minorHAnsi" w:hAnsiTheme="minorHAnsi" w:cs="Calibri"/>
          <w:szCs w:val="24"/>
        </w:rPr>
        <w:t>.  Consistently, the</w:t>
      </w:r>
      <w:r w:rsidR="00477AF2">
        <w:rPr>
          <w:rFonts w:asciiTheme="minorHAnsi" w:hAnsiTheme="minorHAnsi" w:cs="Calibri"/>
          <w:szCs w:val="24"/>
        </w:rPr>
        <w:t xml:space="preserve"> germ-free</w:t>
      </w:r>
      <w:r w:rsidR="005A46FF" w:rsidRPr="005A46FF">
        <w:rPr>
          <w:rFonts w:asciiTheme="minorHAnsi" w:hAnsiTheme="minorHAnsi" w:cs="Calibri"/>
          <w:szCs w:val="24"/>
        </w:rPr>
        <w:t xml:space="preserve"> groups without Abx treatment clustered closely together and were well-separated from the Abx-treated</w:t>
      </w:r>
      <w:r w:rsidR="00477AF2">
        <w:rPr>
          <w:rFonts w:asciiTheme="minorHAnsi" w:hAnsiTheme="minorHAnsi" w:cs="Calibri"/>
          <w:szCs w:val="24"/>
        </w:rPr>
        <w:t xml:space="preserve"> and conventionally housed</w:t>
      </w:r>
      <w:r w:rsidR="005A46FF" w:rsidRPr="005A46FF">
        <w:rPr>
          <w:rFonts w:asciiTheme="minorHAnsi" w:hAnsiTheme="minorHAnsi" w:cs="Calibri"/>
          <w:szCs w:val="24"/>
        </w:rPr>
        <w:t xml:space="preserve"> groups, indicating that</w:t>
      </w:r>
      <w:r w:rsidR="00477AF2">
        <w:rPr>
          <w:rFonts w:asciiTheme="minorHAnsi" w:hAnsiTheme="minorHAnsi" w:cs="Calibri"/>
          <w:szCs w:val="24"/>
        </w:rPr>
        <w:t xml:space="preserve"> germ-free and</w:t>
      </w:r>
      <w:r w:rsidR="005A46FF" w:rsidRPr="005A46FF">
        <w:rPr>
          <w:rFonts w:asciiTheme="minorHAnsi" w:hAnsiTheme="minorHAnsi" w:cs="Calibri"/>
          <w:szCs w:val="24"/>
        </w:rPr>
        <w:t xml:space="preserve"> Abx t</w:t>
      </w:r>
      <w:r w:rsidR="0049403A">
        <w:rPr>
          <w:rFonts w:asciiTheme="minorHAnsi" w:hAnsiTheme="minorHAnsi" w:cs="Calibri"/>
          <w:szCs w:val="24"/>
        </w:rPr>
        <w:t>reatment strongly differentiate</w:t>
      </w:r>
      <w:r w:rsidR="005A46FF" w:rsidRPr="005A46FF">
        <w:rPr>
          <w:rFonts w:asciiTheme="minorHAnsi" w:hAnsiTheme="minorHAnsi" w:cs="Calibri"/>
          <w:szCs w:val="24"/>
        </w:rPr>
        <w:t xml:space="preserve"> cecal metabolomic signatures.  </w:t>
      </w:r>
    </w:p>
    <w:p w14:paraId="4FEC4F41" w14:textId="77777777" w:rsidR="007C7E6F" w:rsidRPr="005A46FF" w:rsidRDefault="007C7E6F" w:rsidP="005A46FF">
      <w:pPr>
        <w:jc w:val="both"/>
        <w:rPr>
          <w:rFonts w:asciiTheme="minorHAnsi" w:hAnsiTheme="minorHAnsi" w:cs="Calibri"/>
          <w:szCs w:val="24"/>
        </w:rPr>
      </w:pPr>
    </w:p>
    <w:p w14:paraId="37A94642" w14:textId="1731ADF2" w:rsidR="005A46FF" w:rsidRDefault="005A46FF" w:rsidP="005A46FF">
      <w:pPr>
        <w:jc w:val="both"/>
        <w:rPr>
          <w:rFonts w:asciiTheme="minorHAnsi" w:hAnsiTheme="minorHAnsi" w:cs="Calibri"/>
          <w:sz w:val="28"/>
          <w:szCs w:val="24"/>
        </w:rPr>
      </w:pPr>
      <w:r w:rsidRPr="005A46FF">
        <w:rPr>
          <w:rFonts w:asciiTheme="minorHAnsi" w:hAnsiTheme="minorHAnsi"/>
          <w:b/>
        </w:rPr>
        <w:t>Abx-related Changes in Microb</w:t>
      </w:r>
      <w:r w:rsidR="00596D62">
        <w:rPr>
          <w:rFonts w:asciiTheme="minorHAnsi" w:hAnsiTheme="minorHAnsi"/>
          <w:b/>
        </w:rPr>
        <w:t>iome-derived Metabolites (slide 6</w:t>
      </w:r>
      <w:r w:rsidRPr="005A46FF">
        <w:rPr>
          <w:rFonts w:asciiTheme="minorHAnsi" w:hAnsiTheme="minorHAnsi"/>
          <w:b/>
        </w:rPr>
        <w:t>)</w:t>
      </w:r>
      <w:r w:rsidRPr="005A46FF">
        <w:rPr>
          <w:rFonts w:asciiTheme="minorHAnsi" w:hAnsiTheme="minorHAnsi"/>
        </w:rPr>
        <w:t>: Abx can have profound effects on the composition of the animal microbiome as well as the levels of biochemicals generated by the microbiome.  In validation of the Abx treatment, the Abx-treated group</w:t>
      </w:r>
      <w:r w:rsidR="00D96ABD">
        <w:rPr>
          <w:rFonts w:asciiTheme="minorHAnsi" w:hAnsiTheme="minorHAnsi"/>
        </w:rPr>
        <w:t xml:space="preserve">s (both infected and non-infected with </w:t>
      </w:r>
      <w:r w:rsidR="00D96ABD" w:rsidRPr="00D96ABD">
        <w:rPr>
          <w:rFonts w:asciiTheme="minorHAnsi" w:hAnsiTheme="minorHAnsi"/>
          <w:i/>
        </w:rPr>
        <w:t>C. diff</w:t>
      </w:r>
      <w:r w:rsidR="00D96ABD">
        <w:rPr>
          <w:rFonts w:asciiTheme="minorHAnsi" w:hAnsiTheme="minorHAnsi"/>
        </w:rPr>
        <w:t>)</w:t>
      </w:r>
      <w:r w:rsidRPr="005A46FF">
        <w:rPr>
          <w:rFonts w:asciiTheme="minorHAnsi" w:hAnsiTheme="minorHAnsi"/>
        </w:rPr>
        <w:t xml:space="preserve"> samples showed low to undetectable levels of multiple secondary bile acids including </w:t>
      </w:r>
      <w:r w:rsidRPr="005A46FF">
        <w:rPr>
          <w:rFonts w:asciiTheme="minorHAnsi" w:hAnsiTheme="minorHAnsi"/>
          <w:b/>
        </w:rPr>
        <w:t>7-ketodeoxycholate</w:t>
      </w:r>
      <w:r w:rsidRPr="005A46FF">
        <w:rPr>
          <w:rFonts w:asciiTheme="minorHAnsi" w:hAnsiTheme="minorHAnsi"/>
        </w:rPr>
        <w:t xml:space="preserve">, </w:t>
      </w:r>
      <w:r w:rsidRPr="005A46FF">
        <w:rPr>
          <w:rFonts w:asciiTheme="minorHAnsi" w:hAnsiTheme="minorHAnsi"/>
          <w:b/>
        </w:rPr>
        <w:t>deoxycholate</w:t>
      </w:r>
      <w:r w:rsidRPr="005A46FF">
        <w:rPr>
          <w:rFonts w:asciiTheme="minorHAnsi" w:hAnsiTheme="minorHAnsi"/>
        </w:rPr>
        <w:t xml:space="preserve">, and </w:t>
      </w:r>
      <w:r w:rsidRPr="005A46FF">
        <w:rPr>
          <w:rFonts w:asciiTheme="minorHAnsi" w:hAnsiTheme="minorHAnsi"/>
          <w:b/>
        </w:rPr>
        <w:t>6-beta-hydroxylithocholate</w:t>
      </w:r>
      <w:r w:rsidRPr="005A46FF">
        <w:rPr>
          <w:rFonts w:asciiTheme="minorHAnsi" w:hAnsiTheme="minorHAnsi"/>
        </w:rPr>
        <w:t>, among many others.  Furthermore, the</w:t>
      </w:r>
      <w:r w:rsidR="00E904F4">
        <w:rPr>
          <w:rFonts w:asciiTheme="minorHAnsi" w:hAnsiTheme="minorHAnsi"/>
        </w:rPr>
        <w:t xml:space="preserve"> tyrosine/</w:t>
      </w:r>
      <w:r w:rsidR="007C7E6F">
        <w:rPr>
          <w:rFonts w:asciiTheme="minorHAnsi" w:hAnsiTheme="minorHAnsi"/>
        </w:rPr>
        <w:t>benzoate</w:t>
      </w:r>
      <w:r w:rsidRPr="005A46FF">
        <w:rPr>
          <w:rFonts w:asciiTheme="minorHAnsi" w:hAnsiTheme="minorHAnsi"/>
        </w:rPr>
        <w:t>-derived microbial metabolites</w:t>
      </w:r>
      <w:r w:rsidRPr="005A46FF">
        <w:rPr>
          <w:rFonts w:asciiTheme="minorHAnsi" w:hAnsiTheme="minorHAnsi"/>
          <w:b/>
        </w:rPr>
        <w:t xml:space="preserve"> 2-(4-hydroxyphenyl)propionate, 3-(4-hydroxyphenyl)propionate, </w:t>
      </w:r>
      <w:r w:rsidRPr="005A46FF">
        <w:rPr>
          <w:rFonts w:asciiTheme="minorHAnsi" w:hAnsiTheme="minorHAnsi"/>
        </w:rPr>
        <w:t>and</w:t>
      </w:r>
      <w:r w:rsidRPr="005A46FF">
        <w:rPr>
          <w:rFonts w:asciiTheme="minorHAnsi" w:hAnsiTheme="minorHAnsi"/>
          <w:b/>
        </w:rPr>
        <w:t xml:space="preserve"> </w:t>
      </w:r>
      <w:r w:rsidRPr="00E904F4">
        <w:rPr>
          <w:rFonts w:asciiTheme="minorHAnsi" w:hAnsiTheme="minorHAnsi"/>
        </w:rPr>
        <w:t>3-phenylpropionate</w:t>
      </w:r>
      <w:r w:rsidRPr="005A46FF">
        <w:rPr>
          <w:rFonts w:asciiTheme="minorHAnsi" w:hAnsiTheme="minorHAnsi"/>
          <w:b/>
        </w:rPr>
        <w:t xml:space="preserve"> </w:t>
      </w:r>
      <w:r w:rsidRPr="005A46FF">
        <w:rPr>
          <w:rFonts w:asciiTheme="minorHAnsi" w:hAnsiTheme="minorHAnsi"/>
        </w:rPr>
        <w:t xml:space="preserve">were significantly reduced in Abx-treated groups.  </w:t>
      </w:r>
      <w:r w:rsidRPr="005A46FF">
        <w:rPr>
          <w:rFonts w:asciiTheme="minorHAnsi" w:hAnsiTheme="minorHAnsi"/>
        </w:rPr>
        <w:lastRenderedPageBreak/>
        <w:t>Conversely, many of these same biochemicals were significantly increased in conventionally-housed mice relative to germ-free mice, consistent with an intact microbiota in conventionally-housed mice.  As expected, these data suggest that Abx-treated animals show significant changes in microbiome-derived biochemicals relative to untreated animals.</w:t>
      </w:r>
      <w:r w:rsidRPr="005A46FF">
        <w:rPr>
          <w:rFonts w:asciiTheme="minorHAnsi" w:hAnsiTheme="minorHAnsi" w:cs="Calibri"/>
          <w:sz w:val="28"/>
          <w:szCs w:val="24"/>
        </w:rPr>
        <w:t xml:space="preserve"> </w:t>
      </w:r>
    </w:p>
    <w:p w14:paraId="73F91D0D" w14:textId="77777777" w:rsidR="007C7E6F" w:rsidRPr="005A46FF" w:rsidRDefault="007C7E6F" w:rsidP="005A46FF">
      <w:pPr>
        <w:jc w:val="both"/>
        <w:rPr>
          <w:rFonts w:asciiTheme="minorHAnsi" w:hAnsiTheme="minorHAnsi" w:cs="Calibri"/>
          <w:sz w:val="28"/>
          <w:szCs w:val="24"/>
        </w:rPr>
      </w:pPr>
    </w:p>
    <w:p w14:paraId="36DC7C13" w14:textId="77777777" w:rsidR="005A46FF" w:rsidRDefault="005A46FF" w:rsidP="005A46FF">
      <w:pPr>
        <w:jc w:val="both"/>
        <w:rPr>
          <w:rFonts w:asciiTheme="minorHAnsi" w:hAnsiTheme="minorHAnsi" w:cs="Calibri"/>
          <w:i/>
          <w:szCs w:val="24"/>
        </w:rPr>
      </w:pPr>
      <w:r w:rsidRPr="005A46FF">
        <w:rPr>
          <w:rFonts w:asciiTheme="minorHAnsi" w:hAnsiTheme="minorHAnsi" w:cs="Calibri"/>
          <w:b/>
          <w:szCs w:val="24"/>
        </w:rPr>
        <w:t>Abx-induced Changes in Carbohydrates and Sugar Alcohols</w:t>
      </w:r>
      <w:r w:rsidR="00596D62">
        <w:rPr>
          <w:rFonts w:asciiTheme="minorHAnsi" w:hAnsiTheme="minorHAnsi" w:cs="Calibri"/>
          <w:b/>
          <w:szCs w:val="24"/>
        </w:rPr>
        <w:t xml:space="preserve"> (slide 7)</w:t>
      </w:r>
      <w:r w:rsidRPr="005A46FF">
        <w:rPr>
          <w:rFonts w:asciiTheme="minorHAnsi" w:hAnsiTheme="minorHAnsi" w:cs="Calibri"/>
          <w:b/>
          <w:szCs w:val="24"/>
        </w:rPr>
        <w:t xml:space="preserve">:  </w:t>
      </w:r>
      <w:r w:rsidRPr="005A46FF">
        <w:rPr>
          <w:rFonts w:asciiTheme="minorHAnsi" w:hAnsiTheme="minorHAnsi" w:cs="Calibri"/>
          <w:szCs w:val="24"/>
        </w:rPr>
        <w:t xml:space="preserve">Abx-treatment induced decreases in several carbohydrates relative to untreated mice including </w:t>
      </w:r>
      <w:r w:rsidRPr="00887BF7">
        <w:rPr>
          <w:rFonts w:asciiTheme="minorHAnsi" w:hAnsiTheme="minorHAnsi" w:cs="Calibri"/>
          <w:b/>
          <w:szCs w:val="24"/>
        </w:rPr>
        <w:t>glucose</w:t>
      </w:r>
      <w:r w:rsidRPr="005A46FF">
        <w:rPr>
          <w:rFonts w:asciiTheme="minorHAnsi" w:hAnsiTheme="minorHAnsi" w:cs="Calibri"/>
          <w:szCs w:val="24"/>
        </w:rPr>
        <w:t xml:space="preserve">, </w:t>
      </w:r>
      <w:r w:rsidRPr="00887BF7">
        <w:rPr>
          <w:rFonts w:asciiTheme="minorHAnsi" w:hAnsiTheme="minorHAnsi" w:cs="Calibri"/>
          <w:b/>
          <w:szCs w:val="24"/>
        </w:rPr>
        <w:t>ribose</w:t>
      </w:r>
      <w:r w:rsidRPr="005A46FF">
        <w:rPr>
          <w:rFonts w:asciiTheme="minorHAnsi" w:hAnsiTheme="minorHAnsi" w:cs="Calibri"/>
          <w:szCs w:val="24"/>
        </w:rPr>
        <w:t xml:space="preserve">, </w:t>
      </w:r>
      <w:r w:rsidRPr="00887BF7">
        <w:rPr>
          <w:rFonts w:asciiTheme="minorHAnsi" w:hAnsiTheme="minorHAnsi" w:cs="Calibri"/>
          <w:b/>
          <w:szCs w:val="24"/>
        </w:rPr>
        <w:t>arabinose</w:t>
      </w:r>
      <w:r w:rsidRPr="005A46FF">
        <w:rPr>
          <w:rFonts w:asciiTheme="minorHAnsi" w:hAnsiTheme="minorHAnsi" w:cs="Calibri"/>
          <w:szCs w:val="24"/>
        </w:rPr>
        <w:t xml:space="preserve">, </w:t>
      </w:r>
      <w:r w:rsidRPr="00887BF7">
        <w:rPr>
          <w:rFonts w:asciiTheme="minorHAnsi" w:hAnsiTheme="minorHAnsi" w:cs="Calibri"/>
          <w:b/>
          <w:szCs w:val="24"/>
        </w:rPr>
        <w:t>fucose</w:t>
      </w:r>
      <w:r w:rsidRPr="005A46FF">
        <w:rPr>
          <w:rFonts w:asciiTheme="minorHAnsi" w:hAnsiTheme="minorHAnsi" w:cs="Calibri"/>
          <w:szCs w:val="24"/>
        </w:rPr>
        <w:t xml:space="preserve">, and </w:t>
      </w:r>
      <w:r w:rsidRPr="00887BF7">
        <w:rPr>
          <w:rFonts w:asciiTheme="minorHAnsi" w:hAnsiTheme="minorHAnsi" w:cs="Calibri"/>
          <w:b/>
          <w:szCs w:val="24"/>
        </w:rPr>
        <w:t>mannose</w:t>
      </w:r>
      <w:r w:rsidRPr="005A46FF">
        <w:rPr>
          <w:rFonts w:asciiTheme="minorHAnsi" w:hAnsiTheme="minorHAnsi" w:cs="Calibri"/>
          <w:szCs w:val="24"/>
        </w:rPr>
        <w:t xml:space="preserve">.  In contrast, many other carbohydrates, polysaccharides, and sugar alcohols were significantly increased by Abx-treatment. </w:t>
      </w:r>
      <w:r w:rsidR="003F2500">
        <w:rPr>
          <w:rFonts w:asciiTheme="minorHAnsi" w:hAnsiTheme="minorHAnsi" w:cs="Calibri"/>
          <w:szCs w:val="24"/>
        </w:rPr>
        <w:t xml:space="preserve"> </w:t>
      </w:r>
      <w:r w:rsidRPr="005A46FF">
        <w:rPr>
          <w:rFonts w:asciiTheme="minorHAnsi" w:hAnsiTheme="minorHAnsi" w:cs="Calibri"/>
          <w:szCs w:val="24"/>
        </w:rPr>
        <w:t xml:space="preserve">These included </w:t>
      </w:r>
      <w:r w:rsidRPr="00887BF7">
        <w:rPr>
          <w:rFonts w:asciiTheme="minorHAnsi" w:hAnsiTheme="minorHAnsi" w:cs="Calibri"/>
          <w:b/>
          <w:szCs w:val="24"/>
        </w:rPr>
        <w:t>ribitol</w:t>
      </w:r>
      <w:r w:rsidRPr="005A46FF">
        <w:rPr>
          <w:rFonts w:asciiTheme="minorHAnsi" w:hAnsiTheme="minorHAnsi" w:cs="Calibri"/>
          <w:szCs w:val="24"/>
        </w:rPr>
        <w:t xml:space="preserve">, </w:t>
      </w:r>
      <w:r w:rsidRPr="00887BF7">
        <w:rPr>
          <w:rFonts w:asciiTheme="minorHAnsi" w:hAnsiTheme="minorHAnsi" w:cs="Calibri"/>
          <w:b/>
          <w:szCs w:val="24"/>
        </w:rPr>
        <w:t>arabitol/xylitol</w:t>
      </w:r>
      <w:r w:rsidRPr="005A46FF">
        <w:rPr>
          <w:rFonts w:asciiTheme="minorHAnsi" w:hAnsiTheme="minorHAnsi" w:cs="Calibri"/>
          <w:szCs w:val="24"/>
        </w:rPr>
        <w:t xml:space="preserve">, </w:t>
      </w:r>
      <w:r w:rsidRPr="00887BF7">
        <w:rPr>
          <w:rFonts w:asciiTheme="minorHAnsi" w:hAnsiTheme="minorHAnsi" w:cs="Calibri"/>
          <w:b/>
          <w:szCs w:val="24"/>
        </w:rPr>
        <w:t>arabinate/xylonate</w:t>
      </w:r>
      <w:r w:rsidRPr="005A46FF">
        <w:rPr>
          <w:rFonts w:asciiTheme="minorHAnsi" w:hAnsiTheme="minorHAnsi" w:cs="Calibri"/>
          <w:szCs w:val="24"/>
        </w:rPr>
        <w:t xml:space="preserve">, </w:t>
      </w:r>
      <w:r w:rsidRPr="00887BF7">
        <w:rPr>
          <w:rFonts w:asciiTheme="minorHAnsi" w:hAnsiTheme="minorHAnsi" w:cs="Calibri"/>
          <w:b/>
          <w:szCs w:val="24"/>
        </w:rPr>
        <w:t>maltotetraose</w:t>
      </w:r>
      <w:r w:rsidRPr="005A46FF">
        <w:rPr>
          <w:rFonts w:asciiTheme="minorHAnsi" w:hAnsiTheme="minorHAnsi" w:cs="Calibri"/>
          <w:szCs w:val="24"/>
        </w:rPr>
        <w:t xml:space="preserve">, </w:t>
      </w:r>
      <w:r w:rsidRPr="00887BF7">
        <w:rPr>
          <w:rFonts w:asciiTheme="minorHAnsi" w:hAnsiTheme="minorHAnsi" w:cs="Calibri"/>
          <w:b/>
          <w:szCs w:val="24"/>
        </w:rPr>
        <w:t>maltotriose</w:t>
      </w:r>
      <w:r w:rsidRPr="005A46FF">
        <w:rPr>
          <w:rFonts w:asciiTheme="minorHAnsi" w:hAnsiTheme="minorHAnsi" w:cs="Calibri"/>
          <w:szCs w:val="24"/>
        </w:rPr>
        <w:t xml:space="preserve">, </w:t>
      </w:r>
      <w:r w:rsidRPr="00887BF7">
        <w:rPr>
          <w:rFonts w:asciiTheme="minorHAnsi" w:hAnsiTheme="minorHAnsi" w:cs="Calibri"/>
          <w:b/>
          <w:szCs w:val="24"/>
        </w:rPr>
        <w:t>lactobionate</w:t>
      </w:r>
      <w:r w:rsidRPr="005A46FF">
        <w:rPr>
          <w:rFonts w:asciiTheme="minorHAnsi" w:hAnsiTheme="minorHAnsi" w:cs="Calibri"/>
          <w:szCs w:val="24"/>
        </w:rPr>
        <w:t xml:space="preserve">, </w:t>
      </w:r>
      <w:r w:rsidRPr="00887BF7">
        <w:rPr>
          <w:rFonts w:asciiTheme="minorHAnsi" w:hAnsiTheme="minorHAnsi" w:cs="Calibri"/>
          <w:b/>
          <w:szCs w:val="24"/>
        </w:rPr>
        <w:t>sucrose</w:t>
      </w:r>
      <w:r w:rsidRPr="005A46FF">
        <w:rPr>
          <w:rFonts w:asciiTheme="minorHAnsi" w:hAnsiTheme="minorHAnsi" w:cs="Calibri"/>
          <w:szCs w:val="24"/>
        </w:rPr>
        <w:t xml:space="preserve">, </w:t>
      </w:r>
      <w:r w:rsidRPr="00887BF7">
        <w:rPr>
          <w:rFonts w:asciiTheme="minorHAnsi" w:hAnsiTheme="minorHAnsi" w:cs="Calibri"/>
          <w:b/>
          <w:szCs w:val="24"/>
        </w:rPr>
        <w:t>galactitol</w:t>
      </w:r>
      <w:r w:rsidRPr="005A46FF">
        <w:rPr>
          <w:rFonts w:asciiTheme="minorHAnsi" w:hAnsiTheme="minorHAnsi" w:cs="Calibri"/>
          <w:szCs w:val="24"/>
        </w:rPr>
        <w:t xml:space="preserve">, </w:t>
      </w:r>
      <w:r w:rsidRPr="00887BF7">
        <w:rPr>
          <w:rFonts w:asciiTheme="minorHAnsi" w:hAnsiTheme="minorHAnsi" w:cs="Calibri"/>
          <w:b/>
          <w:szCs w:val="24"/>
        </w:rPr>
        <w:t>raffinose</w:t>
      </w:r>
      <w:r w:rsidRPr="005A46FF">
        <w:rPr>
          <w:rFonts w:asciiTheme="minorHAnsi" w:hAnsiTheme="minorHAnsi" w:cs="Calibri"/>
          <w:szCs w:val="24"/>
        </w:rPr>
        <w:t xml:space="preserve">, and </w:t>
      </w:r>
      <w:r w:rsidRPr="00887BF7">
        <w:rPr>
          <w:rFonts w:asciiTheme="minorHAnsi" w:hAnsiTheme="minorHAnsi" w:cs="Calibri"/>
          <w:b/>
          <w:szCs w:val="24"/>
        </w:rPr>
        <w:t>galactonate</w:t>
      </w:r>
      <w:r w:rsidRPr="005A46FF">
        <w:rPr>
          <w:rFonts w:asciiTheme="minorHAnsi" w:hAnsiTheme="minorHAnsi" w:cs="Calibri"/>
          <w:szCs w:val="24"/>
        </w:rPr>
        <w:t>.  These Abx-mediated changes</w:t>
      </w:r>
      <w:r w:rsidR="00D37556">
        <w:rPr>
          <w:rFonts w:asciiTheme="minorHAnsi" w:hAnsiTheme="minorHAnsi" w:cs="Calibri"/>
          <w:szCs w:val="24"/>
        </w:rPr>
        <w:t xml:space="preserve"> in major carbon sources</w:t>
      </w:r>
      <w:r w:rsidRPr="005A46FF">
        <w:rPr>
          <w:rFonts w:asciiTheme="minorHAnsi" w:hAnsiTheme="minorHAnsi" w:cs="Calibri"/>
          <w:szCs w:val="24"/>
        </w:rPr>
        <w:t xml:space="preserve"> may provide a more growth-permissive cecal environment for </w:t>
      </w:r>
      <w:r w:rsidRPr="005A46FF">
        <w:rPr>
          <w:rFonts w:asciiTheme="minorHAnsi" w:hAnsiTheme="minorHAnsi" w:cs="Calibri"/>
          <w:i/>
          <w:szCs w:val="24"/>
        </w:rPr>
        <w:t>C. difficile.</w:t>
      </w:r>
    </w:p>
    <w:p w14:paraId="4390C496" w14:textId="77777777" w:rsidR="007C7E6F" w:rsidRPr="005A46FF" w:rsidRDefault="007C7E6F" w:rsidP="005A46FF">
      <w:pPr>
        <w:jc w:val="both"/>
        <w:rPr>
          <w:rFonts w:asciiTheme="minorHAnsi" w:hAnsiTheme="minorHAnsi" w:cs="Calibri"/>
          <w:szCs w:val="24"/>
        </w:rPr>
      </w:pPr>
    </w:p>
    <w:p w14:paraId="23D2869C" w14:textId="67EAE298" w:rsidR="005A46FF" w:rsidRPr="005A46FF" w:rsidRDefault="005A46FF" w:rsidP="005A46FF">
      <w:pPr>
        <w:jc w:val="both"/>
        <w:rPr>
          <w:rFonts w:asciiTheme="minorHAnsi" w:hAnsiTheme="minorHAnsi"/>
          <w:szCs w:val="24"/>
        </w:rPr>
      </w:pPr>
      <w:r w:rsidRPr="005A46FF">
        <w:rPr>
          <w:rFonts w:asciiTheme="minorHAnsi" w:hAnsiTheme="minorHAnsi" w:cs="Calibri"/>
          <w:b/>
          <w:szCs w:val="24"/>
        </w:rPr>
        <w:t>Abx-Specific Differences in Carbohydrates and Sugar Alcohols</w:t>
      </w:r>
      <w:r w:rsidR="00596D62">
        <w:rPr>
          <w:rFonts w:asciiTheme="minorHAnsi" w:hAnsiTheme="minorHAnsi" w:cs="Calibri"/>
          <w:b/>
          <w:szCs w:val="24"/>
        </w:rPr>
        <w:t xml:space="preserve"> (slide 8)</w:t>
      </w:r>
      <w:r w:rsidRPr="005A46FF">
        <w:rPr>
          <w:rFonts w:asciiTheme="minorHAnsi" w:hAnsiTheme="minorHAnsi" w:cs="Calibri"/>
          <w:b/>
          <w:szCs w:val="24"/>
        </w:rPr>
        <w:t xml:space="preserve">: </w:t>
      </w:r>
      <w:r w:rsidRPr="005A46FF">
        <w:rPr>
          <w:rFonts w:asciiTheme="minorHAnsi" w:hAnsiTheme="minorHAnsi" w:cs="Calibri"/>
          <w:szCs w:val="24"/>
        </w:rPr>
        <w:t xml:space="preserve">Previous work has shown that treating mice with the antibiotic cefoperazone leads to increases in mannitol/sorbitol in the mouse gut and that </w:t>
      </w:r>
      <w:r w:rsidRPr="005A46FF">
        <w:rPr>
          <w:rFonts w:asciiTheme="minorHAnsi" w:hAnsiTheme="minorHAnsi" w:cs="Calibri"/>
          <w:i/>
          <w:szCs w:val="24"/>
        </w:rPr>
        <w:t>C. difficile</w:t>
      </w:r>
      <w:r w:rsidRPr="005A46FF">
        <w:rPr>
          <w:rFonts w:asciiTheme="minorHAnsi" w:hAnsiTheme="minorHAnsi" w:cs="Calibri"/>
          <w:szCs w:val="24"/>
        </w:rPr>
        <w:t xml:space="preserve"> can grow on this defined carbon source (PMID: </w:t>
      </w:r>
      <w:r w:rsidRPr="005A46FF">
        <w:rPr>
          <w:rFonts w:asciiTheme="minorHAnsi" w:hAnsiTheme="minorHAnsi"/>
          <w:szCs w:val="24"/>
        </w:rPr>
        <w:t xml:space="preserve">24445449).  </w:t>
      </w:r>
      <w:r w:rsidRPr="005A46FF">
        <w:rPr>
          <w:rFonts w:asciiTheme="minorHAnsi" w:hAnsiTheme="minorHAnsi" w:cs="Calibri"/>
          <w:szCs w:val="24"/>
        </w:rPr>
        <w:t xml:space="preserve">Consistent with these earlier findings, cefoperazone treatment was associated with a ~74-fold increase in </w:t>
      </w:r>
      <w:r w:rsidRPr="008D67E1">
        <w:rPr>
          <w:rFonts w:asciiTheme="minorHAnsi" w:hAnsiTheme="minorHAnsi" w:cs="Calibri"/>
          <w:b/>
          <w:szCs w:val="24"/>
        </w:rPr>
        <w:t>mannitol/sorbitol</w:t>
      </w:r>
      <w:r w:rsidRPr="005A46FF">
        <w:rPr>
          <w:rFonts w:asciiTheme="minorHAnsi" w:hAnsiTheme="minorHAnsi" w:cs="Calibri"/>
          <w:szCs w:val="24"/>
        </w:rPr>
        <w:t xml:space="preserve"> in cecal contents relative to untreated mice, but showed no change in the clindamycin or streptomycin treated mice.  This may suggest that cefoperazone induces a more growth-permissive substrate</w:t>
      </w:r>
      <w:r w:rsidR="00D96ABD">
        <w:rPr>
          <w:rFonts w:asciiTheme="minorHAnsi" w:hAnsiTheme="minorHAnsi" w:cs="Calibri"/>
          <w:szCs w:val="24"/>
        </w:rPr>
        <w:t>/environment</w:t>
      </w:r>
      <w:r w:rsidRPr="005A46FF">
        <w:rPr>
          <w:rFonts w:asciiTheme="minorHAnsi" w:hAnsiTheme="minorHAnsi" w:cs="Calibri"/>
          <w:szCs w:val="24"/>
        </w:rPr>
        <w:t xml:space="preserve"> for </w:t>
      </w:r>
      <w:r w:rsidRPr="005A46FF">
        <w:rPr>
          <w:rFonts w:asciiTheme="minorHAnsi" w:hAnsiTheme="minorHAnsi" w:cs="Calibri"/>
          <w:i/>
          <w:szCs w:val="24"/>
        </w:rPr>
        <w:t>C. difficile</w:t>
      </w:r>
      <w:r w:rsidRPr="005A46FF">
        <w:rPr>
          <w:rFonts w:asciiTheme="minorHAnsi" w:hAnsiTheme="minorHAnsi" w:cs="Calibri"/>
          <w:szCs w:val="24"/>
        </w:rPr>
        <w:t xml:space="preserve"> relative to the other Abx, however there </w:t>
      </w:r>
      <w:r w:rsidRPr="005A46FF">
        <w:rPr>
          <w:rFonts w:asciiTheme="minorHAnsi" w:hAnsiTheme="minorHAnsi" w:cs="Calibri"/>
          <w:szCs w:val="24"/>
        </w:rPr>
        <w:lastRenderedPageBreak/>
        <w:t xml:space="preserve">were no changes in mannitol/sorbitol levels during CDI relative to mice treated with Abx alone, suggesting </w:t>
      </w:r>
      <w:r w:rsidRPr="005A46FF">
        <w:rPr>
          <w:rFonts w:asciiTheme="minorHAnsi" w:hAnsiTheme="minorHAnsi" w:cs="Calibri"/>
          <w:i/>
          <w:szCs w:val="24"/>
        </w:rPr>
        <w:t>C. difficile</w:t>
      </w:r>
      <w:r w:rsidRPr="005A46FF">
        <w:rPr>
          <w:rFonts w:asciiTheme="minorHAnsi" w:hAnsiTheme="minorHAnsi" w:cs="Calibri"/>
          <w:szCs w:val="24"/>
        </w:rPr>
        <w:t xml:space="preserve"> may prefer a different carbon source.</w:t>
      </w:r>
      <w:r w:rsidR="008D67E1">
        <w:rPr>
          <w:rFonts w:asciiTheme="minorHAnsi" w:hAnsiTheme="minorHAnsi" w:cs="Calibri"/>
          <w:szCs w:val="24"/>
        </w:rPr>
        <w:t xml:space="preserve">  A similar trend was observed for </w:t>
      </w:r>
      <w:r w:rsidR="008D67E1" w:rsidRPr="008D67E1">
        <w:rPr>
          <w:rFonts w:asciiTheme="minorHAnsi" w:hAnsiTheme="minorHAnsi" w:cs="Calibri"/>
          <w:b/>
          <w:szCs w:val="24"/>
        </w:rPr>
        <w:t>galactitol</w:t>
      </w:r>
      <w:r w:rsidR="008D67E1">
        <w:rPr>
          <w:rFonts w:asciiTheme="minorHAnsi" w:hAnsiTheme="minorHAnsi" w:cs="Calibri"/>
          <w:szCs w:val="24"/>
        </w:rPr>
        <w:t xml:space="preserve"> with cefoperazone treatment.</w:t>
      </w:r>
      <w:r w:rsidRPr="005A46FF">
        <w:rPr>
          <w:rFonts w:asciiTheme="minorHAnsi" w:hAnsiTheme="minorHAnsi" w:cs="Calibri"/>
          <w:szCs w:val="24"/>
        </w:rPr>
        <w:t xml:space="preserve">  </w:t>
      </w:r>
      <w:r w:rsidRPr="008D67E1">
        <w:rPr>
          <w:rFonts w:asciiTheme="minorHAnsi" w:hAnsiTheme="minorHAnsi" w:cs="Calibri"/>
          <w:b/>
          <w:szCs w:val="24"/>
        </w:rPr>
        <w:t>Sucrose</w:t>
      </w:r>
      <w:r w:rsidRPr="005A46FF">
        <w:rPr>
          <w:rFonts w:asciiTheme="minorHAnsi" w:hAnsiTheme="minorHAnsi" w:cs="Calibri"/>
          <w:szCs w:val="24"/>
        </w:rPr>
        <w:t xml:space="preserve"> was elevated more so in the clindamycin-treated group relative to the cefoperazone- and streptomycin-treated groups, but underwent further increases during CDI, possibly suggesting </w:t>
      </w:r>
      <w:r w:rsidRPr="005A46FF">
        <w:rPr>
          <w:rFonts w:asciiTheme="minorHAnsi" w:hAnsiTheme="minorHAnsi" w:cs="Calibri"/>
          <w:i/>
          <w:szCs w:val="24"/>
        </w:rPr>
        <w:t>C. difficile</w:t>
      </w:r>
      <w:r w:rsidRPr="005A46FF">
        <w:rPr>
          <w:rFonts w:asciiTheme="minorHAnsi" w:hAnsiTheme="minorHAnsi" w:cs="Calibri"/>
          <w:szCs w:val="24"/>
        </w:rPr>
        <w:t xml:space="preserve"> does not utilize sucrose for growth in these conditions.  </w:t>
      </w:r>
      <w:r w:rsidRPr="005A46FF">
        <w:rPr>
          <w:rFonts w:asciiTheme="minorHAnsi" w:hAnsiTheme="minorHAnsi" w:cs="Calibri"/>
          <w:i/>
          <w:szCs w:val="24"/>
        </w:rPr>
        <w:t>C. difficile</w:t>
      </w:r>
      <w:r w:rsidRPr="005A46FF">
        <w:rPr>
          <w:rFonts w:asciiTheme="minorHAnsi" w:hAnsiTheme="minorHAnsi" w:cs="Calibri"/>
          <w:szCs w:val="24"/>
        </w:rPr>
        <w:t xml:space="preserve"> can also grow on </w:t>
      </w:r>
      <w:r w:rsidRPr="008D67E1">
        <w:rPr>
          <w:rFonts w:asciiTheme="minorHAnsi" w:hAnsiTheme="minorHAnsi" w:cs="Calibri"/>
          <w:b/>
          <w:szCs w:val="24"/>
        </w:rPr>
        <w:t>stachyose</w:t>
      </w:r>
      <w:r w:rsidRPr="005A46FF">
        <w:rPr>
          <w:rFonts w:asciiTheme="minorHAnsi" w:hAnsiTheme="minorHAnsi" w:cs="Calibri"/>
          <w:szCs w:val="24"/>
        </w:rPr>
        <w:t xml:space="preserve"> (PMID: 24445449), which was dramatically elevated in the clindamycin-treated group as compared to the other Abx.  However, there was little change in stachyose levels during CDI relative to mice treated with Abx alone, suggesting </w:t>
      </w:r>
      <w:r w:rsidRPr="005A46FF">
        <w:rPr>
          <w:rFonts w:asciiTheme="minorHAnsi" w:hAnsiTheme="minorHAnsi" w:cs="Calibri"/>
          <w:i/>
          <w:szCs w:val="24"/>
        </w:rPr>
        <w:t>C. difficile</w:t>
      </w:r>
      <w:r w:rsidRPr="005A46FF">
        <w:rPr>
          <w:rFonts w:asciiTheme="minorHAnsi" w:hAnsiTheme="minorHAnsi" w:cs="Calibri"/>
          <w:szCs w:val="24"/>
        </w:rPr>
        <w:t xml:space="preserve"> may prefer a different carbon source in these conditions.</w:t>
      </w:r>
    </w:p>
    <w:p w14:paraId="5E82D986" w14:textId="77777777" w:rsidR="005A46FF" w:rsidRPr="005A46FF" w:rsidRDefault="005A46FF" w:rsidP="005A46FF">
      <w:pPr>
        <w:jc w:val="both"/>
        <w:rPr>
          <w:rFonts w:asciiTheme="minorHAnsi" w:hAnsiTheme="minorHAnsi" w:cs="Calibri"/>
          <w:b/>
          <w:szCs w:val="24"/>
        </w:rPr>
      </w:pPr>
    </w:p>
    <w:p w14:paraId="5CDFD520" w14:textId="77777777" w:rsidR="005A46FF" w:rsidRPr="005A46FF" w:rsidRDefault="005A46FF" w:rsidP="005A46FF">
      <w:pPr>
        <w:jc w:val="both"/>
        <w:rPr>
          <w:rFonts w:asciiTheme="minorHAnsi" w:hAnsiTheme="minorHAnsi" w:cs="Calibri"/>
          <w:szCs w:val="24"/>
        </w:rPr>
      </w:pPr>
      <w:r w:rsidRPr="005A46FF">
        <w:rPr>
          <w:rFonts w:asciiTheme="minorHAnsi" w:hAnsiTheme="minorHAnsi" w:cs="Calibri"/>
          <w:b/>
          <w:szCs w:val="24"/>
        </w:rPr>
        <w:t>CDI-induced changes in C</w:t>
      </w:r>
      <w:r w:rsidR="00596D62">
        <w:rPr>
          <w:rFonts w:asciiTheme="minorHAnsi" w:hAnsiTheme="minorHAnsi" w:cs="Calibri"/>
          <w:b/>
          <w:szCs w:val="24"/>
        </w:rPr>
        <w:t>arbohydrates and Sugar Alcohols (slide 9):</w:t>
      </w:r>
      <w:r w:rsidR="00DB74EC">
        <w:rPr>
          <w:rFonts w:asciiTheme="minorHAnsi" w:hAnsiTheme="minorHAnsi" w:cs="Calibri"/>
          <w:b/>
          <w:szCs w:val="24"/>
        </w:rPr>
        <w:t xml:space="preserve"> </w:t>
      </w:r>
      <w:r w:rsidRPr="005A46FF">
        <w:rPr>
          <w:rFonts w:asciiTheme="minorHAnsi" w:hAnsiTheme="minorHAnsi" w:cs="Calibri"/>
          <w:szCs w:val="24"/>
        </w:rPr>
        <w:t>Upon CDI, several carbohydrate and sugar alcohols were significantly decreased r</w:t>
      </w:r>
      <w:r w:rsidR="003F2500">
        <w:rPr>
          <w:rFonts w:asciiTheme="minorHAnsi" w:hAnsiTheme="minorHAnsi" w:cs="Calibri"/>
          <w:szCs w:val="24"/>
        </w:rPr>
        <w:t xml:space="preserve">elative to Abx treatment alone.  </w:t>
      </w:r>
      <w:r w:rsidRPr="005A46FF">
        <w:rPr>
          <w:rFonts w:asciiTheme="minorHAnsi" w:hAnsiTheme="minorHAnsi" w:cs="Calibri"/>
          <w:szCs w:val="24"/>
        </w:rPr>
        <w:t xml:space="preserve">Importantly, some of these biochemicals were also significantly increased by Abx treatment relative to untreated animals (see earlier section), suggesting that these carbohydrates and sugar alcohols are elevated in cecal contents by Abx treatment and may be preferentially consumed by </w:t>
      </w:r>
      <w:r w:rsidRPr="005A46FF">
        <w:rPr>
          <w:rFonts w:asciiTheme="minorHAnsi" w:hAnsiTheme="minorHAnsi" w:cs="Calibri"/>
          <w:i/>
          <w:szCs w:val="24"/>
        </w:rPr>
        <w:t>C. difficile</w:t>
      </w:r>
      <w:r w:rsidRPr="005A46FF">
        <w:rPr>
          <w:rFonts w:asciiTheme="minorHAnsi" w:hAnsiTheme="minorHAnsi" w:cs="Calibri"/>
          <w:szCs w:val="24"/>
        </w:rPr>
        <w:t xml:space="preserve"> during infection.  The metabolites decreasing during CDI included </w:t>
      </w:r>
      <w:r w:rsidRPr="00076BDF">
        <w:rPr>
          <w:rFonts w:asciiTheme="minorHAnsi" w:hAnsiTheme="minorHAnsi" w:cs="Calibri"/>
          <w:b/>
          <w:szCs w:val="24"/>
        </w:rPr>
        <w:t>ribitol</w:t>
      </w:r>
      <w:r w:rsidRPr="005A46FF">
        <w:rPr>
          <w:rFonts w:asciiTheme="minorHAnsi" w:hAnsiTheme="minorHAnsi" w:cs="Calibri"/>
          <w:szCs w:val="24"/>
        </w:rPr>
        <w:t xml:space="preserve">, </w:t>
      </w:r>
      <w:r w:rsidRPr="00076BDF">
        <w:rPr>
          <w:rFonts w:asciiTheme="minorHAnsi" w:hAnsiTheme="minorHAnsi" w:cs="Calibri"/>
          <w:b/>
          <w:szCs w:val="24"/>
        </w:rPr>
        <w:t>maltopentaose</w:t>
      </w:r>
      <w:r w:rsidRPr="005A46FF">
        <w:rPr>
          <w:rFonts w:asciiTheme="minorHAnsi" w:hAnsiTheme="minorHAnsi" w:cs="Calibri"/>
          <w:szCs w:val="24"/>
        </w:rPr>
        <w:t xml:space="preserve">, and </w:t>
      </w:r>
      <w:r w:rsidRPr="00076BDF">
        <w:rPr>
          <w:rFonts w:asciiTheme="minorHAnsi" w:hAnsiTheme="minorHAnsi" w:cs="Calibri"/>
          <w:b/>
          <w:szCs w:val="24"/>
        </w:rPr>
        <w:t>verbascose</w:t>
      </w:r>
      <w:r w:rsidRPr="005A46FF">
        <w:rPr>
          <w:rFonts w:asciiTheme="minorHAnsi" w:hAnsiTheme="minorHAnsi" w:cs="Calibri"/>
          <w:szCs w:val="24"/>
        </w:rPr>
        <w:t xml:space="preserve"> in the cefoperazone-treated group and diacetylchitobiose in the streptomycin group.  Strikingly,</w:t>
      </w:r>
      <w:r w:rsidR="00E214BA">
        <w:rPr>
          <w:rFonts w:asciiTheme="minorHAnsi" w:hAnsiTheme="minorHAnsi" w:cs="Calibri"/>
          <w:szCs w:val="24"/>
        </w:rPr>
        <w:t xml:space="preserve"> the pentose sugar</w:t>
      </w:r>
      <w:r w:rsidRPr="005A46FF">
        <w:rPr>
          <w:rFonts w:asciiTheme="minorHAnsi" w:hAnsiTheme="minorHAnsi" w:cs="Calibri"/>
          <w:szCs w:val="24"/>
        </w:rPr>
        <w:t xml:space="preserve"> </w:t>
      </w:r>
      <w:r w:rsidRPr="00076BDF">
        <w:rPr>
          <w:rFonts w:asciiTheme="minorHAnsi" w:hAnsiTheme="minorHAnsi" w:cs="Calibri"/>
          <w:b/>
          <w:szCs w:val="24"/>
        </w:rPr>
        <w:t>arabonate/xylonate</w:t>
      </w:r>
      <w:r w:rsidRPr="005A46FF">
        <w:rPr>
          <w:rFonts w:asciiTheme="minorHAnsi" w:hAnsiTheme="minorHAnsi" w:cs="Calibri"/>
          <w:szCs w:val="24"/>
        </w:rPr>
        <w:t xml:space="preserve"> was significantly reduced during CDI regardless of Abx treatment after undergoing ~100-fold increases with Abx alone.  The similar metabolite </w:t>
      </w:r>
      <w:r w:rsidRPr="00076BDF">
        <w:rPr>
          <w:rFonts w:asciiTheme="minorHAnsi" w:hAnsiTheme="minorHAnsi" w:cs="Calibri"/>
          <w:b/>
          <w:szCs w:val="24"/>
        </w:rPr>
        <w:t>arabitol/xylitol</w:t>
      </w:r>
      <w:r w:rsidRPr="005A46FF">
        <w:rPr>
          <w:rFonts w:asciiTheme="minorHAnsi" w:hAnsiTheme="minorHAnsi" w:cs="Calibri"/>
          <w:szCs w:val="24"/>
        </w:rPr>
        <w:t xml:space="preserve"> was </w:t>
      </w:r>
      <w:r w:rsidRPr="005A46FF">
        <w:rPr>
          <w:rFonts w:asciiTheme="minorHAnsi" w:hAnsiTheme="minorHAnsi" w:cs="Calibri"/>
          <w:szCs w:val="24"/>
        </w:rPr>
        <w:lastRenderedPageBreak/>
        <w:t xml:space="preserve">significantly reduced during CDI with clindamycin and streptomycin after ~25-fold increases with Abx alone. </w:t>
      </w:r>
      <w:r w:rsidR="003F2500">
        <w:rPr>
          <w:rFonts w:asciiTheme="minorHAnsi" w:hAnsiTheme="minorHAnsi" w:cs="Calibri"/>
          <w:szCs w:val="24"/>
        </w:rPr>
        <w:t xml:space="preserve"> </w:t>
      </w:r>
      <w:r w:rsidRPr="005A46FF">
        <w:rPr>
          <w:rFonts w:asciiTheme="minorHAnsi" w:hAnsiTheme="minorHAnsi" w:cs="Calibri"/>
          <w:szCs w:val="24"/>
          <w:u w:val="single"/>
        </w:rPr>
        <w:t xml:space="preserve">These data indicate that arabonate/xylonate and arabitol/xylitol are increased with Abx </w:t>
      </w:r>
      <w:r w:rsidRPr="005A46FF">
        <w:rPr>
          <w:rFonts w:asciiTheme="minorHAnsi" w:hAnsiTheme="minorHAnsi" w:cs="Calibri"/>
          <w:i/>
          <w:szCs w:val="24"/>
          <w:u w:val="single"/>
        </w:rPr>
        <w:t>and</w:t>
      </w:r>
      <w:r w:rsidRPr="005A46FF">
        <w:rPr>
          <w:rFonts w:asciiTheme="minorHAnsi" w:hAnsiTheme="minorHAnsi" w:cs="Calibri"/>
          <w:szCs w:val="24"/>
          <w:u w:val="single"/>
        </w:rPr>
        <w:t xml:space="preserve"> suggest that these metabolites may be preferentially utilized by </w:t>
      </w:r>
      <w:r w:rsidRPr="005A46FF">
        <w:rPr>
          <w:rFonts w:asciiTheme="minorHAnsi" w:hAnsiTheme="minorHAnsi" w:cs="Calibri"/>
          <w:i/>
          <w:szCs w:val="24"/>
          <w:u w:val="single"/>
        </w:rPr>
        <w:t>C. difficile.</w:t>
      </w:r>
      <w:r w:rsidRPr="005A46FF">
        <w:rPr>
          <w:rFonts w:asciiTheme="minorHAnsi" w:hAnsiTheme="minorHAnsi" w:cs="Calibri"/>
          <w:i/>
          <w:szCs w:val="24"/>
        </w:rPr>
        <w:t xml:space="preserve">  </w:t>
      </w:r>
      <w:r w:rsidRPr="005A46FF">
        <w:rPr>
          <w:rFonts w:asciiTheme="minorHAnsi" w:hAnsiTheme="minorHAnsi" w:cs="Calibri"/>
          <w:szCs w:val="24"/>
        </w:rPr>
        <w:t xml:space="preserve"> </w:t>
      </w:r>
      <w:r w:rsidRPr="003A088C">
        <w:rPr>
          <w:rFonts w:asciiTheme="minorHAnsi" w:hAnsiTheme="minorHAnsi" w:cs="Calibri"/>
          <w:szCs w:val="24"/>
        </w:rPr>
        <w:t>Ribulose/xylulose</w:t>
      </w:r>
      <w:r w:rsidRPr="005A46FF">
        <w:rPr>
          <w:rFonts w:asciiTheme="minorHAnsi" w:hAnsiTheme="minorHAnsi" w:cs="Calibri"/>
          <w:szCs w:val="24"/>
        </w:rPr>
        <w:t xml:space="preserve"> was not substantially altered by Abx, but was also significantly decreased during CDI in the cefoperazone and clindamycin groups, suggesting </w:t>
      </w:r>
      <w:r w:rsidRPr="005A46FF">
        <w:rPr>
          <w:rFonts w:asciiTheme="minorHAnsi" w:hAnsiTheme="minorHAnsi" w:cs="Calibri"/>
          <w:i/>
          <w:szCs w:val="24"/>
        </w:rPr>
        <w:t>C. difficile</w:t>
      </w:r>
      <w:r w:rsidRPr="005A46FF">
        <w:rPr>
          <w:rFonts w:asciiTheme="minorHAnsi" w:hAnsiTheme="minorHAnsi" w:cs="Calibri"/>
          <w:szCs w:val="24"/>
        </w:rPr>
        <w:t xml:space="preserve"> may also preferentially assimilate this carbon source. </w:t>
      </w:r>
    </w:p>
    <w:p w14:paraId="1200189A" w14:textId="77777777" w:rsidR="005A46FF" w:rsidRPr="005A46FF" w:rsidRDefault="005A46FF" w:rsidP="005A46FF">
      <w:pPr>
        <w:jc w:val="both"/>
        <w:rPr>
          <w:rFonts w:asciiTheme="minorHAnsi" w:hAnsiTheme="minorHAnsi" w:cs="Calibri"/>
          <w:szCs w:val="24"/>
        </w:rPr>
      </w:pPr>
    </w:p>
    <w:p w14:paraId="28BC759B" w14:textId="1F87BA04" w:rsidR="00596D62" w:rsidRPr="00596D62" w:rsidRDefault="005A46FF" w:rsidP="000E7868">
      <w:pPr>
        <w:jc w:val="both"/>
        <w:rPr>
          <w:szCs w:val="24"/>
        </w:rPr>
      </w:pPr>
      <w:r w:rsidRPr="005A46FF">
        <w:rPr>
          <w:rFonts w:asciiTheme="minorHAnsi" w:hAnsiTheme="minorHAnsi" w:cs="Calibri"/>
          <w:b/>
          <w:szCs w:val="24"/>
        </w:rPr>
        <w:t>Additional Changes of Interest</w:t>
      </w:r>
      <w:r w:rsidR="00DB74EC">
        <w:rPr>
          <w:rFonts w:asciiTheme="minorHAnsi" w:hAnsiTheme="minorHAnsi" w:cs="Calibri"/>
          <w:b/>
          <w:szCs w:val="24"/>
        </w:rPr>
        <w:t xml:space="preserve"> (slide 10)</w:t>
      </w:r>
      <w:r w:rsidRPr="005A46FF">
        <w:rPr>
          <w:rFonts w:asciiTheme="minorHAnsi" w:hAnsiTheme="minorHAnsi" w:cs="Calibri"/>
          <w:b/>
          <w:szCs w:val="24"/>
        </w:rPr>
        <w:t xml:space="preserve">: </w:t>
      </w:r>
      <w:r w:rsidRPr="005A46FF">
        <w:rPr>
          <w:rFonts w:asciiTheme="minorHAnsi" w:hAnsiTheme="minorHAnsi" w:cs="Calibri"/>
          <w:szCs w:val="24"/>
        </w:rPr>
        <w:t xml:space="preserve">Many dipeptides exhibited significant decreases with Abx treatment. </w:t>
      </w:r>
      <w:r w:rsidR="003F2500">
        <w:rPr>
          <w:rFonts w:asciiTheme="minorHAnsi" w:hAnsiTheme="minorHAnsi" w:cs="Calibri"/>
          <w:szCs w:val="24"/>
        </w:rPr>
        <w:t xml:space="preserve"> </w:t>
      </w:r>
      <w:r w:rsidRPr="005A46FF">
        <w:rPr>
          <w:rFonts w:asciiTheme="minorHAnsi" w:hAnsiTheme="minorHAnsi" w:cs="Calibri"/>
          <w:szCs w:val="24"/>
        </w:rPr>
        <w:t xml:space="preserve">One notable exception to this trend was </w:t>
      </w:r>
      <w:r w:rsidRPr="005A46FF">
        <w:rPr>
          <w:rFonts w:asciiTheme="minorHAnsi" w:hAnsiTheme="minorHAnsi" w:cs="Calibri"/>
          <w:b/>
          <w:szCs w:val="24"/>
        </w:rPr>
        <w:t>pro-hydroxy-pro</w:t>
      </w:r>
      <w:r w:rsidRPr="005A46FF">
        <w:rPr>
          <w:rFonts w:asciiTheme="minorHAnsi" w:hAnsiTheme="minorHAnsi" w:cs="Calibri"/>
          <w:szCs w:val="24"/>
        </w:rPr>
        <w:t xml:space="preserve">, which was dramatically increased with Abx and, furthermore, was significantly decreased during CDI, suggesting that </w:t>
      </w:r>
      <w:r w:rsidRPr="005A46FF">
        <w:rPr>
          <w:rFonts w:asciiTheme="minorHAnsi" w:hAnsiTheme="minorHAnsi" w:cs="Calibri"/>
          <w:i/>
          <w:szCs w:val="24"/>
        </w:rPr>
        <w:t xml:space="preserve">C. difficile </w:t>
      </w:r>
      <w:r w:rsidRPr="005A46FF">
        <w:rPr>
          <w:rFonts w:asciiTheme="minorHAnsi" w:hAnsiTheme="minorHAnsi" w:cs="Calibri"/>
          <w:szCs w:val="24"/>
        </w:rPr>
        <w:t>may influence the levels of this metabolite.  Several N-acetyl-amino acids were significantly elevated with Abx, but decreased with CDI including N-acetylthreonine, N-acetyl-aspartyl-glutamate, N-acetylhistidine, N-acetylphenylalanine, N-acetyltryptophan, and N-acetylleucine among others, again suggesting that Abx and CDI have opposing influences on the levels of these metabolites</w:t>
      </w:r>
      <w:r w:rsidR="00E214BA">
        <w:rPr>
          <w:rFonts w:asciiTheme="minorHAnsi" w:hAnsiTheme="minorHAnsi" w:cs="Calibri"/>
          <w:szCs w:val="24"/>
        </w:rPr>
        <w:t xml:space="preserve"> and that they may be an important source of amino acids for the growth of </w:t>
      </w:r>
      <w:r w:rsidR="00E214BA" w:rsidRPr="00E214BA">
        <w:rPr>
          <w:rFonts w:asciiTheme="minorHAnsi" w:hAnsiTheme="minorHAnsi" w:cs="Calibri"/>
          <w:i/>
          <w:szCs w:val="24"/>
        </w:rPr>
        <w:t>C. difficile</w:t>
      </w:r>
      <w:r w:rsidRPr="005A46FF">
        <w:rPr>
          <w:rFonts w:asciiTheme="minorHAnsi" w:hAnsiTheme="minorHAnsi" w:cs="Calibri"/>
          <w:szCs w:val="24"/>
        </w:rPr>
        <w:t>.  Other metabolites showing similar trends included the nucleotide metabolite N2</w:t>
      </w:r>
      <w:r w:rsidR="00B904D1" w:rsidRPr="005A46FF">
        <w:rPr>
          <w:rFonts w:asciiTheme="minorHAnsi" w:hAnsiTheme="minorHAnsi" w:cs="Calibri"/>
          <w:szCs w:val="24"/>
        </w:rPr>
        <w:t>, N2</w:t>
      </w:r>
      <w:r w:rsidRPr="005A46FF">
        <w:rPr>
          <w:rFonts w:asciiTheme="minorHAnsi" w:hAnsiTheme="minorHAnsi" w:cs="Calibri"/>
          <w:szCs w:val="24"/>
        </w:rPr>
        <w:t xml:space="preserve">-demethylguanine, N-acetylglucosaminylasparagine and the cholesterol synthesis intermediates </w:t>
      </w:r>
      <w:r w:rsidRPr="005A46FF">
        <w:rPr>
          <w:rFonts w:asciiTheme="minorHAnsi" w:hAnsiTheme="minorHAnsi" w:cs="Calibri"/>
          <w:b/>
          <w:szCs w:val="24"/>
        </w:rPr>
        <w:t>mevalonate</w:t>
      </w:r>
      <w:r w:rsidRPr="005A46FF">
        <w:rPr>
          <w:rFonts w:asciiTheme="minorHAnsi" w:hAnsiTheme="minorHAnsi" w:cs="Calibri"/>
          <w:szCs w:val="24"/>
        </w:rPr>
        <w:t xml:space="preserve"> and </w:t>
      </w:r>
      <w:r w:rsidRPr="005A46FF">
        <w:rPr>
          <w:rFonts w:asciiTheme="minorHAnsi" w:hAnsiTheme="minorHAnsi" w:cs="Calibri"/>
          <w:b/>
          <w:szCs w:val="24"/>
        </w:rPr>
        <w:t>mevalonolactone</w:t>
      </w:r>
      <w:r w:rsidR="00CB661A">
        <w:rPr>
          <w:rFonts w:asciiTheme="minorHAnsi" w:hAnsiTheme="minorHAnsi" w:cs="Calibri"/>
          <w:b/>
          <w:szCs w:val="24"/>
        </w:rPr>
        <w:t xml:space="preserve"> </w:t>
      </w:r>
      <w:r w:rsidR="00CB661A">
        <w:rPr>
          <w:rFonts w:asciiTheme="minorHAnsi" w:hAnsiTheme="minorHAnsi" w:cs="Calibri"/>
          <w:szCs w:val="24"/>
        </w:rPr>
        <w:t>(not with streptomycin</w:t>
      </w:r>
      <w:r w:rsidR="00B904D1">
        <w:rPr>
          <w:rFonts w:asciiTheme="minorHAnsi" w:hAnsiTheme="minorHAnsi" w:cs="Calibri"/>
          <w:szCs w:val="24"/>
        </w:rPr>
        <w:t>)</w:t>
      </w:r>
      <w:r w:rsidR="00B904D1">
        <w:rPr>
          <w:rFonts w:asciiTheme="minorHAnsi" w:hAnsiTheme="minorHAnsi" w:cs="Calibri"/>
          <w:b/>
          <w:szCs w:val="24"/>
        </w:rPr>
        <w:t xml:space="preserve"> </w:t>
      </w:r>
      <w:r w:rsidR="00B904D1" w:rsidRPr="00D96ABD">
        <w:rPr>
          <w:rFonts w:asciiTheme="minorHAnsi" w:hAnsiTheme="minorHAnsi" w:cs="Calibri"/>
          <w:szCs w:val="24"/>
        </w:rPr>
        <w:t>which</w:t>
      </w:r>
      <w:r w:rsidR="00D2614A">
        <w:rPr>
          <w:rFonts w:asciiTheme="minorHAnsi" w:hAnsiTheme="minorHAnsi" w:cs="Calibri"/>
          <w:szCs w:val="24"/>
        </w:rPr>
        <w:t xml:space="preserve"> are typically utilized in anabolic/growth processes</w:t>
      </w:r>
      <w:r w:rsidRPr="005A46FF">
        <w:rPr>
          <w:rFonts w:asciiTheme="minorHAnsi" w:hAnsiTheme="minorHAnsi" w:cs="Calibri"/>
          <w:szCs w:val="24"/>
        </w:rPr>
        <w:t xml:space="preserve">.  In contrast, the bacterial lysine degradation produce 5-aminovalerate was significantly decreased with Abx, and </w:t>
      </w:r>
      <w:r w:rsidRPr="005A46FF">
        <w:rPr>
          <w:rFonts w:asciiTheme="minorHAnsi" w:hAnsiTheme="minorHAnsi" w:cs="Calibri"/>
          <w:szCs w:val="24"/>
        </w:rPr>
        <w:lastRenderedPageBreak/>
        <w:t>then dramatically increased upon CDI, which may simply reflect the degradation of lysine</w:t>
      </w:r>
      <w:r w:rsidR="00D2614A">
        <w:rPr>
          <w:rFonts w:asciiTheme="minorHAnsi" w:hAnsiTheme="minorHAnsi" w:cs="Calibri"/>
          <w:szCs w:val="24"/>
        </w:rPr>
        <w:t xml:space="preserve"> by </w:t>
      </w:r>
      <w:r w:rsidRPr="005A46FF">
        <w:rPr>
          <w:rFonts w:asciiTheme="minorHAnsi" w:hAnsiTheme="minorHAnsi" w:cs="Calibri"/>
          <w:i/>
          <w:szCs w:val="24"/>
        </w:rPr>
        <w:t>C. difficile</w:t>
      </w:r>
      <w:r w:rsidR="00A70052">
        <w:rPr>
          <w:rFonts w:asciiTheme="minorHAnsi" w:hAnsiTheme="minorHAnsi" w:cs="Calibri"/>
          <w:i/>
          <w:szCs w:val="24"/>
        </w:rPr>
        <w:t xml:space="preserve"> </w:t>
      </w:r>
      <w:r w:rsidR="00A70052">
        <w:rPr>
          <w:rFonts w:asciiTheme="minorHAnsi" w:hAnsiTheme="minorHAnsi" w:cs="Calibri"/>
          <w:szCs w:val="24"/>
        </w:rPr>
        <w:t>as it becomes established in the gut</w:t>
      </w:r>
      <w:r w:rsidRPr="005A46FF">
        <w:rPr>
          <w:rFonts w:asciiTheme="minorHAnsi" w:hAnsiTheme="minorHAnsi" w:cs="Calibri"/>
          <w:i/>
          <w:szCs w:val="24"/>
        </w:rPr>
        <w:t xml:space="preserve">.  </w:t>
      </w:r>
      <w:r w:rsidRPr="005A46FF">
        <w:rPr>
          <w:rFonts w:asciiTheme="minorHAnsi" w:hAnsiTheme="minorHAnsi" w:cs="Calibri"/>
          <w:szCs w:val="24"/>
        </w:rPr>
        <w:t xml:space="preserve">Abx induced significant decreases in </w:t>
      </w:r>
      <w:r w:rsidRPr="005A46FF">
        <w:rPr>
          <w:rFonts w:asciiTheme="minorHAnsi" w:hAnsiTheme="minorHAnsi" w:cs="Calibri"/>
          <w:b/>
          <w:szCs w:val="24"/>
        </w:rPr>
        <w:t>fatty acids</w:t>
      </w:r>
      <w:r w:rsidRPr="005A46FF">
        <w:rPr>
          <w:rFonts w:asciiTheme="minorHAnsi" w:hAnsiTheme="minorHAnsi" w:cs="Calibri"/>
          <w:szCs w:val="24"/>
        </w:rPr>
        <w:t xml:space="preserve"> as a class, some of which were further altered (primarily decreased) during CDI.</w:t>
      </w:r>
      <w:r w:rsidR="00A70052">
        <w:rPr>
          <w:rFonts w:asciiTheme="minorHAnsi" w:hAnsiTheme="minorHAnsi" w:cs="Calibri"/>
          <w:szCs w:val="24"/>
        </w:rPr>
        <w:t xml:space="preserve">  Importantly,</w:t>
      </w:r>
      <w:r w:rsidR="00596D62">
        <w:rPr>
          <w:rFonts w:asciiTheme="minorHAnsi" w:hAnsiTheme="minorHAnsi" w:cs="Calibri"/>
          <w:szCs w:val="24"/>
        </w:rPr>
        <w:t xml:space="preserve"> </w:t>
      </w:r>
      <w:r w:rsidR="00596D62">
        <w:rPr>
          <w:rFonts w:asciiTheme="minorHAnsi" w:hAnsiTheme="minorHAnsi"/>
        </w:rPr>
        <w:t>i</w:t>
      </w:r>
      <w:r w:rsidR="00596D62" w:rsidRPr="00633F9F">
        <w:rPr>
          <w:rFonts w:asciiTheme="minorHAnsi" w:hAnsiTheme="minorHAnsi"/>
        </w:rPr>
        <w:t>t has been reported that short</w:t>
      </w:r>
      <w:r w:rsidR="00596D62">
        <w:rPr>
          <w:rFonts w:asciiTheme="minorHAnsi" w:hAnsiTheme="minorHAnsi"/>
        </w:rPr>
        <w:t>-</w:t>
      </w:r>
      <w:r w:rsidR="00596D62" w:rsidRPr="00633F9F">
        <w:rPr>
          <w:rFonts w:asciiTheme="minorHAnsi" w:hAnsiTheme="minorHAnsi"/>
        </w:rPr>
        <w:t>chain fatty acids</w:t>
      </w:r>
      <w:r w:rsidR="00596D62">
        <w:rPr>
          <w:rFonts w:asciiTheme="minorHAnsi" w:hAnsiTheme="minorHAnsi"/>
        </w:rPr>
        <w:t xml:space="preserve"> in particular</w:t>
      </w:r>
      <w:r w:rsidR="00596D62" w:rsidRPr="00633F9F">
        <w:rPr>
          <w:rFonts w:asciiTheme="minorHAnsi" w:hAnsiTheme="minorHAnsi"/>
        </w:rPr>
        <w:t xml:space="preserve"> inhibit the growth and decrease toxin production in </w:t>
      </w:r>
      <w:r w:rsidR="00596D62" w:rsidRPr="00633F9F">
        <w:rPr>
          <w:rFonts w:asciiTheme="minorHAnsi" w:hAnsiTheme="minorHAnsi"/>
          <w:i/>
        </w:rPr>
        <w:t>C. difficile</w:t>
      </w:r>
      <w:r w:rsidR="00596D62">
        <w:rPr>
          <w:rFonts w:asciiTheme="minorHAnsi" w:hAnsiTheme="minorHAnsi"/>
          <w:i/>
        </w:rPr>
        <w:t xml:space="preserve"> </w:t>
      </w:r>
      <w:r w:rsidR="00596D62">
        <w:rPr>
          <w:rFonts w:asciiTheme="minorHAnsi" w:hAnsiTheme="minorHAnsi"/>
        </w:rPr>
        <w:t xml:space="preserve">(PMID: </w:t>
      </w:r>
      <w:r w:rsidR="00596D62" w:rsidRPr="00596D62">
        <w:rPr>
          <w:szCs w:val="24"/>
        </w:rPr>
        <w:t>7839098</w:t>
      </w:r>
      <w:r w:rsidR="00596D62">
        <w:rPr>
          <w:szCs w:val="24"/>
        </w:rPr>
        <w:t>)</w:t>
      </w:r>
      <w:r w:rsidR="00596D62" w:rsidRPr="00633F9F">
        <w:rPr>
          <w:rFonts w:asciiTheme="minorHAnsi" w:hAnsiTheme="minorHAnsi"/>
          <w:i/>
        </w:rPr>
        <w:t xml:space="preserve"> </w:t>
      </w:r>
      <w:r w:rsidR="00596D62" w:rsidRPr="00633F9F">
        <w:rPr>
          <w:rFonts w:asciiTheme="minorHAnsi" w:hAnsiTheme="minorHAnsi"/>
        </w:rPr>
        <w:t xml:space="preserve">and based on this, it was hypothesized that the production of SCFAs by the indigenous gut microbiota is a major contributor to innate resistance to </w:t>
      </w:r>
      <w:r w:rsidR="00596D62" w:rsidRPr="00633F9F">
        <w:rPr>
          <w:rFonts w:asciiTheme="minorHAnsi" w:hAnsiTheme="minorHAnsi"/>
          <w:i/>
        </w:rPr>
        <w:t>C. difficile</w:t>
      </w:r>
      <w:r w:rsidR="00596D62">
        <w:rPr>
          <w:rFonts w:asciiTheme="minorHAnsi" w:hAnsiTheme="minorHAnsi" w:cs="Calibri"/>
          <w:szCs w:val="24"/>
        </w:rPr>
        <w:t>.</w:t>
      </w:r>
      <w:r w:rsidR="0003647D">
        <w:rPr>
          <w:rFonts w:asciiTheme="minorHAnsi" w:hAnsiTheme="minorHAnsi" w:cs="Calibri"/>
          <w:szCs w:val="24"/>
        </w:rPr>
        <w:t xml:space="preserve">  Notably, the microbiota-derived SCFA valerate was ~40-fold higher in the animals without Abx.</w:t>
      </w:r>
    </w:p>
    <w:p w14:paraId="60F894D9" w14:textId="77777777" w:rsidR="005A46FF" w:rsidRPr="005A46FF" w:rsidRDefault="005A46FF" w:rsidP="000E7868">
      <w:pPr>
        <w:jc w:val="both"/>
        <w:rPr>
          <w:rFonts w:asciiTheme="minorHAnsi" w:hAnsiTheme="minorHAnsi" w:cs="Calibri"/>
          <w:b/>
          <w:szCs w:val="24"/>
        </w:rPr>
      </w:pPr>
    </w:p>
    <w:p w14:paraId="3B7324FF" w14:textId="77777777" w:rsidR="005A46FF" w:rsidRPr="005A46FF" w:rsidRDefault="005A46FF" w:rsidP="000E7868">
      <w:pPr>
        <w:jc w:val="both"/>
        <w:rPr>
          <w:rFonts w:asciiTheme="minorHAnsi" w:hAnsiTheme="minorHAnsi" w:cs="Calibri"/>
          <w:szCs w:val="24"/>
        </w:rPr>
      </w:pPr>
    </w:p>
    <w:p w14:paraId="4B5F0E26" w14:textId="77777777" w:rsidR="005A46FF" w:rsidRPr="005A46FF" w:rsidRDefault="005A46FF" w:rsidP="000E7868">
      <w:pPr>
        <w:jc w:val="both"/>
        <w:rPr>
          <w:rFonts w:asciiTheme="minorHAnsi" w:hAnsiTheme="minorHAnsi" w:cs="Calibri"/>
          <w:b/>
          <w:szCs w:val="24"/>
        </w:rPr>
      </w:pPr>
    </w:p>
    <w:p w14:paraId="18AE9489" w14:textId="77777777" w:rsidR="00821279" w:rsidRPr="0085017F" w:rsidRDefault="00821279" w:rsidP="000E7868">
      <w:pPr>
        <w:jc w:val="both"/>
        <w:rPr>
          <w:rFonts w:asciiTheme="minorHAnsi" w:hAnsiTheme="minorHAnsi" w:cstheme="minorHAnsi"/>
        </w:rPr>
      </w:pPr>
    </w:p>
    <w:p w14:paraId="7C84FF3E" w14:textId="77777777" w:rsidR="00821279" w:rsidRPr="0085017F" w:rsidRDefault="00821279" w:rsidP="000E7868">
      <w:pPr>
        <w:jc w:val="both"/>
        <w:rPr>
          <w:rFonts w:asciiTheme="minorHAnsi" w:hAnsiTheme="minorHAnsi" w:cstheme="minorHAnsi"/>
        </w:rPr>
      </w:pPr>
    </w:p>
    <w:p w14:paraId="1540E590" w14:textId="77777777" w:rsidR="00821279" w:rsidRPr="0085017F" w:rsidRDefault="00821279" w:rsidP="000E7868">
      <w:pPr>
        <w:jc w:val="both"/>
        <w:rPr>
          <w:rFonts w:asciiTheme="minorHAnsi" w:hAnsiTheme="minorHAnsi" w:cstheme="minorHAnsi"/>
        </w:rPr>
      </w:pPr>
    </w:p>
    <w:p w14:paraId="75B3787C" w14:textId="77777777" w:rsidR="00821279" w:rsidRPr="0085017F" w:rsidRDefault="00821279" w:rsidP="000E7868">
      <w:pPr>
        <w:jc w:val="both"/>
        <w:rPr>
          <w:rFonts w:asciiTheme="minorHAnsi" w:hAnsiTheme="minorHAnsi" w:cstheme="minorHAnsi"/>
        </w:rPr>
      </w:pPr>
    </w:p>
    <w:p w14:paraId="01222F93" w14:textId="77777777" w:rsidR="00821279" w:rsidRPr="0085017F" w:rsidRDefault="00821279" w:rsidP="000E7868">
      <w:pPr>
        <w:jc w:val="both"/>
        <w:rPr>
          <w:rFonts w:asciiTheme="minorHAnsi" w:hAnsiTheme="minorHAnsi" w:cstheme="minorHAnsi"/>
        </w:rPr>
      </w:pPr>
    </w:p>
    <w:p w14:paraId="1787DE11" w14:textId="77777777" w:rsidR="00821279" w:rsidRPr="0085017F" w:rsidRDefault="00821279" w:rsidP="000E7868">
      <w:pPr>
        <w:jc w:val="both"/>
        <w:rPr>
          <w:rFonts w:asciiTheme="minorHAnsi" w:hAnsiTheme="minorHAnsi" w:cstheme="minorHAnsi"/>
        </w:rPr>
      </w:pPr>
    </w:p>
    <w:p w14:paraId="525EE67A" w14:textId="77777777" w:rsidR="00821279" w:rsidRPr="0085017F" w:rsidRDefault="00821279" w:rsidP="000E7868">
      <w:pPr>
        <w:jc w:val="both"/>
        <w:rPr>
          <w:rFonts w:asciiTheme="minorHAnsi" w:hAnsiTheme="minorHAnsi" w:cstheme="minorHAnsi"/>
        </w:rPr>
      </w:pPr>
    </w:p>
    <w:p w14:paraId="1DBCB36C" w14:textId="77777777" w:rsidR="005A46FF" w:rsidRPr="0085017F" w:rsidRDefault="005A46FF" w:rsidP="000E7868">
      <w:pPr>
        <w:jc w:val="both"/>
        <w:rPr>
          <w:rFonts w:asciiTheme="minorHAnsi" w:hAnsiTheme="minorHAnsi" w:cstheme="minorHAnsi"/>
        </w:rPr>
      </w:pPr>
    </w:p>
    <w:p w14:paraId="6B3BF0FA" w14:textId="77777777" w:rsidR="004146CE" w:rsidRPr="00D45713" w:rsidRDefault="004146CE" w:rsidP="00B904D1">
      <w:pPr>
        <w:pStyle w:val="Heading1"/>
        <w:rPr>
          <w:rFonts w:asciiTheme="minorHAnsi" w:hAnsiTheme="minorHAnsi" w:cstheme="minorHAnsi"/>
          <w:b/>
          <w:sz w:val="28"/>
          <w:szCs w:val="28"/>
        </w:rPr>
      </w:pPr>
      <w:bookmarkStart w:id="12" w:name="_Toc384307548"/>
      <w:bookmarkStart w:id="13" w:name="_Toc448326802"/>
      <w:r w:rsidRPr="00D45713">
        <w:rPr>
          <w:rFonts w:asciiTheme="minorHAnsi" w:hAnsiTheme="minorHAnsi" w:cstheme="minorHAnsi"/>
          <w:b/>
          <w:sz w:val="28"/>
          <w:szCs w:val="28"/>
        </w:rPr>
        <w:t>Conclusions</w:t>
      </w:r>
      <w:bookmarkEnd w:id="12"/>
      <w:bookmarkEnd w:id="13"/>
    </w:p>
    <w:p w14:paraId="7598903E" w14:textId="700EE68A" w:rsidR="004D40BF" w:rsidRDefault="005A46FF" w:rsidP="000E7868">
      <w:pPr>
        <w:pStyle w:val="Heading2"/>
        <w:jc w:val="both"/>
        <w:rPr>
          <w:b w:val="0"/>
          <w:i w:val="0"/>
          <w:sz w:val="24"/>
        </w:rPr>
      </w:pPr>
      <w:r w:rsidRPr="005A46FF">
        <w:rPr>
          <w:b w:val="0"/>
          <w:i w:val="0"/>
          <w:sz w:val="24"/>
        </w:rPr>
        <w:t>A high-level view of the cecal contents data through</w:t>
      </w:r>
      <w:r w:rsidR="00596D62">
        <w:rPr>
          <w:b w:val="0"/>
          <w:i w:val="0"/>
          <w:sz w:val="24"/>
        </w:rPr>
        <w:t xml:space="preserve"> principle component </w:t>
      </w:r>
      <w:r w:rsidRPr="005A46FF">
        <w:rPr>
          <w:b w:val="0"/>
          <w:i w:val="0"/>
          <w:sz w:val="24"/>
        </w:rPr>
        <w:t xml:space="preserve">analysis indicates a high degree of sample clustering within experimental groups and strong segregation between groups according to antibiotic and germ-free status, generally suggesting that antibiotics and housing </w:t>
      </w:r>
      <w:r w:rsidRPr="005A46FF">
        <w:rPr>
          <w:b w:val="0"/>
          <w:i w:val="0"/>
          <w:sz w:val="24"/>
        </w:rPr>
        <w:lastRenderedPageBreak/>
        <w:t>conditions elicit differences in global cecal metabolomic signatures.</w:t>
      </w:r>
      <w:r w:rsidR="004D40BF">
        <w:rPr>
          <w:b w:val="0"/>
          <w:i w:val="0"/>
          <w:sz w:val="24"/>
        </w:rPr>
        <w:t xml:space="preserve">  In validation of the experimental system, antibiotic treatment </w:t>
      </w:r>
      <w:r w:rsidR="000548A4">
        <w:rPr>
          <w:b w:val="0"/>
          <w:i w:val="0"/>
          <w:sz w:val="24"/>
        </w:rPr>
        <w:t>le</w:t>
      </w:r>
      <w:r w:rsidR="004D40BF">
        <w:rPr>
          <w:b w:val="0"/>
          <w:i w:val="0"/>
          <w:sz w:val="24"/>
        </w:rPr>
        <w:t xml:space="preserve">d to a marked reduction in microbiome-derived biochemicals in cecal contents.  Notably, antibiotics induced significant shifts in the cecal composition of carbohydrates and sugar alcohols, the levels of which were previously implicated in creating a metabolic ecosystem that is more </w:t>
      </w:r>
      <w:r w:rsidR="0003647D">
        <w:rPr>
          <w:b w:val="0"/>
          <w:i w:val="0"/>
          <w:sz w:val="24"/>
        </w:rPr>
        <w:t>conducive</w:t>
      </w:r>
      <w:r w:rsidR="004D40BF">
        <w:rPr>
          <w:b w:val="0"/>
          <w:i w:val="0"/>
          <w:sz w:val="24"/>
        </w:rPr>
        <w:t xml:space="preserve"> to the establishment and growth of </w:t>
      </w:r>
      <w:r w:rsidR="004D40BF" w:rsidRPr="004D40BF">
        <w:rPr>
          <w:b w:val="0"/>
          <w:sz w:val="24"/>
        </w:rPr>
        <w:t>C. difficile</w:t>
      </w:r>
      <w:r w:rsidR="004D40BF">
        <w:rPr>
          <w:b w:val="0"/>
          <w:i w:val="0"/>
          <w:sz w:val="24"/>
        </w:rPr>
        <w:t>.   There were several antibiotic-specific differences in carbohydrates and sugar alcohols including</w:t>
      </w:r>
      <w:r w:rsidR="00C27732">
        <w:rPr>
          <w:b w:val="0"/>
          <w:i w:val="0"/>
          <w:sz w:val="24"/>
        </w:rPr>
        <w:t xml:space="preserve"> large increases in mannitol/sorbitol and galactitol with cefoperazone treatment.  In addition, </w:t>
      </w:r>
      <w:r w:rsidR="00C27732" w:rsidRPr="00C27732">
        <w:rPr>
          <w:b w:val="0"/>
          <w:sz w:val="24"/>
        </w:rPr>
        <w:t>C. difficile</w:t>
      </w:r>
      <w:r w:rsidR="00C27732">
        <w:rPr>
          <w:b w:val="0"/>
          <w:i w:val="0"/>
          <w:sz w:val="24"/>
        </w:rPr>
        <w:t xml:space="preserve"> infection led to significant decreases in arabitol/xylitol, arabonate/xylonate, and ribulose/xylulose, suggesting </w:t>
      </w:r>
      <w:r w:rsidR="00C27732" w:rsidRPr="00E214BA">
        <w:rPr>
          <w:b w:val="0"/>
          <w:sz w:val="24"/>
        </w:rPr>
        <w:t>C. difficile</w:t>
      </w:r>
      <w:r w:rsidR="00C27732">
        <w:rPr>
          <w:b w:val="0"/>
          <w:i w:val="0"/>
          <w:sz w:val="24"/>
        </w:rPr>
        <w:t xml:space="preserve"> may preferentially </w:t>
      </w:r>
      <w:r w:rsidR="00B904D1">
        <w:rPr>
          <w:b w:val="0"/>
          <w:i w:val="0"/>
          <w:sz w:val="24"/>
        </w:rPr>
        <w:t>utilize</w:t>
      </w:r>
      <w:r w:rsidR="00C27732">
        <w:rPr>
          <w:b w:val="0"/>
          <w:i w:val="0"/>
          <w:sz w:val="24"/>
        </w:rPr>
        <w:t xml:space="preserve"> these biochemicals for growth.  Additional changes of interest include dramatic decreases in fatty acids with antibiotic treatment and biochemicals responsive to </w:t>
      </w:r>
      <w:r w:rsidR="00C27732" w:rsidRPr="00E214BA">
        <w:rPr>
          <w:b w:val="0"/>
          <w:sz w:val="24"/>
        </w:rPr>
        <w:t>C. difficile</w:t>
      </w:r>
      <w:r w:rsidR="00C27732">
        <w:rPr>
          <w:b w:val="0"/>
          <w:i w:val="0"/>
          <w:sz w:val="24"/>
        </w:rPr>
        <w:t xml:space="preserve"> infection including pro-hydroxy-pro</w:t>
      </w:r>
      <w:r w:rsidR="00E214BA">
        <w:rPr>
          <w:b w:val="0"/>
          <w:i w:val="0"/>
          <w:sz w:val="24"/>
        </w:rPr>
        <w:t>, N-acetyl amino acids</w:t>
      </w:r>
      <w:r w:rsidR="00C27732">
        <w:rPr>
          <w:b w:val="0"/>
          <w:i w:val="0"/>
          <w:sz w:val="24"/>
        </w:rPr>
        <w:t xml:space="preserve"> and cholesterol intermediates</w:t>
      </w:r>
      <w:r w:rsidR="00D37556">
        <w:rPr>
          <w:b w:val="0"/>
          <w:i w:val="0"/>
          <w:sz w:val="24"/>
        </w:rPr>
        <w:t>.</w:t>
      </w:r>
    </w:p>
    <w:p w14:paraId="78E28A3D" w14:textId="77777777" w:rsidR="00D37556" w:rsidRPr="00D37556" w:rsidRDefault="00D37556" w:rsidP="000E7868">
      <w:pPr>
        <w:jc w:val="both"/>
        <w:rPr>
          <w:rFonts w:asciiTheme="minorHAnsi" w:hAnsiTheme="minorHAnsi"/>
        </w:rPr>
      </w:pPr>
      <w:r w:rsidRPr="00D37556">
        <w:rPr>
          <w:rFonts w:asciiTheme="minorHAnsi" w:hAnsiTheme="minorHAnsi"/>
        </w:rPr>
        <w:t>As a path forward</w:t>
      </w:r>
      <w:r>
        <w:rPr>
          <w:rFonts w:asciiTheme="minorHAnsi" w:hAnsiTheme="minorHAnsi"/>
        </w:rPr>
        <w:t>,</w:t>
      </w:r>
      <w:r w:rsidR="00B6626F">
        <w:rPr>
          <w:rFonts w:asciiTheme="minorHAnsi" w:hAnsiTheme="minorHAnsi"/>
        </w:rPr>
        <w:t xml:space="preserve"> it may be useful to test the growth </w:t>
      </w:r>
      <w:r w:rsidR="00B6626F" w:rsidRPr="00B6626F">
        <w:rPr>
          <w:rFonts w:asciiTheme="minorHAnsi" w:hAnsiTheme="minorHAnsi"/>
        </w:rPr>
        <w:t>of</w:t>
      </w:r>
      <w:r w:rsidR="00B6626F" w:rsidRPr="00B6626F">
        <w:rPr>
          <w:rFonts w:asciiTheme="minorHAnsi" w:hAnsiTheme="minorHAnsi"/>
          <w:i/>
        </w:rPr>
        <w:t xml:space="preserve"> C. difficile</w:t>
      </w:r>
      <w:r w:rsidR="00B6626F">
        <w:rPr>
          <w:rFonts w:asciiTheme="minorHAnsi" w:hAnsiTheme="minorHAnsi"/>
        </w:rPr>
        <w:t xml:space="preserve"> in defined medium in which the metabolites changing with antibiotics or </w:t>
      </w:r>
      <w:r w:rsidR="00B6626F" w:rsidRPr="00B6626F">
        <w:rPr>
          <w:rFonts w:asciiTheme="minorHAnsi" w:hAnsiTheme="minorHAnsi"/>
          <w:i/>
        </w:rPr>
        <w:t>C. difficile</w:t>
      </w:r>
      <w:r w:rsidR="00B6626F">
        <w:rPr>
          <w:rFonts w:asciiTheme="minorHAnsi" w:hAnsiTheme="minorHAnsi"/>
        </w:rPr>
        <w:t xml:space="preserve"> infection are manipulated (e.g., medium without arabonate/xylonate</w:t>
      </w:r>
      <w:r w:rsidR="00930B32">
        <w:rPr>
          <w:rFonts w:asciiTheme="minorHAnsi" w:hAnsiTheme="minorHAnsi"/>
        </w:rPr>
        <w:t xml:space="preserve">). </w:t>
      </w:r>
      <w:r w:rsidR="003F2500">
        <w:rPr>
          <w:rFonts w:asciiTheme="minorHAnsi" w:hAnsiTheme="minorHAnsi"/>
        </w:rPr>
        <w:t xml:space="preserve"> </w:t>
      </w:r>
      <w:r w:rsidR="00CB661A">
        <w:rPr>
          <w:rFonts w:asciiTheme="minorHAnsi" w:hAnsiTheme="minorHAnsi"/>
        </w:rPr>
        <w:t xml:space="preserve">Testing the metabolomic changes after treating with additional antibiotics and correlating these changes with the growth of </w:t>
      </w:r>
      <w:r w:rsidR="00CB661A" w:rsidRPr="00CB661A">
        <w:rPr>
          <w:rFonts w:asciiTheme="minorHAnsi" w:hAnsiTheme="minorHAnsi"/>
          <w:i/>
        </w:rPr>
        <w:t>C. difficile</w:t>
      </w:r>
      <w:r w:rsidR="00CB661A">
        <w:rPr>
          <w:rFonts w:asciiTheme="minorHAnsi" w:hAnsiTheme="minorHAnsi"/>
        </w:rPr>
        <w:t xml:space="preserve"> may provide further insight into the particular antibiotic classes and metabolic conditions that affect the establishment and growth of this opportunistic pathogen.</w:t>
      </w:r>
    </w:p>
    <w:p w14:paraId="25DE3FC5" w14:textId="77777777" w:rsidR="005A46FF" w:rsidRPr="004D40BF" w:rsidRDefault="004D40BF" w:rsidP="005A46FF">
      <w:pPr>
        <w:pStyle w:val="Heading2"/>
        <w:rPr>
          <w:rFonts w:cstheme="minorHAnsi"/>
          <w:b w:val="0"/>
          <w:i w:val="0"/>
          <w:sz w:val="24"/>
        </w:rPr>
      </w:pPr>
      <w:r w:rsidRPr="004D40BF">
        <w:rPr>
          <w:b w:val="0"/>
          <w:i w:val="0"/>
          <w:sz w:val="24"/>
        </w:rPr>
        <w:t xml:space="preserve"> </w:t>
      </w:r>
    </w:p>
    <w:p w14:paraId="5A413AE9" w14:textId="77777777" w:rsidR="004A1D14" w:rsidRDefault="004A1D14" w:rsidP="00D80C7B">
      <w:pPr>
        <w:jc w:val="both"/>
        <w:rPr>
          <w:rFonts w:asciiTheme="minorHAnsi" w:hAnsiTheme="minorHAnsi"/>
          <w:bCs/>
          <w:szCs w:val="24"/>
        </w:rPr>
      </w:pPr>
    </w:p>
    <w:p w14:paraId="137DEE64" w14:textId="77777777" w:rsidR="004146CE" w:rsidRDefault="004146CE" w:rsidP="00D80C7B">
      <w:pPr>
        <w:jc w:val="both"/>
        <w:rPr>
          <w:rFonts w:asciiTheme="minorHAnsi" w:hAnsiTheme="minorHAnsi"/>
          <w:bCs/>
          <w:szCs w:val="24"/>
        </w:rPr>
      </w:pPr>
    </w:p>
    <w:p w14:paraId="612F1B76" w14:textId="77777777" w:rsidR="004146CE" w:rsidRDefault="004146CE" w:rsidP="00D80C7B">
      <w:pPr>
        <w:jc w:val="both"/>
        <w:rPr>
          <w:rFonts w:asciiTheme="minorHAnsi" w:hAnsiTheme="minorHAnsi"/>
          <w:bCs/>
          <w:szCs w:val="24"/>
        </w:rPr>
      </w:pPr>
    </w:p>
    <w:p w14:paraId="673D735A" w14:textId="77777777" w:rsidR="00821279" w:rsidRDefault="00821279" w:rsidP="00D80C7B">
      <w:pPr>
        <w:jc w:val="both"/>
        <w:rPr>
          <w:rFonts w:asciiTheme="minorHAnsi" w:hAnsiTheme="minorHAnsi"/>
          <w:bCs/>
          <w:szCs w:val="24"/>
        </w:rPr>
      </w:pPr>
    </w:p>
    <w:p w14:paraId="3B7F3CB5" w14:textId="77777777" w:rsidR="00821279" w:rsidRDefault="00821279" w:rsidP="00D80C7B">
      <w:pPr>
        <w:jc w:val="both"/>
        <w:rPr>
          <w:rFonts w:asciiTheme="minorHAnsi" w:hAnsiTheme="minorHAnsi"/>
          <w:bCs/>
          <w:szCs w:val="24"/>
        </w:rPr>
      </w:pPr>
    </w:p>
    <w:p w14:paraId="1B48ACA5" w14:textId="77777777" w:rsidR="00821279" w:rsidRDefault="00821279" w:rsidP="00D80C7B">
      <w:pPr>
        <w:jc w:val="both"/>
        <w:rPr>
          <w:rFonts w:asciiTheme="minorHAnsi" w:hAnsiTheme="minorHAnsi"/>
          <w:bCs/>
          <w:szCs w:val="24"/>
        </w:rPr>
      </w:pPr>
    </w:p>
    <w:p w14:paraId="4E13F4F5" w14:textId="77777777" w:rsidR="00821279" w:rsidRDefault="00821279" w:rsidP="00D80C7B">
      <w:pPr>
        <w:jc w:val="both"/>
        <w:rPr>
          <w:rFonts w:asciiTheme="minorHAnsi" w:hAnsiTheme="minorHAnsi"/>
          <w:bCs/>
          <w:szCs w:val="24"/>
        </w:rPr>
      </w:pPr>
    </w:p>
    <w:p w14:paraId="6EA92BA0" w14:textId="77777777" w:rsidR="00821279" w:rsidRDefault="00821279" w:rsidP="00D80C7B">
      <w:pPr>
        <w:jc w:val="both"/>
        <w:rPr>
          <w:rFonts w:asciiTheme="minorHAnsi" w:hAnsiTheme="minorHAnsi"/>
          <w:bCs/>
          <w:szCs w:val="24"/>
        </w:rPr>
      </w:pPr>
    </w:p>
    <w:p w14:paraId="6AFB840C" w14:textId="77777777" w:rsidR="00821279" w:rsidRDefault="00821279" w:rsidP="00D80C7B">
      <w:pPr>
        <w:jc w:val="both"/>
        <w:rPr>
          <w:rFonts w:asciiTheme="minorHAnsi" w:hAnsiTheme="minorHAnsi"/>
          <w:bCs/>
          <w:szCs w:val="24"/>
        </w:rPr>
      </w:pPr>
    </w:p>
    <w:p w14:paraId="4E05A1FE" w14:textId="77777777" w:rsidR="00821279" w:rsidRDefault="00821279" w:rsidP="00D80C7B">
      <w:pPr>
        <w:jc w:val="both"/>
        <w:rPr>
          <w:rFonts w:asciiTheme="minorHAnsi" w:hAnsiTheme="minorHAnsi"/>
          <w:bCs/>
          <w:szCs w:val="24"/>
        </w:rPr>
      </w:pPr>
    </w:p>
    <w:p w14:paraId="49245AD3" w14:textId="77777777" w:rsidR="00596D62" w:rsidRDefault="00596D62" w:rsidP="00D80C7B">
      <w:pPr>
        <w:jc w:val="both"/>
        <w:rPr>
          <w:rFonts w:asciiTheme="minorHAnsi" w:hAnsiTheme="minorHAnsi"/>
          <w:bCs/>
          <w:szCs w:val="24"/>
        </w:rPr>
      </w:pPr>
    </w:p>
    <w:p w14:paraId="12BD2A6B" w14:textId="77777777" w:rsidR="00596D62" w:rsidRDefault="00596D62" w:rsidP="00D80C7B">
      <w:pPr>
        <w:jc w:val="both"/>
        <w:rPr>
          <w:rFonts w:asciiTheme="minorHAnsi" w:hAnsiTheme="minorHAnsi"/>
          <w:bCs/>
          <w:szCs w:val="24"/>
        </w:rPr>
      </w:pPr>
    </w:p>
    <w:p w14:paraId="7E111592" w14:textId="77777777" w:rsidR="00596D62" w:rsidRDefault="00596D62" w:rsidP="00D80C7B">
      <w:pPr>
        <w:jc w:val="both"/>
        <w:rPr>
          <w:rFonts w:asciiTheme="minorHAnsi" w:hAnsiTheme="minorHAnsi"/>
          <w:bCs/>
          <w:szCs w:val="24"/>
        </w:rPr>
      </w:pPr>
    </w:p>
    <w:p w14:paraId="707585E9" w14:textId="77777777" w:rsidR="00596D62" w:rsidRDefault="00596D62" w:rsidP="00D80C7B">
      <w:pPr>
        <w:jc w:val="both"/>
        <w:rPr>
          <w:rFonts w:asciiTheme="minorHAnsi" w:hAnsiTheme="minorHAnsi"/>
          <w:bCs/>
          <w:szCs w:val="24"/>
        </w:rPr>
      </w:pPr>
    </w:p>
    <w:p w14:paraId="679F2FDB" w14:textId="77777777" w:rsidR="00596D62" w:rsidRDefault="00596D62" w:rsidP="00D80C7B">
      <w:pPr>
        <w:jc w:val="both"/>
        <w:rPr>
          <w:rFonts w:asciiTheme="minorHAnsi" w:hAnsiTheme="minorHAnsi"/>
          <w:bCs/>
          <w:szCs w:val="24"/>
        </w:rPr>
      </w:pPr>
    </w:p>
    <w:p w14:paraId="60FBDA45" w14:textId="77777777" w:rsidR="00596D62" w:rsidRDefault="00596D62" w:rsidP="00D80C7B">
      <w:pPr>
        <w:jc w:val="both"/>
        <w:rPr>
          <w:rFonts w:asciiTheme="minorHAnsi" w:hAnsiTheme="minorHAnsi"/>
          <w:bCs/>
          <w:szCs w:val="24"/>
        </w:rPr>
      </w:pPr>
    </w:p>
    <w:p w14:paraId="38F1709E" w14:textId="77777777" w:rsidR="00596D62" w:rsidRDefault="00596D62" w:rsidP="00D80C7B">
      <w:pPr>
        <w:jc w:val="both"/>
        <w:rPr>
          <w:rFonts w:asciiTheme="minorHAnsi" w:hAnsiTheme="minorHAnsi"/>
          <w:bCs/>
          <w:szCs w:val="24"/>
        </w:rPr>
      </w:pPr>
    </w:p>
    <w:p w14:paraId="217A384A" w14:textId="77777777" w:rsidR="004146CE" w:rsidRPr="00D45713" w:rsidRDefault="004146CE" w:rsidP="00EF1D7E">
      <w:pPr>
        <w:pStyle w:val="Heading1"/>
        <w:rPr>
          <w:rFonts w:asciiTheme="minorHAnsi" w:hAnsiTheme="minorHAnsi" w:cstheme="minorHAnsi"/>
          <w:b/>
          <w:sz w:val="28"/>
          <w:szCs w:val="28"/>
        </w:rPr>
      </w:pPr>
      <w:bookmarkStart w:id="14" w:name="_Toc384307549"/>
      <w:bookmarkStart w:id="15" w:name="_Toc448326803"/>
      <w:r w:rsidRPr="00D45713">
        <w:rPr>
          <w:rFonts w:asciiTheme="minorHAnsi" w:hAnsiTheme="minorHAnsi" w:cstheme="minorHAnsi"/>
          <w:b/>
          <w:sz w:val="28"/>
          <w:szCs w:val="28"/>
        </w:rPr>
        <w:t>Study Parameters</w:t>
      </w:r>
      <w:bookmarkEnd w:id="14"/>
      <w:bookmarkEnd w:id="15"/>
    </w:p>
    <w:p w14:paraId="68CE2F05" w14:textId="77777777" w:rsidR="006174C7" w:rsidRDefault="006174C7" w:rsidP="006174C7">
      <w:pPr>
        <w:pStyle w:val="Heading2"/>
        <w:spacing w:before="0" w:after="0"/>
        <w:rPr>
          <w:rFonts w:cstheme="minorHAnsi"/>
          <w:i w:val="0"/>
          <w:szCs w:val="28"/>
        </w:rPr>
      </w:pPr>
      <w:bookmarkStart w:id="16" w:name="_Toc384307550"/>
    </w:p>
    <w:p w14:paraId="48EEBF3D" w14:textId="77777777" w:rsidR="004146CE" w:rsidRPr="00586025" w:rsidRDefault="004146CE" w:rsidP="00B34627">
      <w:pPr>
        <w:pStyle w:val="Heading2"/>
        <w:spacing w:before="0"/>
      </w:pPr>
      <w:bookmarkStart w:id="17" w:name="_Toc448326804"/>
      <w:r w:rsidRPr="00586025">
        <w:t>Data Quality: Instrument and Process Variability</w:t>
      </w:r>
      <w:bookmarkEnd w:id="16"/>
      <w:bookmarkEnd w:id="17"/>
    </w:p>
    <w:p w14:paraId="0A2B5AA2" w14:textId="77777777" w:rsidR="001211C3" w:rsidRPr="0085017F" w:rsidRDefault="001211C3" w:rsidP="001211C3">
      <w:pPr>
        <w:rPr>
          <w:rFonts w:asciiTheme="minorHAnsi" w:hAnsiTheme="minorHAnsi" w:cstheme="minorHAnsi"/>
        </w:rPr>
      </w:pPr>
    </w:p>
    <w:tbl>
      <w:tblPr>
        <w:tblW w:w="7677" w:type="dxa"/>
        <w:jc w:val="center"/>
        <w:tblBorders>
          <w:top w:val="single" w:sz="18" w:space="0" w:color="000000"/>
          <w:bottom w:val="single" w:sz="18" w:space="0" w:color="000000"/>
          <w:insideH w:val="single" w:sz="8" w:space="0" w:color="000000"/>
          <w:insideV w:val="single" w:sz="8" w:space="0" w:color="000000"/>
        </w:tblBorders>
        <w:tblCellMar>
          <w:left w:w="144" w:type="dxa"/>
          <w:right w:w="0" w:type="dxa"/>
        </w:tblCellMar>
        <w:tblLook w:val="04A0" w:firstRow="1" w:lastRow="0" w:firstColumn="1" w:lastColumn="0" w:noHBand="0" w:noVBand="1"/>
      </w:tblPr>
      <w:tblGrid>
        <w:gridCol w:w="3105"/>
        <w:gridCol w:w="2854"/>
        <w:gridCol w:w="1718"/>
      </w:tblGrid>
      <w:tr w:rsidR="004146CE" w:rsidRPr="00071D6B" w14:paraId="4E5DFD55" w14:textId="77777777" w:rsidTr="00EF1D7E">
        <w:trPr>
          <w:trHeight w:val="432"/>
          <w:jc w:val="center"/>
        </w:trPr>
        <w:tc>
          <w:tcPr>
            <w:tcW w:w="3105" w:type="dxa"/>
            <w:tcBorders>
              <w:top w:val="single" w:sz="18" w:space="0" w:color="000000"/>
              <w:bottom w:val="single" w:sz="8" w:space="0" w:color="000000"/>
            </w:tcBorders>
            <w:shd w:val="clear" w:color="auto" w:fill="B8CCE4" w:themeFill="accent1" w:themeFillTint="66"/>
            <w:tcMar>
              <w:top w:w="15" w:type="dxa"/>
              <w:left w:w="15" w:type="dxa"/>
              <w:bottom w:w="0" w:type="dxa"/>
              <w:right w:w="15" w:type="dxa"/>
            </w:tcMar>
            <w:vAlign w:val="center"/>
            <w:hideMark/>
          </w:tcPr>
          <w:p w14:paraId="3C40B9AA"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b/>
                <w:bCs/>
                <w:i/>
                <w:iCs/>
                <w:szCs w:val="24"/>
              </w:rPr>
              <w:t>QC Sample</w:t>
            </w:r>
          </w:p>
        </w:tc>
        <w:tc>
          <w:tcPr>
            <w:tcW w:w="2854" w:type="dxa"/>
            <w:tcBorders>
              <w:top w:val="single" w:sz="18" w:space="0" w:color="000000"/>
              <w:bottom w:val="single" w:sz="8" w:space="0" w:color="000000"/>
            </w:tcBorders>
            <w:shd w:val="clear" w:color="auto" w:fill="B8CCE4" w:themeFill="accent1" w:themeFillTint="66"/>
            <w:tcMar>
              <w:top w:w="15" w:type="dxa"/>
              <w:left w:w="15" w:type="dxa"/>
              <w:bottom w:w="0" w:type="dxa"/>
              <w:right w:w="15" w:type="dxa"/>
            </w:tcMar>
            <w:vAlign w:val="center"/>
            <w:hideMark/>
          </w:tcPr>
          <w:p w14:paraId="1A1F8D2C"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b/>
                <w:bCs/>
                <w:i/>
                <w:iCs/>
                <w:szCs w:val="24"/>
              </w:rPr>
              <w:t>Measurement</w:t>
            </w:r>
          </w:p>
        </w:tc>
        <w:tc>
          <w:tcPr>
            <w:tcW w:w="1718" w:type="dxa"/>
            <w:tcBorders>
              <w:top w:val="single" w:sz="18" w:space="0" w:color="000000"/>
              <w:bottom w:val="single" w:sz="8" w:space="0" w:color="000000"/>
            </w:tcBorders>
            <w:shd w:val="clear" w:color="auto" w:fill="B8CCE4" w:themeFill="accent1" w:themeFillTint="66"/>
            <w:tcMar>
              <w:top w:w="15" w:type="dxa"/>
              <w:left w:w="15" w:type="dxa"/>
              <w:bottom w:w="0" w:type="dxa"/>
              <w:right w:w="15" w:type="dxa"/>
            </w:tcMar>
            <w:vAlign w:val="center"/>
            <w:hideMark/>
          </w:tcPr>
          <w:p w14:paraId="47777F5D" w14:textId="77777777" w:rsidR="004146CE" w:rsidRPr="00831466" w:rsidRDefault="004146CE" w:rsidP="00EF1D7E">
            <w:pPr>
              <w:jc w:val="center"/>
              <w:rPr>
                <w:rFonts w:asciiTheme="minorHAnsi" w:hAnsiTheme="minorHAnsi" w:cs="Arial"/>
                <w:szCs w:val="24"/>
              </w:rPr>
            </w:pPr>
            <w:r w:rsidRPr="00831466">
              <w:rPr>
                <w:rFonts w:asciiTheme="minorHAnsi" w:hAnsiTheme="minorHAnsi" w:cs="Arial"/>
                <w:b/>
                <w:bCs/>
                <w:i/>
                <w:iCs/>
                <w:szCs w:val="24"/>
              </w:rPr>
              <w:t xml:space="preserve">Median RSD </w:t>
            </w:r>
          </w:p>
        </w:tc>
      </w:tr>
      <w:tr w:rsidR="004146CE" w:rsidRPr="00071D6B" w14:paraId="0F5278B0" w14:textId="77777777" w:rsidTr="00EF1D7E">
        <w:trPr>
          <w:trHeight w:val="432"/>
          <w:jc w:val="center"/>
        </w:trPr>
        <w:tc>
          <w:tcPr>
            <w:tcW w:w="3105" w:type="dxa"/>
            <w:tcBorders>
              <w:top w:val="single" w:sz="8" w:space="0" w:color="000000"/>
            </w:tcBorders>
            <w:shd w:val="clear" w:color="auto" w:fill="auto"/>
            <w:tcMar>
              <w:top w:w="15" w:type="dxa"/>
              <w:left w:w="15" w:type="dxa"/>
              <w:bottom w:w="0" w:type="dxa"/>
              <w:right w:w="15" w:type="dxa"/>
            </w:tcMar>
            <w:vAlign w:val="center"/>
            <w:hideMark/>
          </w:tcPr>
          <w:p w14:paraId="06CC8AF6"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t>Internal Standards</w:t>
            </w:r>
          </w:p>
        </w:tc>
        <w:tc>
          <w:tcPr>
            <w:tcW w:w="2854" w:type="dxa"/>
            <w:tcBorders>
              <w:top w:val="single" w:sz="8" w:space="0" w:color="000000"/>
            </w:tcBorders>
            <w:shd w:val="clear" w:color="auto" w:fill="auto"/>
            <w:tcMar>
              <w:top w:w="15" w:type="dxa"/>
              <w:left w:w="15" w:type="dxa"/>
              <w:bottom w:w="0" w:type="dxa"/>
              <w:right w:w="15" w:type="dxa"/>
            </w:tcMar>
            <w:vAlign w:val="center"/>
            <w:hideMark/>
          </w:tcPr>
          <w:p w14:paraId="6FFBB41D"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t>Instrument Variability</w:t>
            </w:r>
          </w:p>
        </w:tc>
        <w:tc>
          <w:tcPr>
            <w:tcW w:w="1718" w:type="dxa"/>
            <w:tcBorders>
              <w:top w:val="single" w:sz="8" w:space="0" w:color="000000"/>
            </w:tcBorders>
            <w:shd w:val="clear" w:color="auto" w:fill="auto"/>
            <w:tcMar>
              <w:top w:w="15" w:type="dxa"/>
              <w:left w:w="15" w:type="dxa"/>
              <w:bottom w:w="0" w:type="dxa"/>
              <w:right w:w="15" w:type="dxa"/>
            </w:tcMar>
            <w:vAlign w:val="center"/>
            <w:hideMark/>
          </w:tcPr>
          <w:p w14:paraId="2639B7F2" w14:textId="77777777" w:rsidR="004146CE" w:rsidRPr="00F351C4" w:rsidRDefault="00831466" w:rsidP="00EF1D7E">
            <w:pPr>
              <w:jc w:val="center"/>
              <w:rPr>
                <w:rFonts w:asciiTheme="minorHAnsi" w:hAnsiTheme="minorHAnsi" w:cs="Arial"/>
                <w:szCs w:val="24"/>
              </w:rPr>
            </w:pPr>
            <w:r>
              <w:rPr>
                <w:rFonts w:asciiTheme="minorHAnsi" w:hAnsiTheme="minorHAnsi" w:cs="Arial"/>
                <w:szCs w:val="24"/>
              </w:rPr>
              <w:t>3</w:t>
            </w:r>
            <w:r w:rsidR="004146CE">
              <w:rPr>
                <w:rFonts w:asciiTheme="minorHAnsi" w:hAnsiTheme="minorHAnsi" w:cs="Arial"/>
                <w:szCs w:val="24"/>
              </w:rPr>
              <w:t>%</w:t>
            </w:r>
          </w:p>
        </w:tc>
      </w:tr>
      <w:tr w:rsidR="004146CE" w:rsidRPr="00071D6B" w14:paraId="59F09955" w14:textId="77777777" w:rsidTr="00EF1D7E">
        <w:trPr>
          <w:trHeight w:val="432"/>
          <w:jc w:val="center"/>
        </w:trPr>
        <w:tc>
          <w:tcPr>
            <w:tcW w:w="3105" w:type="dxa"/>
            <w:shd w:val="clear" w:color="auto" w:fill="auto"/>
            <w:tcMar>
              <w:top w:w="15" w:type="dxa"/>
              <w:left w:w="15" w:type="dxa"/>
              <w:bottom w:w="0" w:type="dxa"/>
              <w:right w:w="15" w:type="dxa"/>
            </w:tcMar>
            <w:vAlign w:val="center"/>
            <w:hideMark/>
          </w:tcPr>
          <w:p w14:paraId="69ECAD22"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lastRenderedPageBreak/>
              <w:t>Endogenous Biochemicals</w:t>
            </w:r>
          </w:p>
        </w:tc>
        <w:tc>
          <w:tcPr>
            <w:tcW w:w="2854" w:type="dxa"/>
            <w:shd w:val="clear" w:color="auto" w:fill="auto"/>
            <w:tcMar>
              <w:top w:w="15" w:type="dxa"/>
              <w:left w:w="15" w:type="dxa"/>
              <w:bottom w:w="0" w:type="dxa"/>
              <w:right w:w="15" w:type="dxa"/>
            </w:tcMar>
            <w:vAlign w:val="center"/>
            <w:hideMark/>
          </w:tcPr>
          <w:p w14:paraId="37BAF035"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t>Total Process Variability</w:t>
            </w:r>
          </w:p>
        </w:tc>
        <w:tc>
          <w:tcPr>
            <w:tcW w:w="1718" w:type="dxa"/>
            <w:shd w:val="clear" w:color="auto" w:fill="auto"/>
            <w:tcMar>
              <w:top w:w="15" w:type="dxa"/>
              <w:left w:w="15" w:type="dxa"/>
              <w:bottom w:w="0" w:type="dxa"/>
              <w:right w:w="15" w:type="dxa"/>
            </w:tcMar>
            <w:vAlign w:val="center"/>
            <w:hideMark/>
          </w:tcPr>
          <w:p w14:paraId="199DE897" w14:textId="77777777" w:rsidR="004146CE" w:rsidRPr="00F351C4" w:rsidRDefault="00831466" w:rsidP="00EF1D7E">
            <w:pPr>
              <w:jc w:val="center"/>
              <w:rPr>
                <w:rFonts w:asciiTheme="minorHAnsi" w:hAnsiTheme="minorHAnsi" w:cs="Arial"/>
                <w:szCs w:val="24"/>
              </w:rPr>
            </w:pPr>
            <w:r>
              <w:rPr>
                <w:rFonts w:asciiTheme="minorHAnsi" w:hAnsiTheme="minorHAnsi" w:cs="Arial"/>
                <w:szCs w:val="24"/>
              </w:rPr>
              <w:t>14</w:t>
            </w:r>
            <w:r w:rsidR="004146CE">
              <w:rPr>
                <w:rFonts w:asciiTheme="minorHAnsi" w:hAnsiTheme="minorHAnsi" w:cs="Arial"/>
                <w:szCs w:val="24"/>
              </w:rPr>
              <w:t>%</w:t>
            </w:r>
          </w:p>
        </w:tc>
      </w:tr>
    </w:tbl>
    <w:p w14:paraId="7E373FB8" w14:textId="77777777" w:rsidR="004146CE" w:rsidRDefault="004146CE" w:rsidP="00821279">
      <w:pPr>
        <w:spacing w:before="360" w:after="360"/>
        <w:jc w:val="both"/>
        <w:rPr>
          <w:rFonts w:asciiTheme="minorHAnsi" w:hAnsiTheme="minorHAnsi"/>
        </w:rPr>
      </w:pPr>
      <w:r w:rsidRPr="0024452E">
        <w:rPr>
          <w:rFonts w:asciiTheme="minorHAnsi" w:hAnsiTheme="minorHAnsi"/>
        </w:rPr>
        <w:t>Instrument variability was determined by calculating the median relative standard deviation (RSD) for the internal standards that were added to each sample prior to injection into the mass spectrometers.  Overall process variability was determined by calculating the median RSD for all endogenous metabolites (i.e., non-instrument standards) present in 100% of the Client Matrix samples, which are technical replic</w:t>
      </w:r>
      <w:r w:rsidR="00831466">
        <w:rPr>
          <w:rFonts w:asciiTheme="minorHAnsi" w:hAnsiTheme="minorHAnsi"/>
        </w:rPr>
        <w:t xml:space="preserve">ates of pooled client samples. </w:t>
      </w:r>
      <w:r w:rsidRPr="0024452E">
        <w:rPr>
          <w:rFonts w:asciiTheme="minorHAnsi" w:hAnsiTheme="minorHAnsi"/>
        </w:rPr>
        <w:t>Values for instrument and process variability meet Metabolon’s acceptance crite</w:t>
      </w:r>
      <w:r w:rsidR="00821279">
        <w:rPr>
          <w:rFonts w:asciiTheme="minorHAnsi" w:hAnsiTheme="minorHAnsi"/>
        </w:rPr>
        <w:t>ria as shown in the table above</w:t>
      </w:r>
      <w:r w:rsidR="00D66766">
        <w:rPr>
          <w:rFonts w:asciiTheme="minorHAnsi" w:hAnsiTheme="minorHAnsi"/>
        </w:rPr>
        <w:t>.</w:t>
      </w:r>
    </w:p>
    <w:p w14:paraId="289480FD" w14:textId="77777777" w:rsidR="006C25D1" w:rsidRPr="00821279" w:rsidRDefault="006C25D1" w:rsidP="00821279">
      <w:pPr>
        <w:spacing w:before="360" w:after="360"/>
        <w:jc w:val="both"/>
        <w:rPr>
          <w:rFonts w:asciiTheme="minorHAnsi" w:hAnsiTheme="minorHAnsi"/>
        </w:rPr>
        <w:sectPr w:rsidR="006C25D1" w:rsidRPr="00821279" w:rsidSect="007067CE">
          <w:footerReference w:type="default" r:id="rId14"/>
          <w:footerReference w:type="first" r:id="rId15"/>
          <w:type w:val="continuous"/>
          <w:pgSz w:w="12240" w:h="15840"/>
          <w:pgMar w:top="1440" w:right="1440" w:bottom="1440" w:left="1440" w:header="720" w:footer="720" w:gutter="0"/>
          <w:cols w:space="720"/>
          <w:titlePg/>
          <w:docGrid w:linePitch="360"/>
        </w:sectPr>
      </w:pPr>
    </w:p>
    <w:p w14:paraId="64252939" w14:textId="77777777" w:rsidR="00F03CD3" w:rsidRPr="00D45713" w:rsidRDefault="00F03CD3" w:rsidP="00F03CD3">
      <w:pPr>
        <w:pStyle w:val="Heading1"/>
        <w:rPr>
          <w:rFonts w:asciiTheme="minorHAnsi" w:hAnsiTheme="minorHAnsi" w:cstheme="minorHAnsi"/>
          <w:b/>
          <w:sz w:val="28"/>
          <w:szCs w:val="28"/>
        </w:rPr>
      </w:pPr>
      <w:bookmarkStart w:id="18" w:name="_Toc384307551"/>
      <w:bookmarkStart w:id="19" w:name="_Toc384907854"/>
      <w:bookmarkStart w:id="20" w:name="_Toc448326805"/>
      <w:bookmarkStart w:id="21" w:name="_Toc194805258"/>
      <w:bookmarkStart w:id="22" w:name="_Toc244745571"/>
      <w:r w:rsidRPr="00D45713">
        <w:rPr>
          <w:rFonts w:asciiTheme="minorHAnsi" w:hAnsiTheme="minorHAnsi" w:cstheme="minorHAnsi"/>
          <w:b/>
          <w:sz w:val="28"/>
          <w:szCs w:val="28"/>
        </w:rPr>
        <w:lastRenderedPageBreak/>
        <w:t>Appendix</w:t>
      </w:r>
      <w:bookmarkEnd w:id="18"/>
      <w:bookmarkEnd w:id="19"/>
      <w:bookmarkEnd w:id="20"/>
      <w:r w:rsidRPr="00D45713">
        <w:rPr>
          <w:rFonts w:asciiTheme="minorHAnsi" w:hAnsiTheme="minorHAnsi" w:cstheme="minorHAnsi"/>
          <w:b/>
          <w:sz w:val="28"/>
          <w:szCs w:val="28"/>
        </w:rPr>
        <w:t xml:space="preserve"> </w:t>
      </w:r>
      <w:bookmarkEnd w:id="21"/>
      <w:bookmarkEnd w:id="22"/>
    </w:p>
    <w:p w14:paraId="00AB5C35" w14:textId="77777777" w:rsidR="006174C7" w:rsidRDefault="006174C7" w:rsidP="006174C7">
      <w:pPr>
        <w:pStyle w:val="Heading2"/>
        <w:spacing w:before="0" w:after="0"/>
        <w:rPr>
          <w:rFonts w:cstheme="minorHAnsi"/>
          <w:i w:val="0"/>
          <w:szCs w:val="28"/>
        </w:rPr>
      </w:pPr>
      <w:bookmarkStart w:id="23" w:name="_Toc384307552"/>
    </w:p>
    <w:p w14:paraId="48FD1154" w14:textId="77777777" w:rsidR="00F03CD3" w:rsidRPr="00586025" w:rsidRDefault="00F03CD3" w:rsidP="00B34627">
      <w:pPr>
        <w:pStyle w:val="Heading2"/>
        <w:spacing w:before="0"/>
      </w:pPr>
      <w:bookmarkStart w:id="24" w:name="_Toc448326806"/>
      <w:r w:rsidRPr="00586025">
        <w:t>Metabolon Platform</w:t>
      </w:r>
      <w:bookmarkEnd w:id="23"/>
      <w:bookmarkEnd w:id="24"/>
    </w:p>
    <w:p w14:paraId="2F8EA693"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t>Sample Accessioning:</w:t>
      </w:r>
      <w:r w:rsidRPr="0059383E">
        <w:rPr>
          <w:rFonts w:ascii="Calibri" w:hAnsi="Calibri" w:cs="Calibri"/>
          <w:szCs w:val="24"/>
        </w:rPr>
        <w:t xml:space="preserve">  Following receipt, samples were inventoried and immediately stored at -80</w:t>
      </w:r>
      <w:r w:rsidRPr="0059383E">
        <w:rPr>
          <w:rFonts w:ascii="Calibri" w:hAnsi="Calibri" w:cs="Calibri"/>
          <w:szCs w:val="24"/>
          <w:vertAlign w:val="superscript"/>
        </w:rPr>
        <w:t>o</w:t>
      </w:r>
      <w:r w:rsidRPr="0059383E">
        <w:rPr>
          <w:rFonts w:ascii="Calibri" w:hAnsi="Calibri" w:cs="Calibri"/>
          <w:szCs w:val="24"/>
        </w:rPr>
        <w:t>C.  Each sample received was accessioned into the Metabolon LIMS system and was assigned by the LIMS a unique identifier that was associated with the original source identifier only.  This identifier was used to track all sample handling, tasks, results, etc.  The samples (and all derived aliquots) were tracked by the LIMS system.  All portions of any sample were automatically assigned their own unique identifiers by the LIMS when a new task was created; the relationship of these samples was also tracked.  All samples were maintained at -80</w:t>
      </w:r>
      <w:r w:rsidRPr="0059383E">
        <w:rPr>
          <w:rFonts w:ascii="Calibri" w:hAnsi="Calibri" w:cs="Calibri"/>
          <w:szCs w:val="24"/>
          <w:vertAlign w:val="superscript"/>
        </w:rPr>
        <w:t>o</w:t>
      </w:r>
      <w:r w:rsidRPr="0059383E">
        <w:rPr>
          <w:rFonts w:ascii="Calibri" w:hAnsi="Calibri" w:cs="Calibri"/>
          <w:szCs w:val="24"/>
        </w:rPr>
        <w:t>C until processed.</w:t>
      </w:r>
    </w:p>
    <w:p w14:paraId="0E99194A" w14:textId="77777777" w:rsidR="0059383E" w:rsidRDefault="0059383E" w:rsidP="0059383E">
      <w:pPr>
        <w:spacing w:before="240" w:after="240"/>
        <w:jc w:val="both"/>
        <w:rPr>
          <w:rFonts w:ascii="Calibri" w:hAnsi="Calibri" w:cs="Calibri"/>
          <w:szCs w:val="24"/>
        </w:rPr>
      </w:pPr>
      <w:r w:rsidRPr="0059383E">
        <w:rPr>
          <w:rFonts w:ascii="Calibri" w:hAnsi="Calibri" w:cs="Calibri"/>
          <w:b/>
          <w:szCs w:val="24"/>
        </w:rPr>
        <w:t>Sample Preparation:</w:t>
      </w:r>
      <w:r w:rsidRPr="0059383E">
        <w:rPr>
          <w:rFonts w:ascii="Calibri" w:hAnsi="Calibri" w:cs="Calibri"/>
          <w:b/>
          <w:i/>
          <w:szCs w:val="24"/>
        </w:rPr>
        <w:t xml:space="preserve">  </w:t>
      </w:r>
      <w:r w:rsidRPr="0059383E">
        <w:rPr>
          <w:rFonts w:ascii="Calibri" w:hAnsi="Calibri" w:cs="Calibri"/>
          <w:szCs w:val="24"/>
        </w:rPr>
        <w:t xml:space="preserve">Samples were prepared using the automated MicroLab STAR® system from Hamilton Company.  Several recovery standards were added prior to the first step in the extraction process for QC purposes.  To remove protein, dissociate small molecules bound to protein or trapped in the precipitated protein matrix, and to recover chemically diverse metabolites, proteins were precipitated with methanol under vigorous shaking for 2 min (Glen Mills GenoGrinder 2000) followed by centrifugation.  The resulting extract was divided into five fractions: two for analysis by two separate reverse phase (RP)/UPLC-MS/MS methods with positive ion mode electrospray ionization (ESI), one for analysis by RP/UPLC-MS/MS with negative ion mode ESI, one for analysis by HILIC/UPLC-MS/MS with </w:t>
      </w:r>
      <w:r w:rsidRPr="0059383E">
        <w:rPr>
          <w:rFonts w:ascii="Calibri" w:hAnsi="Calibri" w:cs="Calibri"/>
          <w:szCs w:val="24"/>
        </w:rPr>
        <w:lastRenderedPageBreak/>
        <w:t xml:space="preserve">negative ion mode ESI, and one sample was reserved for backup. Samples were placed briefly on a TurboVap® (Zymark) to remove the organic solvent.  The sample extracts were stored overnight under nitrogen before preparation for analysis.  </w:t>
      </w:r>
    </w:p>
    <w:p w14:paraId="226BF517" w14:textId="77777777" w:rsidR="0059383E" w:rsidRPr="0059383E" w:rsidRDefault="0059383E" w:rsidP="0059383E">
      <w:pPr>
        <w:spacing w:before="240" w:after="240"/>
        <w:jc w:val="both"/>
        <w:rPr>
          <w:rFonts w:ascii="Calibri" w:hAnsi="Calibri" w:cs="Calibri"/>
          <w:szCs w:val="24"/>
        </w:rPr>
      </w:pPr>
      <w:r w:rsidRPr="0059383E">
        <w:rPr>
          <w:rFonts w:ascii="Calibri" w:hAnsi="Calibri" w:cs="Calibri"/>
          <w:b/>
          <w:szCs w:val="24"/>
        </w:rPr>
        <w:t xml:space="preserve">QA/QC:  </w:t>
      </w:r>
      <w:r w:rsidRPr="0059383E">
        <w:rPr>
          <w:rFonts w:ascii="Calibri" w:hAnsi="Calibri" w:cs="Calibri"/>
          <w:szCs w:val="24"/>
        </w:rPr>
        <w:t>Several types of controls were analyzed in concert with the experimental samples: a pooled matrix sample generated by taking a small volume of each experimental sample (or alternatively, use of a pool of well-characterized human plasma) served as a technical replicate throughout the data set; extracted water samples served as process blanks; and a cocktail of QC standards that were carefully chosen not to interfere with the measurement of endogenous compounds were spiked into every analyzed sample, allowed instrument performance monitoring and aided chromatographic alignment.  Tables 1 and 2 describe these QC samples and standards.  Instrument variability was determined by calculating the median relative standard deviation (RSD) for the standards that were added to each sample prior to injection into the mass spectrometers.  Overall process variability was determined by calculating the median RSD for all endogenous metabolites (i.e., non-instrument standards) present in 100% of the pooled matrix samples.  Experimental samples were randomized across the platform run with QC samples spaced evenly among the injections, as outlined in Figure 1.</w:t>
      </w:r>
    </w:p>
    <w:p w14:paraId="22A63897" w14:textId="77777777" w:rsidR="0059383E" w:rsidRPr="0059383E" w:rsidRDefault="0059383E" w:rsidP="0059383E">
      <w:pPr>
        <w:pageBreakBefore/>
        <w:spacing w:before="240" w:after="240"/>
        <w:jc w:val="both"/>
        <w:rPr>
          <w:rFonts w:ascii="Calibri" w:hAnsi="Calibri" w:cs="Calibri"/>
        </w:rPr>
      </w:pPr>
      <w:r w:rsidRPr="0059383E">
        <w:rPr>
          <w:rFonts w:ascii="Calibri" w:hAnsi="Calibri" w:cs="Calibri"/>
          <w:b/>
        </w:rPr>
        <w:lastRenderedPageBreak/>
        <w:t>Table 1:</w:t>
      </w:r>
      <w:r w:rsidRPr="0059383E">
        <w:rPr>
          <w:rFonts w:ascii="Calibri" w:hAnsi="Calibri" w:cs="Calibri"/>
        </w:rPr>
        <w:t xml:space="preserve">  </w:t>
      </w:r>
      <w:r w:rsidRPr="0059383E">
        <w:rPr>
          <w:rFonts w:ascii="Calibri" w:hAnsi="Calibri" w:cs="Calibri"/>
          <w:b/>
        </w:rPr>
        <w:t>Description of Metabolon QC Samples</w:t>
      </w:r>
    </w:p>
    <w:tbl>
      <w:tblPr>
        <w:tblStyle w:val="TableGrid1"/>
        <w:tblW w:w="9356" w:type="dxa"/>
        <w:tblInd w:w="108" w:type="dxa"/>
        <w:tblLook w:val="01E0" w:firstRow="1" w:lastRow="1" w:firstColumn="1" w:lastColumn="1" w:noHBand="0" w:noVBand="0"/>
      </w:tblPr>
      <w:tblGrid>
        <w:gridCol w:w="921"/>
        <w:gridCol w:w="3669"/>
        <w:gridCol w:w="4766"/>
      </w:tblGrid>
      <w:tr w:rsidR="0059383E" w:rsidRPr="0059383E" w14:paraId="23A1181F" w14:textId="77777777" w:rsidTr="00831466">
        <w:trPr>
          <w:trHeight w:val="288"/>
        </w:trPr>
        <w:tc>
          <w:tcPr>
            <w:tcW w:w="921" w:type="dxa"/>
            <w:shd w:val="clear" w:color="auto" w:fill="000080"/>
          </w:tcPr>
          <w:p w14:paraId="5DD5CC66" w14:textId="77777777" w:rsidR="0059383E" w:rsidRPr="0059383E" w:rsidRDefault="0059383E" w:rsidP="0059383E">
            <w:pPr>
              <w:jc w:val="center"/>
              <w:rPr>
                <w:rFonts w:ascii="Calibri" w:hAnsi="Calibri" w:cs="Calibri"/>
                <w:b/>
                <w:color w:val="FFFFFF"/>
                <w:szCs w:val="24"/>
              </w:rPr>
            </w:pPr>
            <w:r w:rsidRPr="0059383E">
              <w:rPr>
                <w:rFonts w:ascii="Calibri" w:hAnsi="Calibri" w:cs="Calibri"/>
                <w:b/>
                <w:color w:val="FFFFFF"/>
                <w:szCs w:val="24"/>
              </w:rPr>
              <w:t>Type</w:t>
            </w:r>
          </w:p>
        </w:tc>
        <w:tc>
          <w:tcPr>
            <w:tcW w:w="3669" w:type="dxa"/>
            <w:shd w:val="clear" w:color="auto" w:fill="000080"/>
          </w:tcPr>
          <w:p w14:paraId="6E0F5332" w14:textId="77777777" w:rsidR="0059383E" w:rsidRPr="0059383E" w:rsidRDefault="0059383E" w:rsidP="0059383E">
            <w:pPr>
              <w:jc w:val="center"/>
              <w:rPr>
                <w:rFonts w:ascii="Calibri" w:hAnsi="Calibri" w:cs="Calibri"/>
                <w:b/>
                <w:color w:val="FFFFFF"/>
                <w:szCs w:val="24"/>
              </w:rPr>
            </w:pPr>
            <w:r w:rsidRPr="0059383E">
              <w:rPr>
                <w:rFonts w:ascii="Calibri" w:hAnsi="Calibri" w:cs="Calibri"/>
                <w:b/>
                <w:color w:val="FFFFFF"/>
                <w:szCs w:val="24"/>
              </w:rPr>
              <w:t>Description</w:t>
            </w:r>
          </w:p>
        </w:tc>
        <w:tc>
          <w:tcPr>
            <w:tcW w:w="4766" w:type="dxa"/>
            <w:shd w:val="clear" w:color="auto" w:fill="000080"/>
          </w:tcPr>
          <w:p w14:paraId="5CF7A5D1" w14:textId="77777777" w:rsidR="0059383E" w:rsidRPr="0059383E" w:rsidRDefault="0059383E" w:rsidP="0059383E">
            <w:pPr>
              <w:jc w:val="center"/>
              <w:rPr>
                <w:rFonts w:ascii="Calibri" w:hAnsi="Calibri" w:cs="Calibri"/>
                <w:b/>
                <w:color w:val="FFFFFF"/>
                <w:szCs w:val="24"/>
              </w:rPr>
            </w:pPr>
            <w:r w:rsidRPr="0059383E">
              <w:rPr>
                <w:rFonts w:ascii="Calibri" w:hAnsi="Calibri" w:cs="Calibri"/>
                <w:b/>
                <w:color w:val="FFFFFF"/>
                <w:szCs w:val="24"/>
              </w:rPr>
              <w:t>Purpose</w:t>
            </w:r>
          </w:p>
        </w:tc>
      </w:tr>
      <w:tr w:rsidR="0059383E" w:rsidRPr="0059383E" w14:paraId="48FE5DB5" w14:textId="77777777" w:rsidTr="00831466">
        <w:tc>
          <w:tcPr>
            <w:tcW w:w="921" w:type="dxa"/>
            <w:vAlign w:val="center"/>
          </w:tcPr>
          <w:p w14:paraId="762724E4" w14:textId="77777777" w:rsidR="0059383E" w:rsidRPr="0059383E" w:rsidRDefault="0059383E" w:rsidP="0059383E">
            <w:pPr>
              <w:jc w:val="center"/>
              <w:rPr>
                <w:rFonts w:ascii="Calibri" w:hAnsi="Calibri" w:cs="Calibri"/>
                <w:szCs w:val="24"/>
              </w:rPr>
            </w:pPr>
            <w:r w:rsidRPr="0059383E">
              <w:rPr>
                <w:rFonts w:ascii="Calibri" w:hAnsi="Calibri" w:cs="Calibri"/>
                <w:szCs w:val="24"/>
              </w:rPr>
              <w:t>MTRX</w:t>
            </w:r>
          </w:p>
        </w:tc>
        <w:tc>
          <w:tcPr>
            <w:tcW w:w="3669" w:type="dxa"/>
            <w:vAlign w:val="center"/>
          </w:tcPr>
          <w:p w14:paraId="56BF318B" w14:textId="77777777" w:rsidR="0059383E" w:rsidRPr="0059383E" w:rsidRDefault="0059383E" w:rsidP="0059383E">
            <w:pPr>
              <w:rPr>
                <w:rFonts w:ascii="Calibri" w:hAnsi="Calibri" w:cs="Calibri"/>
                <w:szCs w:val="24"/>
              </w:rPr>
            </w:pPr>
            <w:r w:rsidRPr="0059383E">
              <w:rPr>
                <w:rFonts w:ascii="Calibri" w:hAnsi="Calibri" w:cs="Calibri"/>
                <w:szCs w:val="24"/>
              </w:rPr>
              <w:t>Large pool of human plasma maintained by Metabolon that has been characterized extensively.</w:t>
            </w:r>
          </w:p>
        </w:tc>
        <w:tc>
          <w:tcPr>
            <w:tcW w:w="4766" w:type="dxa"/>
            <w:vAlign w:val="center"/>
          </w:tcPr>
          <w:p w14:paraId="7FDC7EEE" w14:textId="77777777" w:rsidR="0059383E" w:rsidRPr="0059383E" w:rsidRDefault="0059383E" w:rsidP="0059383E">
            <w:pPr>
              <w:rPr>
                <w:rFonts w:ascii="Calibri" w:hAnsi="Calibri" w:cs="Calibri"/>
                <w:szCs w:val="24"/>
              </w:rPr>
            </w:pPr>
            <w:r w:rsidRPr="0059383E">
              <w:rPr>
                <w:rFonts w:ascii="Calibri" w:hAnsi="Calibri" w:cs="Calibri"/>
                <w:szCs w:val="24"/>
              </w:rPr>
              <w:t>Assure that all aspects of the Metabolon process are operating within specifications.</w:t>
            </w:r>
          </w:p>
        </w:tc>
      </w:tr>
      <w:tr w:rsidR="0059383E" w:rsidRPr="0059383E" w14:paraId="6B467789" w14:textId="77777777" w:rsidTr="00831466">
        <w:tc>
          <w:tcPr>
            <w:tcW w:w="921" w:type="dxa"/>
            <w:vAlign w:val="center"/>
          </w:tcPr>
          <w:p w14:paraId="615DBC4C" w14:textId="77777777" w:rsidR="0059383E" w:rsidRPr="0059383E" w:rsidRDefault="0059383E" w:rsidP="0059383E">
            <w:pPr>
              <w:jc w:val="center"/>
              <w:rPr>
                <w:rFonts w:ascii="Calibri" w:hAnsi="Calibri" w:cs="Calibri"/>
                <w:szCs w:val="24"/>
              </w:rPr>
            </w:pPr>
            <w:r w:rsidRPr="0059383E">
              <w:rPr>
                <w:rFonts w:ascii="Calibri" w:hAnsi="Calibri" w:cs="Calibri"/>
                <w:szCs w:val="24"/>
              </w:rPr>
              <w:t>CMTRX</w:t>
            </w:r>
          </w:p>
        </w:tc>
        <w:tc>
          <w:tcPr>
            <w:tcW w:w="3669" w:type="dxa"/>
            <w:vAlign w:val="center"/>
          </w:tcPr>
          <w:p w14:paraId="640D9DC1" w14:textId="77777777" w:rsidR="0059383E" w:rsidRPr="0059383E" w:rsidRDefault="0059383E" w:rsidP="0059383E">
            <w:pPr>
              <w:rPr>
                <w:rFonts w:ascii="Calibri" w:hAnsi="Calibri" w:cs="Calibri"/>
                <w:szCs w:val="24"/>
              </w:rPr>
            </w:pPr>
            <w:r w:rsidRPr="0059383E">
              <w:rPr>
                <w:rFonts w:ascii="Calibri" w:hAnsi="Calibri" w:cs="Calibri"/>
                <w:szCs w:val="24"/>
              </w:rPr>
              <w:t>Pool created by taking a small aliquot from every customer sample.</w:t>
            </w:r>
          </w:p>
        </w:tc>
        <w:tc>
          <w:tcPr>
            <w:tcW w:w="4766" w:type="dxa"/>
            <w:vAlign w:val="center"/>
          </w:tcPr>
          <w:p w14:paraId="7969CF66" w14:textId="77777777" w:rsidR="0059383E" w:rsidRPr="0059383E" w:rsidRDefault="0059383E" w:rsidP="0059383E">
            <w:pPr>
              <w:rPr>
                <w:rFonts w:ascii="Calibri" w:hAnsi="Calibri" w:cs="Calibri"/>
                <w:szCs w:val="24"/>
              </w:rPr>
            </w:pPr>
            <w:r w:rsidRPr="0059383E">
              <w:rPr>
                <w:rFonts w:ascii="Calibri" w:hAnsi="Calibri" w:cs="Calibri"/>
                <w:szCs w:val="24"/>
              </w:rPr>
              <w:t>Assess the effect of a non-plasma matrix on the Metabolon process and distinguish biological variability from process variability.</w:t>
            </w:r>
          </w:p>
        </w:tc>
      </w:tr>
      <w:tr w:rsidR="0059383E" w:rsidRPr="0059383E" w14:paraId="36CFB860" w14:textId="77777777" w:rsidTr="00831466">
        <w:tc>
          <w:tcPr>
            <w:tcW w:w="921" w:type="dxa"/>
            <w:vAlign w:val="center"/>
          </w:tcPr>
          <w:p w14:paraId="0964A9CD" w14:textId="77777777" w:rsidR="0059383E" w:rsidRPr="0059383E" w:rsidRDefault="0059383E" w:rsidP="0059383E">
            <w:pPr>
              <w:jc w:val="center"/>
              <w:rPr>
                <w:rFonts w:ascii="Calibri" w:hAnsi="Calibri" w:cs="Calibri"/>
                <w:szCs w:val="24"/>
              </w:rPr>
            </w:pPr>
            <w:r w:rsidRPr="0059383E">
              <w:rPr>
                <w:rFonts w:ascii="Calibri" w:hAnsi="Calibri" w:cs="Calibri"/>
                <w:szCs w:val="24"/>
              </w:rPr>
              <w:t>PRCS</w:t>
            </w:r>
          </w:p>
        </w:tc>
        <w:tc>
          <w:tcPr>
            <w:tcW w:w="3669" w:type="dxa"/>
            <w:vAlign w:val="center"/>
          </w:tcPr>
          <w:p w14:paraId="75D2C7A8" w14:textId="77777777" w:rsidR="0059383E" w:rsidRPr="0059383E" w:rsidRDefault="0059383E" w:rsidP="0059383E">
            <w:pPr>
              <w:rPr>
                <w:rFonts w:ascii="Calibri" w:hAnsi="Calibri" w:cs="Calibri"/>
                <w:szCs w:val="24"/>
              </w:rPr>
            </w:pPr>
            <w:r w:rsidRPr="0059383E">
              <w:rPr>
                <w:rFonts w:ascii="Calibri" w:hAnsi="Calibri" w:cs="Calibri"/>
                <w:szCs w:val="24"/>
              </w:rPr>
              <w:t>Aliquot of ultra-pure water</w:t>
            </w:r>
          </w:p>
        </w:tc>
        <w:tc>
          <w:tcPr>
            <w:tcW w:w="4766" w:type="dxa"/>
            <w:vAlign w:val="center"/>
          </w:tcPr>
          <w:p w14:paraId="32425BFD" w14:textId="77777777" w:rsidR="0059383E" w:rsidRPr="0059383E" w:rsidRDefault="0059383E" w:rsidP="0059383E">
            <w:pPr>
              <w:rPr>
                <w:rFonts w:ascii="Calibri" w:hAnsi="Calibri" w:cs="Calibri"/>
                <w:szCs w:val="24"/>
              </w:rPr>
            </w:pPr>
            <w:r w:rsidRPr="0059383E">
              <w:rPr>
                <w:rFonts w:ascii="Calibri" w:hAnsi="Calibri" w:cs="Calibri"/>
                <w:szCs w:val="24"/>
              </w:rPr>
              <w:t>Process Blank used to assess the contribution to compound signals from the process.</w:t>
            </w:r>
          </w:p>
        </w:tc>
      </w:tr>
      <w:tr w:rsidR="0059383E" w:rsidRPr="0059383E" w14:paraId="18A27B90" w14:textId="77777777" w:rsidTr="00831466">
        <w:tc>
          <w:tcPr>
            <w:tcW w:w="921" w:type="dxa"/>
            <w:vAlign w:val="center"/>
          </w:tcPr>
          <w:p w14:paraId="59E10EF1" w14:textId="77777777" w:rsidR="0059383E" w:rsidRPr="0059383E" w:rsidRDefault="0059383E" w:rsidP="0059383E">
            <w:pPr>
              <w:jc w:val="center"/>
              <w:rPr>
                <w:rFonts w:ascii="Calibri" w:hAnsi="Calibri" w:cs="Calibri"/>
                <w:szCs w:val="24"/>
              </w:rPr>
            </w:pPr>
            <w:r w:rsidRPr="0059383E">
              <w:rPr>
                <w:rFonts w:ascii="Calibri" w:hAnsi="Calibri" w:cs="Calibri"/>
                <w:szCs w:val="24"/>
              </w:rPr>
              <w:t>SOLV</w:t>
            </w:r>
          </w:p>
        </w:tc>
        <w:tc>
          <w:tcPr>
            <w:tcW w:w="3669" w:type="dxa"/>
            <w:vAlign w:val="center"/>
          </w:tcPr>
          <w:p w14:paraId="2A072C1D" w14:textId="77777777" w:rsidR="0059383E" w:rsidRPr="0059383E" w:rsidRDefault="0059383E" w:rsidP="0059383E">
            <w:pPr>
              <w:rPr>
                <w:rFonts w:ascii="Calibri" w:hAnsi="Calibri" w:cs="Calibri"/>
                <w:szCs w:val="24"/>
              </w:rPr>
            </w:pPr>
            <w:r w:rsidRPr="0059383E">
              <w:rPr>
                <w:rFonts w:ascii="Calibri" w:hAnsi="Calibri" w:cs="Calibri"/>
                <w:szCs w:val="24"/>
              </w:rPr>
              <w:t>Aliquot of solvents used in extraction.</w:t>
            </w:r>
          </w:p>
        </w:tc>
        <w:tc>
          <w:tcPr>
            <w:tcW w:w="4766" w:type="dxa"/>
            <w:vAlign w:val="center"/>
          </w:tcPr>
          <w:p w14:paraId="703411F9" w14:textId="77777777" w:rsidR="0059383E" w:rsidRPr="0059383E" w:rsidRDefault="0059383E" w:rsidP="0059383E">
            <w:pPr>
              <w:rPr>
                <w:rFonts w:ascii="Calibri" w:hAnsi="Calibri" w:cs="Calibri"/>
                <w:szCs w:val="24"/>
              </w:rPr>
            </w:pPr>
            <w:r w:rsidRPr="0059383E">
              <w:rPr>
                <w:rFonts w:ascii="Calibri" w:hAnsi="Calibri" w:cs="Calibri"/>
                <w:szCs w:val="24"/>
              </w:rPr>
              <w:t>Solvent Blank used to segregate contamination sources in the extraction.</w:t>
            </w:r>
          </w:p>
        </w:tc>
      </w:tr>
    </w:tbl>
    <w:p w14:paraId="2C6B11C4" w14:textId="77777777" w:rsidR="0059383E" w:rsidRPr="0059383E" w:rsidRDefault="0059383E" w:rsidP="0059383E">
      <w:pPr>
        <w:spacing w:before="240" w:after="240"/>
        <w:jc w:val="both"/>
        <w:rPr>
          <w:rFonts w:ascii="Calibri" w:hAnsi="Calibri" w:cs="Calibri"/>
        </w:rPr>
      </w:pPr>
      <w:r w:rsidRPr="0059383E">
        <w:rPr>
          <w:rFonts w:ascii="Calibri" w:hAnsi="Calibri" w:cs="Calibri"/>
          <w:b/>
        </w:rPr>
        <w:t>Table 2:</w:t>
      </w:r>
      <w:r w:rsidRPr="0059383E">
        <w:rPr>
          <w:rFonts w:ascii="Calibri" w:hAnsi="Calibri" w:cs="Calibri"/>
        </w:rPr>
        <w:t xml:space="preserve">  </w:t>
      </w:r>
      <w:r w:rsidRPr="0059383E">
        <w:rPr>
          <w:rFonts w:ascii="Calibri" w:hAnsi="Calibri" w:cs="Calibri"/>
          <w:b/>
        </w:rPr>
        <w:t>Metabolon QC Standards</w:t>
      </w:r>
    </w:p>
    <w:tbl>
      <w:tblPr>
        <w:tblStyle w:val="TableGrid1"/>
        <w:tblW w:w="0" w:type="auto"/>
        <w:tblInd w:w="108" w:type="dxa"/>
        <w:tblLook w:val="01E0" w:firstRow="1" w:lastRow="1" w:firstColumn="1" w:lastColumn="1" w:noHBand="0" w:noVBand="0"/>
      </w:tblPr>
      <w:tblGrid>
        <w:gridCol w:w="1001"/>
        <w:gridCol w:w="3534"/>
        <w:gridCol w:w="4707"/>
      </w:tblGrid>
      <w:tr w:rsidR="0059383E" w:rsidRPr="0059383E" w14:paraId="6D61EC73" w14:textId="77777777" w:rsidTr="00831466">
        <w:trPr>
          <w:trHeight w:val="288"/>
        </w:trPr>
        <w:tc>
          <w:tcPr>
            <w:tcW w:w="1001" w:type="dxa"/>
            <w:shd w:val="clear" w:color="auto" w:fill="000080"/>
          </w:tcPr>
          <w:p w14:paraId="22954680" w14:textId="77777777" w:rsidR="0059383E" w:rsidRPr="0059383E" w:rsidRDefault="0059383E" w:rsidP="0059383E">
            <w:pPr>
              <w:jc w:val="center"/>
              <w:rPr>
                <w:rFonts w:ascii="Calibri" w:hAnsi="Calibri" w:cs="Calibri"/>
                <w:b/>
                <w:color w:val="FFFFFF"/>
                <w:szCs w:val="20"/>
              </w:rPr>
            </w:pPr>
            <w:r w:rsidRPr="0059383E">
              <w:rPr>
                <w:rFonts w:ascii="Calibri" w:hAnsi="Calibri" w:cs="Calibri"/>
                <w:b/>
                <w:color w:val="FFFFFF"/>
                <w:szCs w:val="20"/>
              </w:rPr>
              <w:t>Type</w:t>
            </w:r>
          </w:p>
        </w:tc>
        <w:tc>
          <w:tcPr>
            <w:tcW w:w="3534" w:type="dxa"/>
            <w:shd w:val="clear" w:color="auto" w:fill="000080"/>
          </w:tcPr>
          <w:p w14:paraId="53BE5C1D" w14:textId="77777777" w:rsidR="0059383E" w:rsidRPr="0059383E" w:rsidRDefault="0059383E" w:rsidP="0059383E">
            <w:pPr>
              <w:jc w:val="center"/>
              <w:rPr>
                <w:rFonts w:ascii="Calibri" w:hAnsi="Calibri" w:cs="Calibri"/>
                <w:b/>
                <w:color w:val="FFFFFF"/>
                <w:szCs w:val="20"/>
              </w:rPr>
            </w:pPr>
            <w:r w:rsidRPr="0059383E">
              <w:rPr>
                <w:rFonts w:ascii="Calibri" w:hAnsi="Calibri" w:cs="Calibri"/>
                <w:b/>
                <w:color w:val="FFFFFF"/>
                <w:szCs w:val="20"/>
              </w:rPr>
              <w:t>Description</w:t>
            </w:r>
          </w:p>
        </w:tc>
        <w:tc>
          <w:tcPr>
            <w:tcW w:w="4707" w:type="dxa"/>
            <w:shd w:val="clear" w:color="auto" w:fill="000080"/>
          </w:tcPr>
          <w:p w14:paraId="48E0A68B" w14:textId="77777777" w:rsidR="0059383E" w:rsidRPr="0059383E" w:rsidRDefault="0059383E" w:rsidP="0059383E">
            <w:pPr>
              <w:jc w:val="center"/>
              <w:rPr>
                <w:rFonts w:ascii="Calibri" w:hAnsi="Calibri" w:cs="Calibri"/>
                <w:b/>
                <w:color w:val="FFFFFF"/>
                <w:szCs w:val="20"/>
              </w:rPr>
            </w:pPr>
            <w:r w:rsidRPr="0059383E">
              <w:rPr>
                <w:rFonts w:ascii="Calibri" w:hAnsi="Calibri" w:cs="Calibri"/>
                <w:b/>
                <w:color w:val="FFFFFF"/>
                <w:szCs w:val="20"/>
              </w:rPr>
              <w:t>Purpose</w:t>
            </w:r>
          </w:p>
        </w:tc>
      </w:tr>
      <w:tr w:rsidR="0059383E" w:rsidRPr="0059383E" w14:paraId="7EF46476" w14:textId="77777777" w:rsidTr="00831466">
        <w:tc>
          <w:tcPr>
            <w:tcW w:w="1001" w:type="dxa"/>
            <w:vAlign w:val="center"/>
          </w:tcPr>
          <w:p w14:paraId="60B8DC54" w14:textId="77777777" w:rsidR="0059383E" w:rsidRPr="0059383E" w:rsidRDefault="0059383E" w:rsidP="0059383E">
            <w:pPr>
              <w:jc w:val="center"/>
              <w:rPr>
                <w:rFonts w:ascii="Calibri" w:hAnsi="Calibri" w:cs="Calibri"/>
                <w:szCs w:val="20"/>
              </w:rPr>
            </w:pPr>
            <w:r w:rsidRPr="0059383E">
              <w:rPr>
                <w:rFonts w:ascii="Calibri" w:hAnsi="Calibri" w:cs="Calibri"/>
                <w:szCs w:val="20"/>
              </w:rPr>
              <w:t>RS</w:t>
            </w:r>
          </w:p>
        </w:tc>
        <w:tc>
          <w:tcPr>
            <w:tcW w:w="3534" w:type="dxa"/>
            <w:vAlign w:val="center"/>
          </w:tcPr>
          <w:p w14:paraId="2EE979BA" w14:textId="77777777" w:rsidR="0059383E" w:rsidRPr="0059383E" w:rsidRDefault="0059383E" w:rsidP="0059383E">
            <w:pPr>
              <w:rPr>
                <w:rFonts w:ascii="Calibri" w:hAnsi="Calibri" w:cs="Calibri"/>
                <w:szCs w:val="20"/>
              </w:rPr>
            </w:pPr>
            <w:r w:rsidRPr="0059383E">
              <w:rPr>
                <w:rFonts w:ascii="Calibri" w:hAnsi="Calibri" w:cs="Calibri"/>
                <w:szCs w:val="20"/>
              </w:rPr>
              <w:t>Recovery Standard</w:t>
            </w:r>
          </w:p>
        </w:tc>
        <w:tc>
          <w:tcPr>
            <w:tcW w:w="4707" w:type="dxa"/>
            <w:vAlign w:val="center"/>
          </w:tcPr>
          <w:p w14:paraId="4DEFAE09" w14:textId="77777777" w:rsidR="0059383E" w:rsidRPr="0059383E" w:rsidRDefault="0059383E" w:rsidP="0059383E">
            <w:pPr>
              <w:rPr>
                <w:rFonts w:ascii="Calibri" w:hAnsi="Calibri" w:cs="Calibri"/>
                <w:szCs w:val="20"/>
              </w:rPr>
            </w:pPr>
            <w:r w:rsidRPr="0059383E">
              <w:rPr>
                <w:rFonts w:ascii="Calibri" w:hAnsi="Calibri" w:cs="Calibri"/>
                <w:szCs w:val="20"/>
              </w:rPr>
              <w:t>Assess variability and verify performance of extraction and instrumentation.</w:t>
            </w:r>
          </w:p>
        </w:tc>
      </w:tr>
      <w:tr w:rsidR="0059383E" w:rsidRPr="0059383E" w14:paraId="52B44525" w14:textId="77777777" w:rsidTr="00831466">
        <w:trPr>
          <w:trHeight w:val="288"/>
        </w:trPr>
        <w:tc>
          <w:tcPr>
            <w:tcW w:w="1001" w:type="dxa"/>
            <w:vAlign w:val="center"/>
          </w:tcPr>
          <w:p w14:paraId="00BEF0DE" w14:textId="77777777" w:rsidR="0059383E" w:rsidRPr="0059383E" w:rsidRDefault="0059383E" w:rsidP="0059383E">
            <w:pPr>
              <w:jc w:val="center"/>
              <w:rPr>
                <w:rFonts w:ascii="Calibri" w:hAnsi="Calibri" w:cs="Calibri"/>
                <w:szCs w:val="20"/>
              </w:rPr>
            </w:pPr>
            <w:r w:rsidRPr="0059383E">
              <w:rPr>
                <w:rFonts w:ascii="Calibri" w:hAnsi="Calibri" w:cs="Calibri"/>
                <w:szCs w:val="20"/>
              </w:rPr>
              <w:t>IS</w:t>
            </w:r>
          </w:p>
        </w:tc>
        <w:tc>
          <w:tcPr>
            <w:tcW w:w="3534" w:type="dxa"/>
            <w:vAlign w:val="center"/>
          </w:tcPr>
          <w:p w14:paraId="382B1AA3" w14:textId="77777777" w:rsidR="0059383E" w:rsidRPr="0059383E" w:rsidRDefault="0059383E" w:rsidP="0059383E">
            <w:pPr>
              <w:rPr>
                <w:rFonts w:ascii="Calibri" w:hAnsi="Calibri" w:cs="Calibri"/>
                <w:szCs w:val="20"/>
              </w:rPr>
            </w:pPr>
            <w:r w:rsidRPr="0059383E">
              <w:rPr>
                <w:rFonts w:ascii="Calibri" w:hAnsi="Calibri" w:cs="Calibri"/>
                <w:szCs w:val="20"/>
              </w:rPr>
              <w:t>Internal Standard</w:t>
            </w:r>
          </w:p>
        </w:tc>
        <w:tc>
          <w:tcPr>
            <w:tcW w:w="4707" w:type="dxa"/>
            <w:vAlign w:val="center"/>
          </w:tcPr>
          <w:p w14:paraId="68A9BC93" w14:textId="77777777" w:rsidR="0059383E" w:rsidRPr="0059383E" w:rsidRDefault="0059383E" w:rsidP="0059383E">
            <w:pPr>
              <w:rPr>
                <w:rFonts w:ascii="Calibri" w:hAnsi="Calibri" w:cs="Calibri"/>
                <w:szCs w:val="20"/>
              </w:rPr>
            </w:pPr>
            <w:r w:rsidRPr="0059383E">
              <w:rPr>
                <w:rFonts w:ascii="Calibri" w:hAnsi="Calibri" w:cs="Calibri"/>
                <w:szCs w:val="20"/>
              </w:rPr>
              <w:t>Assess variability and performance of instrument.</w:t>
            </w:r>
          </w:p>
        </w:tc>
      </w:tr>
    </w:tbl>
    <w:p w14:paraId="68CD6BF0" w14:textId="77777777" w:rsidR="0059383E" w:rsidRPr="0059383E" w:rsidRDefault="0059383E" w:rsidP="0059383E">
      <w:pPr>
        <w:spacing w:before="120" w:after="120"/>
        <w:jc w:val="both"/>
        <w:rPr>
          <w:rFonts w:ascii="Calibri" w:hAnsi="Calibri" w:cs="Calibri"/>
          <w:b/>
        </w:rPr>
      </w:pPr>
    </w:p>
    <w:p w14:paraId="2BB2CBAD" w14:textId="77777777" w:rsidR="0059383E" w:rsidRPr="0059383E" w:rsidRDefault="0059383E" w:rsidP="0059383E">
      <w:pPr>
        <w:jc w:val="center"/>
        <w:rPr>
          <w:rFonts w:ascii="Calibri" w:hAnsi="Calibri" w:cs="Calibri"/>
          <w:b/>
        </w:rPr>
      </w:pPr>
      <w:r w:rsidRPr="0059383E">
        <w:rPr>
          <w:rFonts w:ascii="Calibri" w:hAnsi="Calibri" w:cs="Calibri"/>
          <w:b/>
          <w:noProof/>
        </w:rPr>
        <w:drawing>
          <wp:inline distT="0" distB="0" distL="0" distR="0" wp14:anchorId="5BE270A9" wp14:editId="1908DB83">
            <wp:extent cx="5508657" cy="169545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r="3128"/>
                    <a:stretch>
                      <a:fillRect/>
                    </a:stretch>
                  </pic:blipFill>
                  <pic:spPr bwMode="auto">
                    <a:xfrm>
                      <a:off x="0" y="0"/>
                      <a:ext cx="5508657" cy="1695450"/>
                    </a:xfrm>
                    <a:prstGeom prst="rect">
                      <a:avLst/>
                    </a:prstGeom>
                    <a:noFill/>
                    <a:ln w="9525">
                      <a:noFill/>
                      <a:miter lim="800000"/>
                      <a:headEnd/>
                      <a:tailEnd/>
                    </a:ln>
                  </pic:spPr>
                </pic:pic>
              </a:graphicData>
            </a:graphic>
          </wp:inline>
        </w:drawing>
      </w:r>
    </w:p>
    <w:p w14:paraId="053C7E7F" w14:textId="77777777" w:rsidR="0059383E" w:rsidRPr="0059383E" w:rsidRDefault="0059383E" w:rsidP="0059383E">
      <w:pPr>
        <w:spacing w:before="360" w:after="240"/>
        <w:jc w:val="both"/>
        <w:rPr>
          <w:rFonts w:ascii="Calibri" w:hAnsi="Calibri" w:cs="Calibri"/>
          <w:szCs w:val="24"/>
        </w:rPr>
      </w:pPr>
      <w:r w:rsidRPr="0059383E">
        <w:rPr>
          <w:rFonts w:ascii="Calibri" w:hAnsi="Calibri" w:cs="Calibri"/>
          <w:b/>
          <w:bCs/>
          <w:szCs w:val="24"/>
        </w:rPr>
        <w:lastRenderedPageBreak/>
        <w:t>Figure 1.</w:t>
      </w:r>
      <w:r w:rsidRPr="0059383E">
        <w:rPr>
          <w:rFonts w:ascii="Calibri" w:hAnsi="Calibri" w:cs="Calibri"/>
          <w:szCs w:val="24"/>
        </w:rPr>
        <w:t xml:space="preserve"> </w:t>
      </w:r>
      <w:r w:rsidRPr="0059383E">
        <w:rPr>
          <w:rFonts w:ascii="Calibri" w:hAnsi="Calibri" w:cs="Calibri"/>
          <w:b/>
          <w:szCs w:val="24"/>
        </w:rPr>
        <w:t xml:space="preserve"> Preparation of client-specific technical replicates.</w:t>
      </w:r>
      <w:r w:rsidRPr="0059383E">
        <w:rPr>
          <w:rFonts w:ascii="Calibri" w:hAnsi="Calibri" w:cs="Calibri"/>
          <w:szCs w:val="24"/>
        </w:rPr>
        <w:t xml:space="preserve">  A small aliquot of each client sample (colored cylinders) is pooled to create a CMTRX technical replicate sample (multi-colored cylinder), which is then injected periodically throughout the platform run.  Variability among consistently detected biochemicals can be used to calculate an estimate of overall process and platform variability.</w:t>
      </w:r>
    </w:p>
    <w:p w14:paraId="7CCD8F05" w14:textId="77777777" w:rsidR="0059383E" w:rsidRPr="0059383E" w:rsidRDefault="0059383E" w:rsidP="0059383E">
      <w:pPr>
        <w:pageBreakBefore/>
        <w:spacing w:after="240"/>
        <w:jc w:val="both"/>
        <w:rPr>
          <w:rFonts w:ascii="Calibri" w:hAnsi="Calibri" w:cs="Calibri"/>
          <w:szCs w:val="24"/>
        </w:rPr>
      </w:pPr>
      <w:r w:rsidRPr="0059383E">
        <w:rPr>
          <w:rFonts w:ascii="Calibri" w:hAnsi="Calibri" w:cs="Calibri"/>
          <w:b/>
          <w:szCs w:val="24"/>
        </w:rPr>
        <w:lastRenderedPageBreak/>
        <w:t>Ultrahigh Performance Liquid Chromatography-Tandem Mass Spectroscopy (UPLC-MS/MS):</w:t>
      </w:r>
      <w:r w:rsidRPr="0059383E">
        <w:rPr>
          <w:rFonts w:ascii="Calibri" w:hAnsi="Calibri" w:cs="Calibri"/>
          <w:szCs w:val="24"/>
        </w:rPr>
        <w:t xml:space="preserve">  All methods utilized a Waters ACQUITY ultra-performance liquid chromatography (UPLC) and a Thermo Scientific Q-Exactive high resolution/accurate mass spectrometer interfaced with a heated electrospray ionization (HESI-II) source and Orbitrap mass analyzer operated at 35,000 mass resolution.  The sample extract was dried then reconstituted in solvents compatible to each of the four methods. Each reconstitution solvent contained a series of standards at fixed concentrations to ensure injection and chromatographic consistency.  One aliquot was analyzed using acidic positive ion conditions, chromatographically optimized for more hydrophilic compounds. In this method, the extract was gradient eluted from a C18 column (Waters UPLC BEH C18-2.1x100 mm, 1.7 µm) using water and methanol, containing 0.05% perfluoropentanoic acid (PFPA) and 0.1% formic acid (FA).  Another aliquot was also analyzed using acidic positive ion conditions, however it was chromatographically optimized for more hydrophobic compounds.  In this method, the extract was gradient eluted from the same afore mentioned C18 column using methanol, acetonitrile, water, 0.05% PFPA and 0.01% FA and was operated at an overall higher organic content.  Another aliquot was analyzed using basic negative ion optimized conditions using a separate dedicated C18 column.   The basic extracts were gradient eluted from the column using methanol and water, however with 6.5mM Ammonium Bicarbonate at pH 8. The fourth aliquot was analyzed via negative ionization following elution from a HILIC column (Waters UPLC BEH Amide 2.1x150 mm, 1.7 µm) using a gradient consisting of water and acetonitrile with 10mM Ammonium Formate, pH 10.8. The MS </w:t>
      </w:r>
      <w:r w:rsidRPr="0059383E">
        <w:rPr>
          <w:rFonts w:ascii="Calibri" w:hAnsi="Calibri" w:cs="Calibri"/>
          <w:szCs w:val="24"/>
        </w:rPr>
        <w:lastRenderedPageBreak/>
        <w:t>analysis alternated between MS and data-dependent MS</w:t>
      </w:r>
      <w:r w:rsidRPr="0059383E">
        <w:rPr>
          <w:rFonts w:ascii="Calibri" w:hAnsi="Calibri" w:cs="Calibri"/>
          <w:szCs w:val="24"/>
          <w:vertAlign w:val="superscript"/>
        </w:rPr>
        <w:t>n</w:t>
      </w:r>
      <w:r w:rsidRPr="0059383E">
        <w:rPr>
          <w:rFonts w:ascii="Calibri" w:hAnsi="Calibri" w:cs="Calibri"/>
          <w:szCs w:val="24"/>
        </w:rPr>
        <w:t xml:space="preserve"> scans using dynamic exclusion.  The scan range varied slighted between methods but covered 70-1000 m/z.  Raw data files are archived and extracted as described below.</w:t>
      </w:r>
    </w:p>
    <w:p w14:paraId="74F4BE8E"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t>Bioinformatics:</w:t>
      </w:r>
      <w:r w:rsidRPr="0059383E">
        <w:rPr>
          <w:rFonts w:ascii="Calibri" w:hAnsi="Calibri" w:cs="Calibri"/>
          <w:szCs w:val="24"/>
        </w:rPr>
        <w:t xml:space="preserve">  The informatics system consisted of four major components, the Laboratory Information Management System (LIMS), the data extraction and peak-identification software, data processing tools for QC and compound identification, and a collection of information interpretation and visualization tools for use by data analysts.  The hardware and software foundations for these informatics components were the LAN backbone, and a database server running Oracle 10.2.0.1 Enterprise Edition.</w:t>
      </w:r>
    </w:p>
    <w:p w14:paraId="6C3F44A5"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t xml:space="preserve">LIMS: </w:t>
      </w:r>
      <w:r w:rsidRPr="0059383E">
        <w:rPr>
          <w:rFonts w:ascii="Calibri" w:hAnsi="Calibri" w:cs="Calibri"/>
          <w:szCs w:val="24"/>
        </w:rPr>
        <w:t xml:space="preserve"> The purpose of the Metabolon LIMS system was to enable fully auditable laboratory automation through a secure, easy to use, and highly specialized system.  The scope of the Metabolon LIMS system encompasses sample accessioning, sample preparation and instrumental analysis and reporting and advanced data analysis.  All of the subsequent software systems are grounded in the LIMS data structures.  It has been modified to leverage and interface with the in-house information extraction and data visualization systems, as well as third party instrumentation and data analysis software.</w:t>
      </w:r>
    </w:p>
    <w:p w14:paraId="52395FE8"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lastRenderedPageBreak/>
        <w:t xml:space="preserve">Data Extraction and Compound Identification: </w:t>
      </w:r>
      <w:r w:rsidRPr="0059383E">
        <w:rPr>
          <w:rFonts w:ascii="Calibri" w:hAnsi="Calibri" w:cs="Calibri"/>
          <w:b/>
          <w:i/>
          <w:szCs w:val="24"/>
        </w:rPr>
        <w:t xml:space="preserve"> </w:t>
      </w:r>
      <w:r w:rsidRPr="0059383E">
        <w:rPr>
          <w:rFonts w:ascii="Calibri" w:hAnsi="Calibri" w:cs="Calibri"/>
          <w:szCs w:val="24"/>
        </w:rPr>
        <w:t>Raw data was extracted, peak-identified and QC processed using Metabolon’s hardware and software.  These systems are built on a web-service platform utilizing Microsoft’s .NET technologies, which run on high-performance application servers and fiber-channel storage arrays in clusters to provide active failover and load-balancing.  Compounds were identified by comparison to library entries of purified standards or recurrent unknown entities.  Metabolon maintains a library based on authenticated standards that contains the retention time/index (RI), mass to charge ratio (</w:t>
      </w:r>
      <w:r w:rsidRPr="0059383E">
        <w:rPr>
          <w:rFonts w:ascii="Calibri" w:hAnsi="Calibri" w:cs="Calibri"/>
          <w:i/>
          <w:szCs w:val="24"/>
        </w:rPr>
        <w:t>m/z)</w:t>
      </w:r>
      <w:r w:rsidRPr="0059383E">
        <w:rPr>
          <w:rFonts w:ascii="Calibri" w:hAnsi="Calibri" w:cs="Calibri"/>
          <w:szCs w:val="24"/>
        </w:rPr>
        <w:t>, and chromatographic data (including MS/MS spectral data) on all molecules present in the library.  Furthermore, biochemical identifications are based on three criteria: retention index within a narrow RI window of the proposed identification, accurate mass match to the library +/- 10 ppm, and the MS/MS forward and reverse scores between the experimental data and authentic standards.  The MS/MS scores are based on a comparison of the ions present in the experimental spectrum to the ions present in the library spectrum.  While there may be similarities between these molecules based on one of these factors, the use of all three data points can be utilized to distinguish and differentiate biochemicals.  More than 3300 commercially available purified standard compounds have been acquired and registered into LIMS for analysis on all platforms for determination of their analytical characteristics.  Additional mass spectral entries have been created for structurally unnamed biochemicals, which have been identified by virtue of their re</w:t>
      </w:r>
      <w:r w:rsidRPr="0059383E">
        <w:rPr>
          <w:rFonts w:ascii="Calibri" w:hAnsi="Calibri" w:cs="Calibri"/>
          <w:szCs w:val="24"/>
        </w:rPr>
        <w:lastRenderedPageBreak/>
        <w:t>current nature (both chromatographic and mass spectral).  These compounds have the potential to be identified by future acquisition of a matching purified standard or by classical structural analysis.</w:t>
      </w:r>
    </w:p>
    <w:p w14:paraId="7E212BC2" w14:textId="77777777" w:rsidR="0059383E" w:rsidRPr="0059383E" w:rsidRDefault="0059383E" w:rsidP="0059383E">
      <w:pPr>
        <w:jc w:val="both"/>
        <w:rPr>
          <w:rFonts w:ascii="Calibri" w:hAnsi="Calibri" w:cs="Calibri"/>
          <w:szCs w:val="24"/>
        </w:rPr>
      </w:pPr>
      <w:r w:rsidRPr="0059383E">
        <w:rPr>
          <w:rFonts w:ascii="Calibri" w:hAnsi="Calibri" w:cs="Calibri"/>
          <w:b/>
          <w:szCs w:val="24"/>
        </w:rPr>
        <w:t>Curation:</w:t>
      </w:r>
      <w:r w:rsidRPr="0059383E">
        <w:rPr>
          <w:rFonts w:ascii="Calibri" w:hAnsi="Calibri" w:cs="Calibri"/>
          <w:szCs w:val="24"/>
        </w:rPr>
        <w:t xml:space="preserve">  A variety of curation procedures were carried out to ensure that a high quality data set was made available for statistical analysis and data interpretation.  The QC and curation processes were designed to ensure accurate and consistent identification of true chemical entities, and to remove those representing system artifacts, mis-assignments, and background noise.  Metabolon data analysts use proprietary visualization and interpretation software to confirm the consistency of peak identification among the various samples.  Library matches for each compound were checked for each sample and corrected if necessary.</w:t>
      </w:r>
    </w:p>
    <w:p w14:paraId="5998A191" w14:textId="77777777" w:rsidR="0059383E" w:rsidRPr="0059383E" w:rsidRDefault="0059383E" w:rsidP="0059383E">
      <w:pPr>
        <w:jc w:val="both"/>
        <w:rPr>
          <w:rFonts w:ascii="Calibri" w:hAnsi="Calibri" w:cs="Calibri"/>
          <w:szCs w:val="24"/>
        </w:rPr>
      </w:pPr>
    </w:p>
    <w:p w14:paraId="4F7B2DB0" w14:textId="77777777" w:rsidR="0059383E" w:rsidRPr="0059383E" w:rsidRDefault="0059383E" w:rsidP="0059383E">
      <w:pPr>
        <w:jc w:val="both"/>
        <w:rPr>
          <w:rFonts w:ascii="Calibri" w:hAnsi="Calibri" w:cs="Calibri"/>
          <w:b/>
        </w:rPr>
      </w:pPr>
      <w:r w:rsidRPr="0059383E">
        <w:rPr>
          <w:rFonts w:ascii="Calibri" w:hAnsi="Calibri" w:cs="Calibri"/>
          <w:noProof/>
        </w:rPr>
        <w:drawing>
          <wp:anchor distT="0" distB="0" distL="114300" distR="114300" simplePos="0" relativeHeight="251657728" behindDoc="0" locked="0" layoutInCell="1" allowOverlap="1" wp14:anchorId="03D9FB72" wp14:editId="222C2742">
            <wp:simplePos x="0" y="0"/>
            <wp:positionH relativeFrom="column">
              <wp:posOffset>906780</wp:posOffset>
            </wp:positionH>
            <wp:positionV relativeFrom="paragraph">
              <wp:posOffset>1940560</wp:posOffset>
            </wp:positionV>
            <wp:extent cx="2476500" cy="1096010"/>
            <wp:effectExtent l="0" t="0" r="0" b="0"/>
            <wp:wrapTopAndBottom/>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2476500" cy="1096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9383E">
        <w:rPr>
          <w:rFonts w:ascii="Calibri" w:hAnsi="Calibri" w:cs="Calibri"/>
          <w:b/>
          <w:szCs w:val="24"/>
        </w:rPr>
        <w:t xml:space="preserve">Metabolite Quantification and Data Normalization:  </w:t>
      </w:r>
      <w:r w:rsidRPr="0059383E">
        <w:rPr>
          <w:rFonts w:ascii="Calibri" w:hAnsi="Calibri" w:cs="Calibri"/>
          <w:szCs w:val="24"/>
        </w:rPr>
        <w:t xml:space="preserve">Peaks were quantified using area-under-the-curve.  For studies spanning multiple days, a data normalization step was performed to correct variation resulting from instrument inter-day tuning differences.  Essentially, each compound was corrected in run-day blocks by registering the medians to equal one (1.00) and normalizing each data point proportionately (termed the “block correction”; Figure 2).   For studies that did not require more than one day of </w:t>
      </w:r>
      <w:r w:rsidRPr="0059383E">
        <w:rPr>
          <w:rFonts w:ascii="Calibri" w:hAnsi="Calibri" w:cs="Calibri"/>
          <w:szCs w:val="24"/>
        </w:rPr>
        <w:lastRenderedPageBreak/>
        <w:t>analysis, no normalization is necessary, other than for purposes of data visualization.  In certain instances, biochemical data may have been normalized to an additional factor (e.g., cell counts, total protein as determined by Bradford assay, osmolality, etc.) to account for differences in metabolite levels due to differences in the amount of material present in each sample.</w:t>
      </w:r>
    </w:p>
    <w:p w14:paraId="43949600" w14:textId="77777777" w:rsidR="0059383E" w:rsidRDefault="0059383E" w:rsidP="0059383E">
      <w:pPr>
        <w:jc w:val="both"/>
        <w:rPr>
          <w:rFonts w:ascii="Calibri" w:hAnsi="Calibri" w:cs="Calibri"/>
          <w:b/>
        </w:rPr>
      </w:pPr>
      <w:r w:rsidRPr="0059383E">
        <w:rPr>
          <w:rFonts w:ascii="Calibri" w:hAnsi="Calibri" w:cs="Calibri"/>
          <w:b/>
        </w:rPr>
        <w:t>Figure 2:  Visualization of data normalization steps for a multiday platform run.</w:t>
      </w:r>
    </w:p>
    <w:p w14:paraId="15126109" w14:textId="77777777" w:rsidR="00F03CD3" w:rsidRPr="00586025" w:rsidRDefault="00F03CD3" w:rsidP="00586025">
      <w:pPr>
        <w:pStyle w:val="Heading2"/>
      </w:pPr>
      <w:bookmarkStart w:id="25" w:name="_Toc384307554"/>
      <w:bookmarkStart w:id="26" w:name="_Toc448326808"/>
      <w:r w:rsidRPr="00586025">
        <w:t>Statistical Methods and Terminology</w:t>
      </w:r>
      <w:bookmarkEnd w:id="25"/>
      <w:bookmarkEnd w:id="26"/>
    </w:p>
    <w:p w14:paraId="7D2143B6" w14:textId="77777777" w:rsidR="00F03CD3" w:rsidRDefault="00F03CD3" w:rsidP="00F03CD3">
      <w:pPr>
        <w:jc w:val="both"/>
        <w:rPr>
          <w:rFonts w:asciiTheme="minorHAnsi" w:hAnsiTheme="minorHAnsi" w:cstheme="minorHAnsi"/>
        </w:rPr>
      </w:pPr>
      <w:r w:rsidRPr="00D45713">
        <w:rPr>
          <w:rFonts w:asciiTheme="minorHAnsi" w:hAnsiTheme="minorHAnsi" w:cstheme="minorHAnsi"/>
          <w:b/>
        </w:rPr>
        <w:t>Statistical Calculations:</w:t>
      </w:r>
      <w:r w:rsidRPr="00D45713">
        <w:rPr>
          <w:rFonts w:asciiTheme="minorHAnsi" w:hAnsiTheme="minorHAnsi" w:cstheme="minorHAnsi"/>
        </w:rPr>
        <w:t xml:space="preserve">  For many studies, two types of statistical analysis are usually performed: (1) significance tests and (2) classification analysis.  Standard statistical analyses are performed in ArrayS</w:t>
      </w:r>
      <w:r w:rsidR="00EF1D7E">
        <w:rPr>
          <w:rFonts w:asciiTheme="minorHAnsi" w:hAnsiTheme="minorHAnsi" w:cstheme="minorHAnsi"/>
        </w:rPr>
        <w:t xml:space="preserve">tudio on log transformed data. </w:t>
      </w:r>
      <w:r w:rsidRPr="00D45713">
        <w:rPr>
          <w:rFonts w:asciiTheme="minorHAnsi" w:hAnsiTheme="minorHAnsi" w:cstheme="minorHAnsi"/>
        </w:rPr>
        <w:t xml:space="preserve"> For those analyses not standard in ArrayStudio, the programs R (</w:t>
      </w:r>
      <w:hyperlink r:id="rId18" w:history="1">
        <w:r w:rsidRPr="00D45713">
          <w:rPr>
            <w:rStyle w:val="Hyperlink"/>
            <w:rFonts w:asciiTheme="minorHAnsi" w:hAnsiTheme="minorHAnsi" w:cstheme="minorHAnsi"/>
          </w:rPr>
          <w:t>http://cran.r-project.org/</w:t>
        </w:r>
      </w:hyperlink>
      <w:r w:rsidRPr="00D45713">
        <w:rPr>
          <w:rFonts w:asciiTheme="minorHAnsi" w:hAnsiTheme="minorHAnsi" w:cstheme="minorHAnsi"/>
        </w:rPr>
        <w:t xml:space="preserve">) or JMP are used.  Below are examples of frequently employed significance tests and classification methods followed by a discussion of p- and q-value significance thresholds. </w:t>
      </w:r>
    </w:p>
    <w:p w14:paraId="002F9079" w14:textId="77777777" w:rsidR="0082667B" w:rsidRPr="00D45713" w:rsidRDefault="0082667B" w:rsidP="00F03CD3">
      <w:pPr>
        <w:jc w:val="both"/>
        <w:rPr>
          <w:rFonts w:asciiTheme="minorHAnsi" w:hAnsiTheme="minorHAnsi" w:cstheme="minorHAnsi"/>
        </w:rPr>
      </w:pPr>
    </w:p>
    <w:p w14:paraId="3BC62AAE"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 xml:space="preserve">Welch’s two-sample </w:t>
      </w:r>
      <w:r w:rsidRPr="00D45713">
        <w:rPr>
          <w:rFonts w:asciiTheme="minorHAnsi" w:hAnsiTheme="minorHAnsi" w:cstheme="minorHAnsi"/>
          <w:b/>
          <w:i/>
        </w:rPr>
        <w:t>t</w:t>
      </w:r>
      <w:r w:rsidRPr="00D45713">
        <w:rPr>
          <w:rFonts w:asciiTheme="minorHAnsi" w:hAnsiTheme="minorHAnsi" w:cstheme="minorHAnsi"/>
          <w:b/>
        </w:rPr>
        <w:t>-test</w:t>
      </w:r>
    </w:p>
    <w:p w14:paraId="3C601BF2"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Welch’s two-sample </w:t>
      </w:r>
      <w:r w:rsidRPr="00D45713">
        <w:rPr>
          <w:rFonts w:asciiTheme="minorHAnsi" w:hAnsiTheme="minorHAnsi" w:cstheme="minorHAnsi"/>
          <w:i/>
        </w:rPr>
        <w:t>t</w:t>
      </w:r>
      <w:r w:rsidRPr="00D45713">
        <w:rPr>
          <w:rFonts w:asciiTheme="minorHAnsi" w:hAnsiTheme="minorHAnsi" w:cstheme="minorHAnsi"/>
        </w:rPr>
        <w:t>-test is used to test whether two unknown means are different from</w:t>
      </w:r>
      <w:r w:rsidR="00EF1D7E">
        <w:rPr>
          <w:rFonts w:asciiTheme="minorHAnsi" w:hAnsiTheme="minorHAnsi" w:cstheme="minorHAnsi"/>
        </w:rPr>
        <w:t xml:space="preserve"> two independent populations.</w:t>
      </w:r>
    </w:p>
    <w:p w14:paraId="4E1CE6C2" w14:textId="77777777" w:rsidR="00F03CD3" w:rsidRPr="00D45713" w:rsidRDefault="00F03CD3" w:rsidP="00F03CD3">
      <w:pPr>
        <w:pStyle w:val="ListParagraph"/>
        <w:jc w:val="both"/>
        <w:rPr>
          <w:rFonts w:asciiTheme="minorHAnsi" w:hAnsiTheme="minorHAnsi" w:cstheme="minorHAnsi"/>
        </w:rPr>
      </w:pPr>
    </w:p>
    <w:p w14:paraId="45CD8422" w14:textId="77777777" w:rsidR="00F03CD3" w:rsidRPr="00D45713" w:rsidRDefault="00F03CD3" w:rsidP="00F03CD3">
      <w:pPr>
        <w:pStyle w:val="ListParagraph"/>
        <w:jc w:val="both"/>
        <w:rPr>
          <w:rFonts w:asciiTheme="minorHAnsi" w:eastAsiaTheme="minorEastAsia" w:hAnsiTheme="minorHAnsi" w:cstheme="minorHAnsi"/>
        </w:rPr>
      </w:pPr>
      <w:r w:rsidRPr="00D45713">
        <w:rPr>
          <w:rFonts w:asciiTheme="minorHAnsi" w:hAnsiTheme="minorHAnsi" w:cstheme="minorHAnsi"/>
        </w:rPr>
        <w:t xml:space="preserve">This version of the two-sample </w:t>
      </w:r>
      <w:r w:rsidRPr="00D45713">
        <w:rPr>
          <w:rFonts w:asciiTheme="minorHAnsi" w:hAnsiTheme="minorHAnsi" w:cstheme="minorHAnsi"/>
          <w:i/>
        </w:rPr>
        <w:t>t</w:t>
      </w:r>
      <w:r w:rsidRPr="00D45713">
        <w:rPr>
          <w:rFonts w:asciiTheme="minorHAnsi" w:hAnsiTheme="minorHAnsi" w:cstheme="minorHAnsi"/>
        </w:rPr>
        <w:t xml:space="preserve">-test allows for unequal variances (variance is the square of the standard deviation) and has an </w:t>
      </w:r>
      <w:r w:rsidRPr="00D45713">
        <w:rPr>
          <w:rFonts w:asciiTheme="minorHAnsi" w:hAnsiTheme="minorHAnsi" w:cstheme="minorHAnsi"/>
          <w:i/>
        </w:rPr>
        <w:t>approximate</w:t>
      </w:r>
      <w:r w:rsidRPr="00D45713">
        <w:rPr>
          <w:rFonts w:asciiTheme="minorHAnsi" w:hAnsiTheme="minorHAnsi" w:cstheme="minorHAnsi"/>
        </w:rPr>
        <w:t xml:space="preserve"> </w:t>
      </w:r>
      <w:r w:rsidRPr="00D45713">
        <w:rPr>
          <w:rFonts w:asciiTheme="minorHAnsi" w:hAnsiTheme="minorHAnsi" w:cstheme="minorHAnsi"/>
          <w:i/>
        </w:rPr>
        <w:t>t</w:t>
      </w:r>
      <w:r w:rsidRPr="00D45713">
        <w:rPr>
          <w:rFonts w:asciiTheme="minorHAnsi" w:hAnsiTheme="minorHAnsi" w:cstheme="minorHAnsi"/>
        </w:rPr>
        <w:t xml:space="preserve">-distribution with degrees of freedom estimated using Satterthwaite’s approximation.  The test statistic is given by </w:t>
      </w:r>
      <w:r w:rsidRPr="00D45713">
        <w:rPr>
          <w:rFonts w:asciiTheme="minorHAnsi" w:hAnsiTheme="minorHAnsi" w:cstheme="minorHAnsi"/>
          <w:i/>
        </w:rPr>
        <w:t>t</w:t>
      </w:r>
      <m:oMath>
        <m:r>
          <w:rPr>
            <w:rFonts w:ascii="Cambria Math" w:hAnsi="Cambria Math" w:cstheme="minorHAnsi"/>
          </w:rPr>
          <m: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r>
          <w:rPr>
            <w:rFonts w:ascii="Cambria Math" w:hAnsi="Cambria Math" w:cstheme="minorHAnsi"/>
          </w:rPr>
          <m:t>)/</m:t>
        </m:r>
        <m:rad>
          <m:radPr>
            <m:degHide m:val="1"/>
            <m:ctrlPr>
              <w:rPr>
                <w:rFonts w:ascii="Cambria Math" w:hAnsi="Cambria Math" w:cstheme="minorHAnsi"/>
                <w:i/>
              </w:rPr>
            </m:ctrlPr>
          </m:rad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e>
        </m:rad>
      </m:oMath>
      <w:r w:rsidRPr="00D45713">
        <w:rPr>
          <w:rFonts w:asciiTheme="minorHAnsi" w:eastAsiaTheme="minorEastAsia" w:hAnsiTheme="minorHAnsi" w:cstheme="minorHAnsi"/>
        </w:rPr>
        <w:t xml:space="preserve"> , and the degrees of freedom is given by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1</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2</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den>
                </m:f>
              </m:e>
            </m:d>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1</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-1</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2</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r>
                  <w:rPr>
                    <w:rFonts w:ascii="Cambria Math" w:eastAsiaTheme="minorEastAsia" w:hAnsi="Cambria Math" w:cstheme="minorHAnsi"/>
                  </w:rPr>
                  <m:t>-1</m:t>
                </m:r>
              </m:den>
            </m:f>
          </m:e>
        </m:d>
      </m:oMath>
      <w:r w:rsidRPr="00D45713">
        <w:rPr>
          <w:rFonts w:asciiTheme="minorHAnsi" w:eastAsiaTheme="minorEastAsia" w:hAnsiTheme="minorHAnsi" w:cstheme="minorHAnsi"/>
        </w:rPr>
        <w:t xml:space="preserve"> , where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oMath>
      <w:r w:rsidRPr="00D45713">
        <w:rPr>
          <w:rFonts w:asciiTheme="minorHAnsi" w:eastAsiaTheme="minorEastAsia" w:hAnsiTheme="minorHAnsi" w:cstheme="minorHAnsi"/>
        </w:rPr>
        <w:t xml:space="preserv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oMath>
      <w:r w:rsidRPr="00D45713">
        <w:rPr>
          <w:rFonts w:asciiTheme="minorHAnsi" w:eastAsiaTheme="minorEastAsia" w:hAnsiTheme="minorHAnsi" w:cstheme="minorHAnsi"/>
        </w:rPr>
        <w:t xml:space="preserve"> are the sample means, s</w:t>
      </w:r>
      <w:r w:rsidRPr="00D45713">
        <w:rPr>
          <w:rFonts w:asciiTheme="minorHAnsi" w:eastAsiaTheme="minorEastAsia" w:hAnsiTheme="minorHAnsi" w:cstheme="minorHAnsi"/>
          <w:vertAlign w:val="subscript"/>
        </w:rPr>
        <w:t>1</w:t>
      </w:r>
      <w:r w:rsidRPr="00D45713">
        <w:rPr>
          <w:rFonts w:asciiTheme="minorHAnsi" w:eastAsiaTheme="minorEastAsia" w:hAnsiTheme="minorHAnsi" w:cstheme="minorHAnsi"/>
        </w:rPr>
        <w:t>, s</w:t>
      </w:r>
      <w:r w:rsidRPr="00D45713">
        <w:rPr>
          <w:rFonts w:asciiTheme="minorHAnsi" w:eastAsiaTheme="minorEastAsia" w:hAnsiTheme="minorHAnsi" w:cstheme="minorHAnsi"/>
          <w:vertAlign w:val="subscript"/>
        </w:rPr>
        <w:t>2</w:t>
      </w:r>
      <w:r w:rsidRPr="00D45713">
        <w:rPr>
          <w:rFonts w:asciiTheme="minorHAnsi" w:eastAsiaTheme="minorEastAsia" w:hAnsiTheme="minorHAnsi" w:cstheme="minorHAnsi"/>
        </w:rPr>
        <w:t>, are the sample standard deviations, and n</w:t>
      </w:r>
      <w:r w:rsidRPr="00D45713">
        <w:rPr>
          <w:rFonts w:asciiTheme="minorHAnsi" w:eastAsiaTheme="minorEastAsia" w:hAnsiTheme="minorHAnsi" w:cstheme="minorHAnsi"/>
          <w:vertAlign w:val="subscript"/>
        </w:rPr>
        <w:t>1</w:t>
      </w:r>
      <w:r w:rsidRPr="00D45713">
        <w:rPr>
          <w:rFonts w:asciiTheme="minorHAnsi" w:eastAsiaTheme="minorEastAsia" w:hAnsiTheme="minorHAnsi" w:cstheme="minorHAnsi"/>
        </w:rPr>
        <w:t>, n</w:t>
      </w:r>
      <w:r w:rsidRPr="00D45713">
        <w:rPr>
          <w:rFonts w:asciiTheme="minorHAnsi" w:eastAsiaTheme="minorEastAsia" w:hAnsiTheme="minorHAnsi" w:cstheme="minorHAnsi"/>
          <w:vertAlign w:val="subscript"/>
        </w:rPr>
        <w:t>2</w:t>
      </w:r>
      <w:r w:rsidRPr="00D45713">
        <w:rPr>
          <w:rFonts w:asciiTheme="minorHAnsi" w:eastAsiaTheme="minorEastAsia" w:hAnsiTheme="minorHAnsi" w:cstheme="minorHAnsi"/>
        </w:rPr>
        <w:t xml:space="preserve"> are the samples sizes from groups 1 and 2, respectively.  We typically use a two-sided test (tests whether the means are different) as opposed to a one-sided test (tests whether one mean is greater than the other).</w:t>
      </w:r>
    </w:p>
    <w:p w14:paraId="7852D627" w14:textId="77777777" w:rsidR="00F03CD3" w:rsidRPr="00D45713" w:rsidRDefault="00F03CD3" w:rsidP="00F03CD3">
      <w:pPr>
        <w:jc w:val="both"/>
        <w:rPr>
          <w:rFonts w:asciiTheme="minorHAnsi" w:hAnsiTheme="minorHAnsi" w:cstheme="minorHAnsi"/>
        </w:rPr>
      </w:pPr>
    </w:p>
    <w:p w14:paraId="1CEE9327" w14:textId="77777777" w:rsidR="00F03CD3" w:rsidRPr="00D45713" w:rsidRDefault="00EF1D7E" w:rsidP="00F03CD3">
      <w:pPr>
        <w:pStyle w:val="ListParagraph"/>
        <w:numPr>
          <w:ilvl w:val="0"/>
          <w:numId w:val="28"/>
        </w:numPr>
        <w:spacing w:after="200" w:line="276" w:lineRule="auto"/>
        <w:jc w:val="both"/>
        <w:rPr>
          <w:rFonts w:asciiTheme="minorHAnsi" w:hAnsiTheme="minorHAnsi" w:cstheme="minorHAnsi"/>
          <w:b/>
        </w:rPr>
      </w:pPr>
      <w:r>
        <w:rPr>
          <w:rFonts w:asciiTheme="minorHAnsi" w:hAnsiTheme="minorHAnsi" w:cstheme="minorHAnsi"/>
          <w:b/>
        </w:rPr>
        <w:t>Matched p</w:t>
      </w:r>
      <w:r w:rsidR="00F03CD3" w:rsidRPr="00D45713">
        <w:rPr>
          <w:rFonts w:asciiTheme="minorHAnsi" w:hAnsiTheme="minorHAnsi" w:cstheme="minorHAnsi"/>
          <w:b/>
        </w:rPr>
        <w:t xml:space="preserve">airs </w:t>
      </w:r>
      <w:r w:rsidR="00F03CD3" w:rsidRPr="00D45713">
        <w:rPr>
          <w:rFonts w:asciiTheme="minorHAnsi" w:hAnsiTheme="minorHAnsi" w:cstheme="minorHAnsi"/>
          <w:b/>
          <w:i/>
        </w:rPr>
        <w:t>t</w:t>
      </w:r>
      <w:r w:rsidR="00F03CD3" w:rsidRPr="00D45713">
        <w:rPr>
          <w:rFonts w:asciiTheme="minorHAnsi" w:hAnsiTheme="minorHAnsi" w:cstheme="minorHAnsi"/>
          <w:b/>
        </w:rPr>
        <w:t>-test</w:t>
      </w:r>
    </w:p>
    <w:p w14:paraId="078FF1C0"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The matched pairs </w:t>
      </w:r>
      <w:r w:rsidRPr="00D45713">
        <w:rPr>
          <w:rFonts w:asciiTheme="minorHAnsi" w:hAnsiTheme="minorHAnsi" w:cstheme="minorHAnsi"/>
          <w:i/>
        </w:rPr>
        <w:t>t</w:t>
      </w:r>
      <w:r w:rsidRPr="00D45713">
        <w:rPr>
          <w:rFonts w:asciiTheme="minorHAnsi" w:hAnsiTheme="minorHAnsi" w:cstheme="minorHAnsi"/>
        </w:rPr>
        <w:t>-test is used to test whether two unknown means are different from paired observations taken on the same subjects.</w:t>
      </w:r>
    </w:p>
    <w:p w14:paraId="3839F72A" w14:textId="77777777" w:rsidR="00F03CD3" w:rsidRPr="00D45713" w:rsidRDefault="00F03CD3" w:rsidP="00F03CD3">
      <w:pPr>
        <w:pStyle w:val="ListParagraph"/>
        <w:jc w:val="both"/>
        <w:rPr>
          <w:rFonts w:asciiTheme="minorHAnsi" w:hAnsiTheme="minorHAnsi" w:cstheme="minorHAnsi"/>
        </w:rPr>
      </w:pPr>
    </w:p>
    <w:p w14:paraId="22CBEABD"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The matched pairs </w:t>
      </w:r>
      <w:r w:rsidRPr="00D45713">
        <w:rPr>
          <w:rFonts w:asciiTheme="minorHAnsi" w:hAnsiTheme="minorHAnsi" w:cstheme="minorHAnsi"/>
          <w:i/>
        </w:rPr>
        <w:t>t</w:t>
      </w:r>
      <w:r w:rsidRPr="00D45713">
        <w:rPr>
          <w:rFonts w:asciiTheme="minorHAnsi" w:hAnsiTheme="minorHAnsi" w:cstheme="minorHAnsi"/>
        </w:rPr>
        <w:t xml:space="preserve">-test is equivalent to the one-sample </w:t>
      </w:r>
      <w:r w:rsidRPr="00D45713">
        <w:rPr>
          <w:rFonts w:asciiTheme="minorHAnsi" w:hAnsiTheme="minorHAnsi" w:cstheme="minorHAnsi"/>
          <w:i/>
        </w:rPr>
        <w:t>t</w:t>
      </w:r>
      <w:r w:rsidRPr="00D45713">
        <w:rPr>
          <w:rFonts w:asciiTheme="minorHAnsi" w:hAnsiTheme="minorHAnsi" w:cstheme="minorHAnsi"/>
        </w:rPr>
        <w:t>-test performed on the differences of the observations taken on each subject (i.e., calculate (x</w:t>
      </w:r>
      <w:r w:rsidRPr="00D45713">
        <w:rPr>
          <w:rFonts w:asciiTheme="minorHAnsi" w:hAnsiTheme="minorHAnsi" w:cstheme="minorHAnsi"/>
          <w:vertAlign w:val="subscript"/>
        </w:rPr>
        <w:t>1</w:t>
      </w:r>
      <w:r w:rsidRPr="00D45713">
        <w:rPr>
          <w:rFonts w:asciiTheme="minorHAnsi" w:hAnsiTheme="minorHAnsi" w:cstheme="minorHAnsi"/>
        </w:rPr>
        <w:t xml:space="preserve"> – x</w:t>
      </w:r>
      <w:r w:rsidRPr="00D45713">
        <w:rPr>
          <w:rFonts w:asciiTheme="minorHAnsi" w:hAnsiTheme="minorHAnsi" w:cstheme="minorHAnsi"/>
          <w:vertAlign w:val="subscript"/>
        </w:rPr>
        <w:t>2</w:t>
      </w:r>
      <w:r w:rsidRPr="00D45713">
        <w:rPr>
          <w:rFonts w:asciiTheme="minorHAnsi" w:hAnsiTheme="minorHAnsi" w:cstheme="minorHAnsi"/>
        </w:rPr>
        <w:t>) for each subject; test whether the mean</w:t>
      </w:r>
      <w:r w:rsidR="00EF1D7E">
        <w:rPr>
          <w:rFonts w:asciiTheme="minorHAnsi" w:hAnsiTheme="minorHAnsi" w:cstheme="minorHAnsi"/>
        </w:rPr>
        <w:t xml:space="preserve"> difference is zero or not). </w:t>
      </w:r>
      <w:r w:rsidRPr="00D45713">
        <w:rPr>
          <w:rFonts w:asciiTheme="minorHAnsi" w:hAnsiTheme="minorHAnsi" w:cstheme="minorHAnsi"/>
        </w:rPr>
        <w:t xml:space="preserve">The test statistic is given by </w:t>
      </w:r>
      <m:oMath>
        <m:r>
          <w:rPr>
            <w:rFonts w:ascii="Cambria Math" w:hAnsi="Cambria Math" w:cstheme="minorHAnsi"/>
          </w:rPr>
          <m:t>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r>
          <w:rPr>
            <w:rFonts w:ascii="Cambria Math" w:hAnsi="Cambria Math" w:cstheme="minorHAnsi"/>
          </w:rPr>
          <m:t>)/n</m:t>
        </m:r>
      </m:oMath>
      <w:r w:rsidRPr="00D45713">
        <w:rPr>
          <w:rFonts w:asciiTheme="minorHAnsi" w:eastAsiaTheme="minorEastAsia" w:hAnsiTheme="minorHAnsi" w:cstheme="minorHAnsi"/>
        </w:rPr>
        <w:t xml:space="preserve">, with </w:t>
      </w:r>
      <w:r w:rsidRPr="00D45713">
        <w:rPr>
          <w:rFonts w:asciiTheme="minorHAnsi" w:eastAsiaTheme="minorEastAsia" w:hAnsiTheme="minorHAnsi" w:cstheme="minorHAnsi"/>
          <w:i/>
        </w:rPr>
        <w:t>n</w:t>
      </w:r>
      <w:r w:rsidRPr="00D45713">
        <w:rPr>
          <w:rFonts w:asciiTheme="minorHAnsi" w:eastAsiaTheme="minorEastAsia" w:hAnsiTheme="minorHAnsi" w:cstheme="minorHAnsi"/>
        </w:rPr>
        <w:t xml:space="preserve"> – 1 degrees of freedom, where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oMath>
      <w:r w:rsidRPr="00D45713">
        <w:rPr>
          <w:rFonts w:asciiTheme="minorHAnsi" w:eastAsiaTheme="minorEastAsia" w:hAnsiTheme="minorHAnsi" w:cstheme="minorHAnsi"/>
        </w:rPr>
        <w:t xml:space="preserv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oMath>
      <w:r w:rsidRPr="00D45713">
        <w:rPr>
          <w:rFonts w:asciiTheme="minorHAnsi" w:eastAsiaTheme="minorEastAsia" w:hAnsiTheme="minorHAnsi" w:cstheme="minorHAnsi"/>
        </w:rPr>
        <w:t xml:space="preserve"> are the sample means for groups 1 and 2, respectively, s</w:t>
      </w:r>
      <w:r w:rsidRPr="00D45713">
        <w:rPr>
          <w:rFonts w:asciiTheme="minorHAnsi" w:eastAsiaTheme="minorEastAsia" w:hAnsiTheme="minorHAnsi" w:cstheme="minorHAnsi"/>
          <w:vertAlign w:val="subscript"/>
        </w:rPr>
        <w:t>d</w:t>
      </w:r>
      <w:r w:rsidRPr="00D45713">
        <w:rPr>
          <w:rFonts w:asciiTheme="minorHAnsi" w:eastAsiaTheme="minorEastAsia" w:hAnsiTheme="minorHAnsi" w:cstheme="minorHAnsi"/>
        </w:rPr>
        <w:t xml:space="preserve"> is the standard deviation of the differences, </w:t>
      </w:r>
      <w:r w:rsidRPr="00D45713">
        <w:rPr>
          <w:rFonts w:asciiTheme="minorHAnsi" w:eastAsiaTheme="minorEastAsia" w:hAnsiTheme="minorHAnsi" w:cstheme="minorHAnsi"/>
          <w:i/>
        </w:rPr>
        <w:t>n</w:t>
      </w:r>
      <w:r w:rsidRPr="00D45713">
        <w:rPr>
          <w:rFonts w:asciiTheme="minorHAnsi" w:eastAsiaTheme="minorEastAsia" w:hAnsiTheme="minorHAnsi" w:cstheme="minorHAnsi"/>
        </w:rPr>
        <w:t xml:space="preserve"> is the number of </w:t>
      </w:r>
      <w:r w:rsidRPr="00D45713">
        <w:rPr>
          <w:rFonts w:asciiTheme="minorHAnsi" w:eastAsiaTheme="minorEastAsia" w:hAnsiTheme="minorHAnsi" w:cstheme="minorHAnsi"/>
          <w:i/>
        </w:rPr>
        <w:t>subjects</w:t>
      </w:r>
      <w:r w:rsidRPr="00D45713">
        <w:rPr>
          <w:rFonts w:asciiTheme="minorHAnsi" w:eastAsiaTheme="minorEastAsia" w:hAnsiTheme="minorHAnsi" w:cstheme="minorHAnsi"/>
        </w:rPr>
        <w:t xml:space="preserve"> (so there are 2</w:t>
      </w:r>
      <w:r w:rsidRPr="00D45713">
        <w:rPr>
          <w:rFonts w:asciiTheme="minorHAnsi" w:eastAsiaTheme="minorEastAsia" w:hAnsiTheme="minorHAnsi" w:cstheme="minorHAnsi"/>
          <w:i/>
        </w:rPr>
        <w:t>n</w:t>
      </w:r>
      <w:r w:rsidRPr="00D45713">
        <w:rPr>
          <w:rFonts w:asciiTheme="minorHAnsi" w:eastAsiaTheme="minorEastAsia" w:hAnsiTheme="minorHAnsi" w:cstheme="minorHAnsi"/>
        </w:rPr>
        <w:t xml:space="preserve"> observations).  </w:t>
      </w:r>
    </w:p>
    <w:p w14:paraId="03F91E65" w14:textId="77777777" w:rsidR="00F03CD3" w:rsidRPr="00D45713" w:rsidRDefault="00F03CD3" w:rsidP="00F03CD3">
      <w:pPr>
        <w:jc w:val="both"/>
        <w:rPr>
          <w:rFonts w:asciiTheme="minorHAnsi" w:hAnsiTheme="minorHAnsi" w:cstheme="minorHAnsi"/>
        </w:rPr>
      </w:pPr>
    </w:p>
    <w:p w14:paraId="070FB1FB"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 xml:space="preserve">One-way ANOVA </w:t>
      </w:r>
    </w:p>
    <w:p w14:paraId="002BA0E3"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lastRenderedPageBreak/>
        <w:t>ANOVA st</w:t>
      </w:r>
      <w:r w:rsidR="00EF1D7E">
        <w:rPr>
          <w:rFonts w:asciiTheme="minorHAnsi" w:hAnsiTheme="minorHAnsi" w:cstheme="minorHAnsi"/>
        </w:rPr>
        <w:t xml:space="preserve">ands for analysis of variance. </w:t>
      </w:r>
      <w:r w:rsidRPr="00D45713">
        <w:rPr>
          <w:rFonts w:asciiTheme="minorHAnsi" w:hAnsiTheme="minorHAnsi" w:cstheme="minorHAnsi"/>
        </w:rPr>
        <w:t xml:space="preserve"> For ANOVA, it is assumed that all populations have the same variances.  One-way ANOVA is used to test whether at least two unknown means are all equal or whether at least one pair of means is different.  For the case of two means, ANOVA gives the same result as a two-sided </w:t>
      </w:r>
      <w:r w:rsidRPr="00D45713">
        <w:rPr>
          <w:rFonts w:asciiTheme="minorHAnsi" w:hAnsiTheme="minorHAnsi" w:cstheme="minorHAnsi"/>
          <w:i/>
        </w:rPr>
        <w:t>t</w:t>
      </w:r>
      <w:r w:rsidRPr="00D45713">
        <w:rPr>
          <w:rFonts w:asciiTheme="minorHAnsi" w:hAnsiTheme="minorHAnsi" w:cstheme="minorHAnsi"/>
        </w:rPr>
        <w:t xml:space="preserve">-test with a pooled estimate of the variance. </w:t>
      </w:r>
    </w:p>
    <w:p w14:paraId="24C7C882" w14:textId="77777777" w:rsidR="00F03CD3" w:rsidRPr="00D45713" w:rsidRDefault="00F03CD3" w:rsidP="00F03CD3">
      <w:pPr>
        <w:pStyle w:val="ListParagraph"/>
        <w:jc w:val="both"/>
        <w:rPr>
          <w:rFonts w:asciiTheme="minorHAnsi" w:hAnsiTheme="minorHAnsi" w:cstheme="minorHAnsi"/>
        </w:rPr>
      </w:pPr>
    </w:p>
    <w:p w14:paraId="1F63E4DE"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An ANOVA uses an F-test which has two parameters – the numerator degrees of freedom and the d</w:t>
      </w:r>
      <w:r w:rsidR="00EF1D7E">
        <w:rPr>
          <w:rFonts w:asciiTheme="minorHAnsi" w:hAnsiTheme="minorHAnsi" w:cstheme="minorHAnsi"/>
        </w:rPr>
        <w:t>enominator degrees of freedom.</w:t>
      </w:r>
      <w:r w:rsidRPr="00D45713">
        <w:rPr>
          <w:rFonts w:asciiTheme="minorHAnsi" w:hAnsiTheme="minorHAnsi" w:cstheme="minorHAnsi"/>
        </w:rPr>
        <w:t xml:space="preserve">  The degrees of freedom in the numerator are equal to </w:t>
      </w:r>
      <w:r w:rsidRPr="00D45713">
        <w:rPr>
          <w:rFonts w:asciiTheme="minorHAnsi" w:hAnsiTheme="minorHAnsi" w:cstheme="minorHAnsi"/>
          <w:i/>
        </w:rPr>
        <w:t xml:space="preserve">g </w:t>
      </w:r>
      <w:r w:rsidRPr="00D45713">
        <w:rPr>
          <w:rFonts w:asciiTheme="minorHAnsi" w:hAnsiTheme="minorHAnsi" w:cstheme="minorHAnsi"/>
        </w:rPr>
        <w:t xml:space="preserve">– 1, where </w:t>
      </w:r>
      <w:r w:rsidRPr="00D45713">
        <w:rPr>
          <w:rFonts w:asciiTheme="minorHAnsi" w:hAnsiTheme="minorHAnsi" w:cstheme="minorHAnsi"/>
          <w:i/>
        </w:rPr>
        <w:t>g</w:t>
      </w:r>
      <w:r w:rsidRPr="00D45713">
        <w:rPr>
          <w:rFonts w:asciiTheme="minorHAnsi" w:hAnsiTheme="minorHAnsi" w:cstheme="minorHAnsi"/>
        </w:rPr>
        <w:t xml:space="preserve"> is the number of groups.  If </w:t>
      </w:r>
      <w:r w:rsidRPr="00D45713">
        <w:rPr>
          <w:rFonts w:asciiTheme="minorHAnsi" w:hAnsiTheme="minorHAnsi" w:cstheme="minorHAnsi"/>
          <w:i/>
        </w:rPr>
        <w:t>n</w:t>
      </w:r>
      <w:r w:rsidRPr="00D45713">
        <w:rPr>
          <w:rFonts w:asciiTheme="minorHAnsi" w:hAnsiTheme="minorHAnsi" w:cstheme="minorHAnsi"/>
        </w:rPr>
        <w:t xml:space="preserve"> is the total number of observations (</w:t>
      </w:r>
      <w:r w:rsidRPr="00D45713">
        <w:rPr>
          <w:rFonts w:asciiTheme="minorHAnsi" w:hAnsiTheme="minorHAnsi" w:cstheme="minorHAnsi"/>
          <w:i/>
        </w:rPr>
        <w:t>n</w:t>
      </w:r>
      <w:r w:rsidRPr="00D45713">
        <w:rPr>
          <w:rFonts w:asciiTheme="minorHAnsi" w:hAnsiTheme="minorHAnsi" w:cstheme="minorHAnsi"/>
          <w:vertAlign w:val="subscript"/>
        </w:rPr>
        <w:t xml:space="preserve">1 </w:t>
      </w:r>
      <w:r w:rsidRPr="00D45713">
        <w:rPr>
          <w:rFonts w:asciiTheme="minorHAnsi" w:hAnsiTheme="minorHAnsi" w:cstheme="minorHAnsi"/>
        </w:rPr>
        <w:t xml:space="preserve">+ </w:t>
      </w:r>
      <w:r w:rsidRPr="00D45713">
        <w:rPr>
          <w:rFonts w:asciiTheme="minorHAnsi" w:hAnsiTheme="minorHAnsi" w:cstheme="minorHAnsi"/>
          <w:i/>
        </w:rPr>
        <w:t>n</w:t>
      </w:r>
      <w:r w:rsidRPr="00D45713">
        <w:rPr>
          <w:rFonts w:asciiTheme="minorHAnsi" w:hAnsiTheme="minorHAnsi" w:cstheme="minorHAnsi"/>
          <w:vertAlign w:val="subscript"/>
        </w:rPr>
        <w:t>2</w:t>
      </w:r>
      <w:r w:rsidRPr="00D45713">
        <w:rPr>
          <w:rFonts w:asciiTheme="minorHAnsi" w:hAnsiTheme="minorHAnsi" w:cstheme="minorHAnsi"/>
        </w:rPr>
        <w:t xml:space="preserve">), then, the denominator degrees of freedom is equal to </w:t>
      </w:r>
      <w:r w:rsidRPr="00D45713">
        <w:rPr>
          <w:rFonts w:asciiTheme="minorHAnsi" w:hAnsiTheme="minorHAnsi" w:cstheme="minorHAnsi"/>
          <w:i/>
        </w:rPr>
        <w:t>n</w:t>
      </w:r>
      <w:r w:rsidRPr="00D45713">
        <w:rPr>
          <w:rFonts w:asciiTheme="minorHAnsi" w:hAnsiTheme="minorHAnsi" w:cstheme="minorHAnsi"/>
        </w:rPr>
        <w:t xml:space="preserve"> – </w:t>
      </w:r>
      <w:r w:rsidRPr="00D45713">
        <w:rPr>
          <w:rFonts w:asciiTheme="minorHAnsi" w:hAnsiTheme="minorHAnsi" w:cstheme="minorHAnsi"/>
          <w:i/>
        </w:rPr>
        <w:t>g</w:t>
      </w:r>
      <w:r w:rsidRPr="00D45713">
        <w:rPr>
          <w:rFonts w:asciiTheme="minorHAnsi" w:hAnsiTheme="minorHAnsi" w:cstheme="minorHAnsi"/>
        </w:rPr>
        <w:t>.  The F-statistic is the ratio of the between-groups variance to the within-groups variance, hence the higher the F-statistic the more evidence we have that the means are different.</w:t>
      </w:r>
    </w:p>
    <w:p w14:paraId="564FDF01" w14:textId="77777777" w:rsidR="00F03CD3" w:rsidRPr="00D45713" w:rsidRDefault="00F03CD3" w:rsidP="00F03CD3">
      <w:pPr>
        <w:pStyle w:val="ListParagraph"/>
        <w:jc w:val="both"/>
        <w:rPr>
          <w:rFonts w:asciiTheme="minorHAnsi" w:hAnsiTheme="minorHAnsi" w:cstheme="minorHAnsi"/>
        </w:rPr>
      </w:pPr>
    </w:p>
    <w:p w14:paraId="512B18B5"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Often within ANOVA, one performs linear contrasts for specific comparisons of interest.</w:t>
      </w:r>
      <w:r w:rsidR="00EF1D7E">
        <w:rPr>
          <w:rFonts w:asciiTheme="minorHAnsi" w:hAnsiTheme="minorHAnsi" w:cstheme="minorHAnsi"/>
        </w:rPr>
        <w:t xml:space="preserve">  </w:t>
      </w:r>
      <w:r w:rsidRPr="00D45713">
        <w:rPr>
          <w:rFonts w:asciiTheme="minorHAnsi" w:hAnsiTheme="minorHAnsi" w:cstheme="minorHAnsi"/>
        </w:rPr>
        <w:t xml:space="preserve">For example, suppose we have three groups A, B, C, then examples of some contrasts are A vs. B, the average of A and B vs. C, etc.  For single-degree of freedom contrasts, these give the same result as a two-sided </w:t>
      </w:r>
      <w:r w:rsidRPr="00D45713">
        <w:rPr>
          <w:rFonts w:asciiTheme="minorHAnsi" w:hAnsiTheme="minorHAnsi" w:cstheme="minorHAnsi"/>
          <w:i/>
        </w:rPr>
        <w:t>t</w:t>
      </w:r>
      <w:r w:rsidRPr="00D45713">
        <w:rPr>
          <w:rFonts w:asciiTheme="minorHAnsi" w:hAnsiTheme="minorHAnsi" w:cstheme="minorHAnsi"/>
        </w:rPr>
        <w:t xml:space="preserve">-test with the pooled estimate of the variance from the ANOVA and degrees of freedom </w:t>
      </w:r>
      <w:r w:rsidRPr="00D45713">
        <w:rPr>
          <w:rFonts w:asciiTheme="minorHAnsi" w:hAnsiTheme="minorHAnsi" w:cstheme="minorHAnsi"/>
          <w:i/>
        </w:rPr>
        <w:t>n</w:t>
      </w:r>
      <w:r w:rsidRPr="00D45713">
        <w:rPr>
          <w:rFonts w:asciiTheme="minorHAnsi" w:hAnsiTheme="minorHAnsi" w:cstheme="minorHAnsi"/>
        </w:rPr>
        <w:t xml:space="preserve"> – </w:t>
      </w:r>
      <w:r w:rsidRPr="00D45713">
        <w:rPr>
          <w:rFonts w:asciiTheme="minorHAnsi" w:hAnsiTheme="minorHAnsi" w:cstheme="minorHAnsi"/>
          <w:i/>
        </w:rPr>
        <w:t>g</w:t>
      </w:r>
      <w:r w:rsidRPr="00D45713">
        <w:rPr>
          <w:rFonts w:asciiTheme="minorHAnsi" w:hAnsiTheme="minorHAnsi" w:cstheme="minorHAnsi"/>
        </w:rPr>
        <w:t xml:space="preserve">.  Below, we show the three formulas for A vs. B from a three group design as shown above.  The numerator is same in each case, but the denominator differs by the estimates of the variances, and the degrees of </w:t>
      </w:r>
      <w:r w:rsidRPr="00D45713">
        <w:rPr>
          <w:rFonts w:asciiTheme="minorHAnsi" w:hAnsiTheme="minorHAnsi" w:cstheme="minorHAnsi"/>
        </w:rPr>
        <w:lastRenderedPageBreak/>
        <w:t>freedom are different for each (if the theoretical assumptions hold, then the contrast has the most power, as it has the largest degrees of freedom).</w:t>
      </w:r>
    </w:p>
    <w:p w14:paraId="7D5FAE71" w14:textId="77777777" w:rsidR="00F03CD3" w:rsidRPr="00D45713" w:rsidRDefault="00F03CD3" w:rsidP="00F03CD3">
      <w:pPr>
        <w:pStyle w:val="ListParagraph"/>
        <w:jc w:val="both"/>
        <w:rPr>
          <w:rFonts w:asciiTheme="minorHAnsi" w:hAnsiTheme="minorHAnsi" w:cstheme="minorHAnsi"/>
        </w:rPr>
      </w:pPr>
    </w:p>
    <w:p w14:paraId="5AB42B52"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Welch’s two-sample </w:t>
      </w:r>
      <w:r w:rsidRPr="00D45713">
        <w:rPr>
          <w:rFonts w:asciiTheme="minorHAnsi" w:hAnsiTheme="minorHAnsi" w:cstheme="minorHAnsi"/>
          <w:i/>
        </w:rPr>
        <w:t>t</w:t>
      </w:r>
      <w:r w:rsidRPr="00D45713">
        <w:rPr>
          <w:rFonts w:asciiTheme="minorHAnsi" w:hAnsiTheme="minorHAnsi" w:cstheme="minorHAnsi"/>
        </w:rPr>
        <w:t>-test</w:t>
      </w:r>
    </w:p>
    <w:p w14:paraId="4CEED5CF" w14:textId="77777777" w:rsidR="00F03CD3" w:rsidRPr="00D45713" w:rsidRDefault="00F03CD3" w:rsidP="00F03CD3">
      <w:pPr>
        <w:pStyle w:val="ListParagraph"/>
        <w:jc w:val="both"/>
        <w:rPr>
          <w:rFonts w:asciiTheme="minorHAnsi" w:eastAsiaTheme="minorEastAsia" w:hAnsiTheme="minorHAnsi" w:cstheme="minorHAnsi"/>
        </w:rPr>
      </w:pPr>
      <w:r w:rsidRPr="00D45713">
        <w:rPr>
          <w:rFonts w:asciiTheme="minorHAnsi" w:hAnsiTheme="minorHAnsi" w:cstheme="minorHAnsi"/>
        </w:rPr>
        <w:t xml:space="preserve">By </w:t>
      </w:r>
      <w:r w:rsidRPr="00D45713">
        <w:rPr>
          <w:rFonts w:asciiTheme="minorHAnsi" w:hAnsiTheme="minorHAnsi" w:cstheme="minorHAnsi"/>
          <w:i/>
        </w:rPr>
        <w:t>t</w:t>
      </w:r>
      <w:r w:rsidRPr="00D45713">
        <w:rPr>
          <w:rFonts w:asciiTheme="minorHAnsi" w:hAnsiTheme="minorHAnsi" w:cstheme="minorHAnsi"/>
        </w:rPr>
        <w:t xml:space="preserve"> </w:t>
      </w:r>
      <m:oMath>
        <m:r>
          <w:rPr>
            <w:rFonts w:ascii="Cambria Math" w:hAnsi="Cambria Math" w:cstheme="minorHAnsi"/>
          </w:rPr>
          <m: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m:t>
            </m:r>
          </m:sub>
        </m:sSub>
        <m:r>
          <w:rPr>
            <w:rFonts w:ascii="Cambria Math" w:hAnsi="Cambria Math" w:cstheme="minorHAnsi"/>
          </w:rPr>
          <m:t>)/</m:t>
        </m:r>
        <m:rad>
          <m:radPr>
            <m:degHide m:val="1"/>
            <m:ctrlPr>
              <w:rPr>
                <w:rFonts w:ascii="Cambria Math" w:hAnsi="Cambria Math" w:cstheme="minorHAnsi"/>
                <w:i/>
              </w:rPr>
            </m:ctrlPr>
          </m:rad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A</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B</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m:t>
                </m:r>
              </m:sub>
            </m:sSub>
          </m:e>
        </m:rad>
      </m:oMath>
      <w:r w:rsidRPr="00D45713">
        <w:rPr>
          <w:rFonts w:asciiTheme="minorHAnsi" w:eastAsiaTheme="minorEastAsia" w:hAnsiTheme="minorHAnsi" w:cstheme="minorHAnsi"/>
        </w:rPr>
        <w:t xml:space="preserve"> , and the degrees of freedom is given by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den>
                </m:f>
              </m:e>
            </m:d>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-1</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-1</m:t>
                </m:r>
              </m:den>
            </m:f>
          </m:e>
        </m:d>
      </m:oMath>
    </w:p>
    <w:p w14:paraId="018D4B0F" w14:textId="77777777" w:rsidR="00F03CD3" w:rsidRPr="00D45713" w:rsidRDefault="00F03CD3" w:rsidP="00F03CD3">
      <w:pPr>
        <w:pStyle w:val="ListParagraph"/>
        <w:jc w:val="both"/>
        <w:rPr>
          <w:rFonts w:asciiTheme="minorHAnsi" w:eastAsiaTheme="minorEastAsia" w:hAnsiTheme="minorHAnsi" w:cstheme="minorHAnsi"/>
        </w:rPr>
      </w:pPr>
    </w:p>
    <w:p w14:paraId="24851E4C" w14:textId="77777777" w:rsidR="00F03CD3" w:rsidRPr="00D45713" w:rsidRDefault="00F03CD3" w:rsidP="00F03CD3">
      <w:pPr>
        <w:pStyle w:val="ListParagraph"/>
        <w:jc w:val="both"/>
        <w:rPr>
          <w:rFonts w:asciiTheme="minorHAnsi" w:eastAsiaTheme="minorEastAsia" w:hAnsiTheme="minorHAnsi" w:cstheme="minorHAnsi"/>
        </w:rPr>
      </w:pPr>
      <w:r w:rsidRPr="00D45713">
        <w:rPr>
          <w:rFonts w:asciiTheme="minorHAnsi" w:eastAsiaTheme="minorEastAsia" w:hAnsiTheme="minorHAnsi" w:cstheme="minorHAnsi"/>
        </w:rPr>
        <w:t xml:space="preserve">Two-sample </w:t>
      </w:r>
      <w:r w:rsidRPr="00D45713">
        <w:rPr>
          <w:rFonts w:asciiTheme="minorHAnsi" w:eastAsiaTheme="minorEastAsia" w:hAnsiTheme="minorHAnsi" w:cstheme="minorHAnsi"/>
          <w:i/>
        </w:rPr>
        <w:t>t</w:t>
      </w:r>
      <w:r w:rsidRPr="00D45713">
        <w:rPr>
          <w:rFonts w:asciiTheme="minorHAnsi" w:eastAsiaTheme="minorEastAsia" w:hAnsiTheme="minorHAnsi" w:cstheme="minorHAnsi"/>
        </w:rPr>
        <w:t>-test with pooled estimate of variance from A and B</w:t>
      </w:r>
    </w:p>
    <w:p w14:paraId="21E804A8" w14:textId="77777777" w:rsidR="00F03CD3" w:rsidRPr="00D45713" w:rsidRDefault="00F03CD3" w:rsidP="00F03CD3">
      <w:pPr>
        <w:jc w:val="both"/>
        <w:rPr>
          <w:rFonts w:asciiTheme="minorHAnsi" w:eastAsiaTheme="minorEastAsia" w:hAnsiTheme="minorHAnsi" w:cstheme="minorHAnsi"/>
        </w:rPr>
      </w:pPr>
      <m:oMathPara>
        <m:oMath>
          <m:r>
            <w:rPr>
              <w:rFonts w:ascii="Cambria Math" w:hAnsi="Cambria Math" w:cstheme="minorHAnsi"/>
            </w:rPr>
            <m:t>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m:t>
              </m:r>
            </m:sub>
          </m:sSub>
          <m:r>
            <w:rPr>
              <w:rFonts w:ascii="Cambria Math" w:hAnsi="Cambria Math" w:cstheme="minorHAnsi"/>
            </w:rPr>
            <m:t>)/</m:t>
          </m:r>
          <m:rad>
            <m:radPr>
              <m:degHide m:val="1"/>
              <m:ctrlPr>
                <w:rPr>
                  <w:rFonts w:ascii="Cambria Math" w:hAnsi="Cambria Math" w:cstheme="minorHAnsi"/>
                  <w:i/>
                </w:rPr>
              </m:ctrlPr>
            </m:rad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AB</m:t>
                  </m:r>
                </m:sub>
                <m:sup>
                  <m:r>
                    <w:rPr>
                      <w:rFonts w:ascii="Cambria Math" w:hAnsi="Cambria Math" w:cstheme="minorHAnsi"/>
                    </w:rPr>
                    <m:t>2</m:t>
                  </m:r>
                </m:sup>
              </m:sSubSup>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m:t>
                  </m:r>
                </m:sub>
              </m:sSub>
            </m:e>
          </m:rad>
          <m:r>
            <w:rPr>
              <w:rFonts w:ascii="Cambria Math" w:hAnsi="Cambria Math" w:cstheme="minorHAnsi"/>
            </w:rPr>
            <m:t>)</m:t>
          </m:r>
        </m:oMath>
      </m:oMathPara>
    </w:p>
    <w:p w14:paraId="5D07651A" w14:textId="77777777" w:rsidR="00F03CD3" w:rsidRPr="00D45713" w:rsidRDefault="00F03CD3" w:rsidP="00F03CD3">
      <w:pPr>
        <w:ind w:left="720"/>
        <w:jc w:val="both"/>
        <w:rPr>
          <w:rFonts w:asciiTheme="minorHAnsi" w:eastAsiaTheme="minorEastAsia" w:hAnsiTheme="minorHAnsi" w:cstheme="minorHAnsi"/>
        </w:rPr>
      </w:pPr>
      <w:r w:rsidRPr="00D45713">
        <w:rPr>
          <w:rFonts w:asciiTheme="minorHAnsi" w:eastAsiaTheme="minorEastAsia" w:hAnsiTheme="minorHAnsi" w:cstheme="minorHAnsi"/>
        </w:rPr>
        <w:t xml:space="preserve">where </w:t>
      </w:r>
      <m:oMath>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AB</m:t>
            </m:r>
          </m:sub>
          <m:sup>
            <m:r>
              <w:rPr>
                <w:rFonts w:ascii="Cambria Math" w:eastAsiaTheme="minorEastAsia" w:hAnsi="Cambria Math" w:cstheme="minorHAnsi"/>
              </w:rPr>
              <m:t>2</m:t>
            </m:r>
          </m:sup>
        </m:sSubSup>
        <m:r>
          <w:rPr>
            <w:rFonts w:ascii="Cambria Math" w:eastAsiaTheme="minorEastAsia" w:hAnsi="Cambria Math" w:cstheme="minorHAnsi"/>
          </w:rPr>
          <m:t>=</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-2)</m:t>
        </m:r>
      </m:oMath>
      <w:r w:rsidRPr="00D45713">
        <w:rPr>
          <w:rFonts w:asciiTheme="minorHAnsi" w:eastAsiaTheme="minorEastAsia" w:hAnsiTheme="minorHAnsi" w:cstheme="minorHAnsi"/>
        </w:rPr>
        <w:t xml:space="preserve">,  where the degrees of freedom is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A</w:t>
      </w:r>
      <w:r w:rsidRPr="00D45713">
        <w:rPr>
          <w:rFonts w:asciiTheme="minorHAnsi" w:eastAsiaTheme="minorEastAsia" w:hAnsiTheme="minorHAnsi" w:cstheme="minorHAnsi"/>
          <w:i/>
        </w:rPr>
        <w:t xml:space="preserve"> </w:t>
      </w:r>
      <w:r w:rsidRPr="00D45713">
        <w:rPr>
          <w:rFonts w:asciiTheme="minorHAnsi" w:eastAsiaTheme="minorEastAsia" w:hAnsiTheme="minorHAnsi" w:cstheme="minorHAnsi"/>
        </w:rPr>
        <w:t xml:space="preserve">+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B</w:t>
      </w:r>
      <w:r w:rsidRPr="00D45713">
        <w:rPr>
          <w:rFonts w:asciiTheme="minorHAnsi" w:eastAsiaTheme="minorEastAsia" w:hAnsiTheme="minorHAnsi" w:cstheme="minorHAnsi"/>
        </w:rPr>
        <w:t xml:space="preserve"> – 2. </w:t>
      </w:r>
    </w:p>
    <w:p w14:paraId="7FBE8440" w14:textId="77777777" w:rsidR="00F03CD3" w:rsidRPr="00D45713" w:rsidRDefault="00F03CD3" w:rsidP="00F03CD3">
      <w:pPr>
        <w:ind w:left="720"/>
        <w:jc w:val="both"/>
        <w:rPr>
          <w:rFonts w:asciiTheme="minorHAnsi" w:hAnsiTheme="minorHAnsi" w:cstheme="minorHAnsi"/>
        </w:rPr>
      </w:pPr>
      <w:r w:rsidRPr="00D45713">
        <w:rPr>
          <w:rFonts w:asciiTheme="minorHAnsi" w:hAnsiTheme="minorHAnsi" w:cstheme="minorHAnsi"/>
        </w:rPr>
        <w:t>The contrast from the ANOVA,</w:t>
      </w:r>
    </w:p>
    <w:p w14:paraId="4AE47FB0" w14:textId="77777777" w:rsidR="00F03CD3" w:rsidRPr="00D45713" w:rsidRDefault="00F03CD3" w:rsidP="00F03CD3">
      <w:pPr>
        <w:jc w:val="both"/>
        <w:rPr>
          <w:rFonts w:asciiTheme="minorHAnsi" w:hAnsiTheme="minorHAnsi" w:cstheme="minorHAnsi"/>
        </w:rPr>
      </w:pPr>
      <m:oMathPara>
        <m:oMath>
          <m:r>
            <w:rPr>
              <w:rFonts w:ascii="Cambria Math" w:hAnsi="Cambria Math" w:cstheme="minorHAnsi"/>
            </w:rPr>
            <m:t>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m:t>
              </m:r>
            </m:sub>
          </m:sSub>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m:t>
                      </m:r>
                    </m:sub>
                  </m:sSub>
                </m:e>
              </m:d>
            </m:e>
          </m:rad>
        </m:oMath>
      </m:oMathPara>
    </w:p>
    <w:p w14:paraId="3B036744" w14:textId="77777777" w:rsidR="00F03CD3" w:rsidRPr="00D45713" w:rsidRDefault="00F03CD3" w:rsidP="00F03CD3">
      <w:pPr>
        <w:ind w:left="720"/>
        <w:jc w:val="both"/>
        <w:rPr>
          <w:rFonts w:asciiTheme="minorHAnsi" w:eastAsiaTheme="minorEastAsia" w:hAnsiTheme="minorHAnsi" w:cstheme="minorHAnsi"/>
        </w:rPr>
      </w:pPr>
      <w:r w:rsidRPr="00D45713">
        <w:rPr>
          <w:rFonts w:asciiTheme="minorHAnsi" w:hAnsiTheme="minorHAnsi" w:cstheme="minorHAnsi"/>
        </w:rPr>
        <w:t xml:space="preserve">where </w:t>
      </w:r>
      <m:oMath>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r>
              <w:rPr>
                <w:rFonts w:ascii="Cambria Math" w:eastAsiaTheme="minorEastAsia" w:hAnsi="Cambria Math" w:cstheme="minorHAnsi"/>
              </w:rPr>
              <m:t xml:space="preserve">  +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C</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C</m:t>
                </m:r>
              </m:sub>
              <m:sup>
                <m:r>
                  <w:rPr>
                    <w:rFonts w:ascii="Cambria Math" w:eastAsiaTheme="minorEastAsia" w:hAnsi="Cambria Math" w:cstheme="minorHAnsi"/>
                  </w:rPr>
                  <m:t>2</m:t>
                </m:r>
              </m:sup>
            </m:sSub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C</m:t>
            </m:r>
          </m:sub>
        </m:sSub>
        <m:r>
          <w:rPr>
            <w:rFonts w:ascii="Cambria Math" w:eastAsiaTheme="minorEastAsia" w:hAnsi="Cambria Math" w:cstheme="minorHAnsi"/>
          </w:rPr>
          <m:t>-3)</m:t>
        </m:r>
      </m:oMath>
      <w:r w:rsidRPr="00D45713">
        <w:rPr>
          <w:rFonts w:asciiTheme="minorHAnsi" w:eastAsiaTheme="minorEastAsia" w:hAnsiTheme="minorHAnsi" w:cstheme="minorHAnsi"/>
        </w:rPr>
        <w:t xml:space="preserve">,  where the degrees of freedom is given by where the degrees of freedom is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A</w:t>
      </w:r>
      <w:r w:rsidRPr="00D45713">
        <w:rPr>
          <w:rFonts w:asciiTheme="minorHAnsi" w:eastAsiaTheme="minorEastAsia" w:hAnsiTheme="minorHAnsi" w:cstheme="minorHAnsi"/>
          <w:i/>
        </w:rPr>
        <w:t xml:space="preserve"> </w:t>
      </w:r>
      <w:r w:rsidRPr="00D45713">
        <w:rPr>
          <w:rFonts w:asciiTheme="minorHAnsi" w:eastAsiaTheme="minorEastAsia" w:hAnsiTheme="minorHAnsi" w:cstheme="minorHAnsi"/>
        </w:rPr>
        <w:t xml:space="preserve">+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B</w:t>
      </w:r>
      <w:r w:rsidRPr="00D45713">
        <w:rPr>
          <w:rFonts w:asciiTheme="minorHAnsi" w:eastAsiaTheme="minorEastAsia" w:hAnsiTheme="minorHAnsi" w:cstheme="minorHAnsi"/>
        </w:rPr>
        <w:t xml:space="preserve"> +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 xml:space="preserve">C </w:t>
      </w:r>
      <w:r w:rsidRPr="00D45713">
        <w:rPr>
          <w:rFonts w:asciiTheme="minorHAnsi" w:eastAsiaTheme="minorEastAsia" w:hAnsiTheme="minorHAnsi" w:cstheme="minorHAnsi"/>
        </w:rPr>
        <w:t xml:space="preserve">– 3. </w:t>
      </w:r>
    </w:p>
    <w:p w14:paraId="0C9D7DDD" w14:textId="77777777" w:rsidR="00F03CD3" w:rsidRPr="00D45713" w:rsidRDefault="00F03CD3" w:rsidP="00F03CD3">
      <w:pPr>
        <w:jc w:val="both"/>
        <w:rPr>
          <w:rFonts w:asciiTheme="minorHAnsi" w:eastAsiaTheme="minorEastAsia" w:hAnsiTheme="minorHAnsi" w:cstheme="minorHAnsi"/>
        </w:rPr>
      </w:pPr>
    </w:p>
    <w:p w14:paraId="10F238D1" w14:textId="77777777" w:rsidR="00F03CD3" w:rsidRPr="00D45713" w:rsidRDefault="00F03CD3" w:rsidP="00F03CD3">
      <w:pPr>
        <w:pStyle w:val="ListParagraph"/>
        <w:numPr>
          <w:ilvl w:val="0"/>
          <w:numId w:val="28"/>
        </w:numPr>
        <w:spacing w:line="276" w:lineRule="auto"/>
        <w:jc w:val="both"/>
        <w:rPr>
          <w:rFonts w:asciiTheme="minorHAnsi" w:hAnsiTheme="minorHAnsi" w:cstheme="minorHAnsi"/>
          <w:b/>
        </w:rPr>
      </w:pPr>
      <w:r w:rsidRPr="00D45713">
        <w:rPr>
          <w:rFonts w:asciiTheme="minorHAnsi" w:hAnsiTheme="minorHAnsi" w:cstheme="minorHAnsi"/>
          <w:b/>
        </w:rPr>
        <w:lastRenderedPageBreak/>
        <w:t>T</w:t>
      </w:r>
      <w:r w:rsidR="0082667B">
        <w:rPr>
          <w:rFonts w:asciiTheme="minorHAnsi" w:hAnsiTheme="minorHAnsi" w:cstheme="minorHAnsi"/>
          <w:b/>
        </w:rPr>
        <w:t>w</w:t>
      </w:r>
      <w:r w:rsidRPr="00D45713">
        <w:rPr>
          <w:rFonts w:asciiTheme="minorHAnsi" w:hAnsiTheme="minorHAnsi" w:cstheme="minorHAnsi"/>
          <w:b/>
        </w:rPr>
        <w:t>o-way ANOVA</w:t>
      </w:r>
    </w:p>
    <w:p w14:paraId="377A5FE0"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ANOVA stands for analysis of variance.  For ANOVA, it is assumed that all populations have the same variances.</w:t>
      </w:r>
      <w:r w:rsidR="00EF1D7E">
        <w:rPr>
          <w:rFonts w:asciiTheme="minorHAnsi" w:hAnsiTheme="minorHAnsi" w:cstheme="minorHAnsi"/>
        </w:rPr>
        <w:t xml:space="preserve">  </w:t>
      </w:r>
      <w:r w:rsidRPr="00D45713">
        <w:rPr>
          <w:rFonts w:asciiTheme="minorHAnsi" w:hAnsiTheme="minorHAnsi" w:cstheme="minorHAnsi"/>
        </w:rPr>
        <w:t>For a two-way ANOVA, three statistical tests are typically performed: the main effect of each</w:t>
      </w:r>
      <w:r w:rsidR="00EF1D7E">
        <w:rPr>
          <w:rFonts w:asciiTheme="minorHAnsi" w:hAnsiTheme="minorHAnsi" w:cstheme="minorHAnsi"/>
        </w:rPr>
        <w:t xml:space="preserve"> factor and the interaction.  </w:t>
      </w:r>
      <w:r w:rsidRPr="00D45713">
        <w:rPr>
          <w:rFonts w:asciiTheme="minorHAnsi" w:hAnsiTheme="minorHAnsi" w:cstheme="minorHAnsi"/>
        </w:rPr>
        <w:t>Suppose we have two factors A and B, where A represent the genotype and B represent the diet in a mouse study.</w:t>
      </w:r>
      <w:r w:rsidR="00EF1D7E">
        <w:rPr>
          <w:rFonts w:asciiTheme="minorHAnsi" w:hAnsiTheme="minorHAnsi" w:cstheme="minorHAnsi"/>
        </w:rPr>
        <w:t xml:space="preserve">  </w:t>
      </w:r>
      <w:r w:rsidRPr="00D45713">
        <w:rPr>
          <w:rFonts w:asciiTheme="minorHAnsi" w:hAnsiTheme="minorHAnsi" w:cstheme="minorHAnsi"/>
        </w:rPr>
        <w:t>Suppose each of these factors has two levels (A:  wild type, knock out; B:  standard diet, high fat diet).</w:t>
      </w:r>
      <w:r w:rsidR="00EF1D7E">
        <w:rPr>
          <w:rFonts w:asciiTheme="minorHAnsi" w:hAnsiTheme="minorHAnsi" w:cstheme="minorHAnsi"/>
        </w:rPr>
        <w:t xml:space="preserve">  </w:t>
      </w:r>
      <w:r w:rsidRPr="00D45713">
        <w:rPr>
          <w:rFonts w:asciiTheme="minorHAnsi" w:hAnsiTheme="minorHAnsi" w:cstheme="minorHAnsi"/>
        </w:rPr>
        <w:t>For this example, there are 4 combinations (“treatments”):</w:t>
      </w:r>
      <w:r w:rsidR="00EF1D7E">
        <w:rPr>
          <w:rFonts w:asciiTheme="minorHAnsi" w:hAnsiTheme="minorHAnsi" w:cstheme="minorHAnsi"/>
        </w:rPr>
        <w:t xml:space="preserve">  </w:t>
      </w:r>
      <w:r w:rsidRPr="00D45713">
        <w:rPr>
          <w:rFonts w:asciiTheme="minorHAnsi" w:hAnsiTheme="minorHAnsi" w:cstheme="minorHAnsi"/>
        </w:rPr>
        <w:t>A1B1, A1B2, A2B1, A2B2.  The overall ANOVA F-test gives the p-value for testing whether all four of these means are equal or whether at least one pair is different.</w:t>
      </w:r>
      <w:r w:rsidR="00EF1D7E">
        <w:rPr>
          <w:rFonts w:asciiTheme="minorHAnsi" w:hAnsiTheme="minorHAnsi" w:cstheme="minorHAnsi"/>
        </w:rPr>
        <w:t xml:space="preserve">  </w:t>
      </w:r>
      <w:r w:rsidRPr="00D45713">
        <w:rPr>
          <w:rFonts w:asciiTheme="minorHAnsi" w:hAnsiTheme="minorHAnsi" w:cstheme="minorHAnsi"/>
        </w:rPr>
        <w:t>However, we are also interested in the effect of the genotype and diet.</w:t>
      </w:r>
      <w:r w:rsidR="00EF1D7E">
        <w:rPr>
          <w:rFonts w:asciiTheme="minorHAnsi" w:hAnsiTheme="minorHAnsi" w:cstheme="minorHAnsi"/>
        </w:rPr>
        <w:t xml:space="preserve">  </w:t>
      </w:r>
      <w:r w:rsidRPr="00D45713">
        <w:rPr>
          <w:rFonts w:asciiTheme="minorHAnsi" w:hAnsiTheme="minorHAnsi" w:cstheme="minorHAnsi"/>
        </w:rPr>
        <w:t>A main effect is a contrast that tests one factor across th</w:t>
      </w:r>
      <w:r w:rsidR="00EF1D7E">
        <w:rPr>
          <w:rFonts w:asciiTheme="minorHAnsi" w:hAnsiTheme="minorHAnsi" w:cstheme="minorHAnsi"/>
        </w:rPr>
        <w:t xml:space="preserve">e levels of the other factor.  </w:t>
      </w:r>
      <w:r w:rsidRPr="00D45713">
        <w:rPr>
          <w:rFonts w:asciiTheme="minorHAnsi" w:hAnsiTheme="minorHAnsi" w:cstheme="minorHAnsi"/>
        </w:rPr>
        <w:t xml:space="preserve">Hence the A main effect compares (A1B1 + A1B2)/2 vs. (A2B1 + A2B2)/2, and the B-main effect compares (A1B1 + </w:t>
      </w:r>
      <w:r w:rsidR="00EF1D7E">
        <w:rPr>
          <w:rFonts w:asciiTheme="minorHAnsi" w:hAnsiTheme="minorHAnsi" w:cstheme="minorHAnsi"/>
        </w:rPr>
        <w:t xml:space="preserve">A2B2)/2 vs.  (A1B2 + A2B2)/2.  </w:t>
      </w:r>
      <w:r w:rsidRPr="00D45713">
        <w:rPr>
          <w:rFonts w:asciiTheme="minorHAnsi" w:hAnsiTheme="minorHAnsi" w:cstheme="minorHAnsi"/>
        </w:rPr>
        <w:t xml:space="preserve">The interaction is a contrast that tests whether the mean difference for one factor depends on the level of the other factor, which is (A1B2 + A2B1)/2 vs. (A1B1 + A2B2)/2. </w:t>
      </w:r>
    </w:p>
    <w:p w14:paraId="6CBCE5D2" w14:textId="77777777" w:rsidR="00F03CD3" w:rsidRPr="00D45713" w:rsidRDefault="00F03CD3" w:rsidP="0082667B">
      <w:pPr>
        <w:pStyle w:val="NoSpacing"/>
        <w:jc w:val="both"/>
        <w:rPr>
          <w:rFonts w:asciiTheme="minorHAnsi" w:hAnsiTheme="minorHAnsi" w:cstheme="minorHAnsi"/>
        </w:rPr>
      </w:pPr>
    </w:p>
    <w:p w14:paraId="25C99424"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 xml:space="preserve">Some sample plots follow.  For the first plot, there is a B main effect, but no A main effect and no interaction, as the effect of B does not depend on the level of A.  For the second plot, notice how the mean difference for B is the same at each level of A and the difference in A is the same for each level of B, hence there is no statistical interaction.  The final plot also has main effects for A and B, but here also has an </w:t>
      </w:r>
      <w:r w:rsidRPr="00D45713">
        <w:rPr>
          <w:rFonts w:asciiTheme="minorHAnsi" w:hAnsiTheme="minorHAnsi" w:cstheme="minorHAnsi"/>
        </w:rPr>
        <w:lastRenderedPageBreak/>
        <w:t>interaction:</w:t>
      </w:r>
      <w:r w:rsidR="00EF1D7E">
        <w:rPr>
          <w:rFonts w:asciiTheme="minorHAnsi" w:hAnsiTheme="minorHAnsi" w:cstheme="minorHAnsi"/>
        </w:rPr>
        <w:t xml:space="preserve">  </w:t>
      </w:r>
      <w:r w:rsidRPr="00D45713">
        <w:rPr>
          <w:rFonts w:asciiTheme="minorHAnsi" w:hAnsiTheme="minorHAnsi" w:cstheme="minorHAnsi"/>
        </w:rPr>
        <w:t>we see the effect of B depends on the level of A (0 for A1 but 2 for A2), i.e., the effect of the diet depends on the genotype.</w:t>
      </w:r>
      <w:r w:rsidR="00EF1D7E">
        <w:rPr>
          <w:rFonts w:asciiTheme="minorHAnsi" w:hAnsiTheme="minorHAnsi" w:cstheme="minorHAnsi"/>
        </w:rPr>
        <w:t xml:space="preserve">  </w:t>
      </w:r>
      <w:r w:rsidRPr="00D45713">
        <w:rPr>
          <w:rFonts w:asciiTheme="minorHAnsi" w:hAnsiTheme="minorHAnsi" w:cstheme="minorHAnsi"/>
        </w:rPr>
        <w:t>We also see here the interpretation of the main effects depends on whether there is an interaction or not.</w:t>
      </w:r>
    </w:p>
    <w:p w14:paraId="4144DD74" w14:textId="77777777" w:rsidR="00F03CD3" w:rsidRPr="00D45713" w:rsidRDefault="00F03CD3" w:rsidP="00F03CD3">
      <w:pPr>
        <w:pStyle w:val="NoSpacing"/>
        <w:spacing w:line="276" w:lineRule="auto"/>
        <w:ind w:left="720"/>
        <w:jc w:val="center"/>
        <w:rPr>
          <w:rFonts w:asciiTheme="minorHAnsi" w:hAnsiTheme="minorHAnsi" w:cstheme="minorHAnsi"/>
        </w:rPr>
      </w:pPr>
      <w:r w:rsidRPr="00D45713">
        <w:rPr>
          <w:rFonts w:asciiTheme="minorHAnsi" w:hAnsiTheme="minorHAnsi" w:cstheme="minorHAnsi"/>
          <w:noProof/>
        </w:rPr>
        <w:drawing>
          <wp:inline distT="0" distB="0" distL="0" distR="0" wp14:anchorId="1CC9391C" wp14:editId="6EA0B731">
            <wp:extent cx="3665034"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665034" cy="3657600"/>
                    </a:xfrm>
                    <a:prstGeom prst="rect">
                      <a:avLst/>
                    </a:prstGeom>
                    <a:noFill/>
                    <a:ln w="9525">
                      <a:noFill/>
                      <a:miter lim="800000"/>
                      <a:headEnd/>
                      <a:tailEnd/>
                    </a:ln>
                  </pic:spPr>
                </pic:pic>
              </a:graphicData>
            </a:graphic>
          </wp:inline>
        </w:drawing>
      </w:r>
    </w:p>
    <w:p w14:paraId="09F083B6" w14:textId="77777777" w:rsidR="00F03CD3" w:rsidRPr="00D45713" w:rsidRDefault="00F03CD3" w:rsidP="0082667B">
      <w:pPr>
        <w:pStyle w:val="NoSpacing"/>
        <w:spacing w:line="276" w:lineRule="auto"/>
        <w:ind w:left="720"/>
        <w:jc w:val="center"/>
        <w:rPr>
          <w:rFonts w:asciiTheme="minorHAnsi" w:hAnsiTheme="minorHAnsi" w:cstheme="minorHAnsi"/>
        </w:rPr>
      </w:pPr>
      <w:r w:rsidRPr="00D45713">
        <w:rPr>
          <w:rFonts w:asciiTheme="minorHAnsi" w:hAnsiTheme="minorHAnsi" w:cstheme="minorHAnsi"/>
          <w:noProof/>
        </w:rPr>
        <w:lastRenderedPageBreak/>
        <w:drawing>
          <wp:inline distT="0" distB="0" distL="0" distR="0" wp14:anchorId="26A0D2B5" wp14:editId="02C01FA2">
            <wp:extent cx="366541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65415" cy="3657600"/>
                    </a:xfrm>
                    <a:prstGeom prst="rect">
                      <a:avLst/>
                    </a:prstGeom>
                    <a:noFill/>
                    <a:ln w="9525">
                      <a:noFill/>
                      <a:miter lim="800000"/>
                      <a:headEnd/>
                      <a:tailEnd/>
                    </a:ln>
                  </pic:spPr>
                </pic:pic>
              </a:graphicData>
            </a:graphic>
          </wp:inline>
        </w:drawing>
      </w:r>
    </w:p>
    <w:p w14:paraId="6AF9850D" w14:textId="77777777" w:rsidR="00F03CD3" w:rsidRPr="00D45713" w:rsidRDefault="00F03CD3" w:rsidP="00F03CD3">
      <w:pPr>
        <w:pStyle w:val="NoSpacing"/>
        <w:spacing w:line="276" w:lineRule="auto"/>
        <w:rPr>
          <w:rFonts w:asciiTheme="minorHAnsi" w:hAnsiTheme="minorHAnsi" w:cstheme="minorHAnsi"/>
        </w:rPr>
      </w:pPr>
    </w:p>
    <w:p w14:paraId="01723CD0" w14:textId="77777777" w:rsidR="00F03CD3" w:rsidRPr="00D45713" w:rsidRDefault="00F03CD3" w:rsidP="0082667B">
      <w:pPr>
        <w:ind w:left="720"/>
        <w:jc w:val="center"/>
        <w:rPr>
          <w:rFonts w:asciiTheme="minorHAnsi" w:hAnsiTheme="minorHAnsi" w:cstheme="minorHAnsi"/>
        </w:rPr>
      </w:pPr>
      <w:r w:rsidRPr="00D45713">
        <w:rPr>
          <w:rFonts w:asciiTheme="minorHAnsi" w:hAnsiTheme="minorHAnsi" w:cstheme="minorHAnsi"/>
          <w:noProof/>
        </w:rPr>
        <w:lastRenderedPageBreak/>
        <w:drawing>
          <wp:inline distT="0" distB="0" distL="0" distR="0" wp14:anchorId="1F8A2DF8" wp14:editId="13124BB4">
            <wp:extent cx="366541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665415" cy="3657600"/>
                    </a:xfrm>
                    <a:prstGeom prst="rect">
                      <a:avLst/>
                    </a:prstGeom>
                    <a:noFill/>
                    <a:ln w="9525">
                      <a:noFill/>
                      <a:miter lim="800000"/>
                      <a:headEnd/>
                      <a:tailEnd/>
                    </a:ln>
                  </pic:spPr>
                </pic:pic>
              </a:graphicData>
            </a:graphic>
          </wp:inline>
        </w:drawing>
      </w:r>
    </w:p>
    <w:p w14:paraId="1693990F" w14:textId="77777777" w:rsidR="00F03CD3" w:rsidRPr="00D45713" w:rsidRDefault="00F03CD3" w:rsidP="00F03CD3">
      <w:pPr>
        <w:pStyle w:val="ListParagraph"/>
        <w:rPr>
          <w:rFonts w:asciiTheme="minorHAnsi" w:hAnsiTheme="minorHAnsi" w:cstheme="minorHAnsi"/>
          <w:b/>
        </w:rPr>
      </w:pPr>
    </w:p>
    <w:p w14:paraId="37638F58" w14:textId="77777777" w:rsidR="00F03CD3" w:rsidRPr="00D45713" w:rsidRDefault="00F03CD3" w:rsidP="00F03CD3">
      <w:pPr>
        <w:pStyle w:val="ListParagraph"/>
        <w:rPr>
          <w:rFonts w:asciiTheme="minorHAnsi" w:hAnsiTheme="minorHAnsi" w:cstheme="minorHAnsi"/>
          <w:b/>
        </w:rPr>
      </w:pPr>
    </w:p>
    <w:p w14:paraId="017EFF79" w14:textId="77777777" w:rsidR="00F03CD3" w:rsidRPr="00D45713" w:rsidRDefault="00F03CD3" w:rsidP="00F03CD3">
      <w:pPr>
        <w:pStyle w:val="ListParagraph"/>
        <w:rPr>
          <w:rFonts w:asciiTheme="minorHAnsi" w:hAnsiTheme="minorHAnsi" w:cstheme="minorHAnsi"/>
          <w:b/>
        </w:rPr>
      </w:pPr>
    </w:p>
    <w:p w14:paraId="001B6E52" w14:textId="77777777" w:rsidR="00F03CD3" w:rsidRPr="00D45713" w:rsidRDefault="00F03CD3" w:rsidP="00F03CD3">
      <w:pPr>
        <w:pStyle w:val="ListParagraph"/>
        <w:numPr>
          <w:ilvl w:val="0"/>
          <w:numId w:val="28"/>
        </w:numPr>
        <w:spacing w:after="200" w:line="276" w:lineRule="auto"/>
        <w:rPr>
          <w:rFonts w:asciiTheme="minorHAnsi" w:hAnsiTheme="minorHAnsi" w:cstheme="minorHAnsi"/>
          <w:b/>
        </w:rPr>
      </w:pPr>
      <w:r w:rsidRPr="00D45713">
        <w:rPr>
          <w:rFonts w:asciiTheme="minorHAnsi" w:hAnsiTheme="minorHAnsi" w:cstheme="minorHAnsi"/>
          <w:b/>
        </w:rPr>
        <w:t>Two-way Repeated Measures ANOVA</w:t>
      </w:r>
    </w:p>
    <w:p w14:paraId="3763FD75"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This is typically an ANOVA where one factor is applied to each subject and the second factor is a time point.</w:t>
      </w:r>
      <w:r w:rsidR="00EF1D7E">
        <w:rPr>
          <w:rFonts w:asciiTheme="minorHAnsi" w:hAnsiTheme="minorHAnsi" w:cstheme="minorHAnsi"/>
        </w:rPr>
        <w:t xml:space="preserve">  </w:t>
      </w:r>
      <w:r w:rsidRPr="00D45713">
        <w:rPr>
          <w:rFonts w:asciiTheme="minorHAnsi" w:hAnsiTheme="minorHAnsi" w:cstheme="minorHAnsi"/>
        </w:rPr>
        <w:t xml:space="preserve">See two-way ANOVA as many of the details are similar except that the model takes into account the repeated measures, i.e., the treatments are given to the same subject over time. The two main effects and the interaction are assessed, with particular interest to the interaction, as this shows where the time </w:t>
      </w:r>
      <w:r w:rsidRPr="00D45713">
        <w:rPr>
          <w:rFonts w:asciiTheme="minorHAnsi" w:hAnsiTheme="minorHAnsi" w:cstheme="minorHAnsi"/>
        </w:rPr>
        <w:lastRenderedPageBreak/>
        <w:t xml:space="preserve">profiles are parallel or not for the treatments (parallel mean no interaction). </w:t>
      </w:r>
    </w:p>
    <w:p w14:paraId="11FF434A" w14:textId="77777777" w:rsidR="00F03CD3" w:rsidRPr="00D45713" w:rsidRDefault="00F03CD3" w:rsidP="00F03CD3">
      <w:pPr>
        <w:pStyle w:val="ListParagraph"/>
        <w:jc w:val="both"/>
        <w:rPr>
          <w:rFonts w:asciiTheme="minorHAnsi" w:hAnsiTheme="minorHAnsi" w:cstheme="minorHAnsi"/>
        </w:rPr>
      </w:pPr>
    </w:p>
    <w:p w14:paraId="08C52A6E"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One additional note, the standard analysis assumes a condition referred to as compound symmetry, which assumes the correlation between each pair of levels of the repeated-measures factor is the same.</w:t>
      </w:r>
      <w:r w:rsidR="00EF1D7E">
        <w:rPr>
          <w:rFonts w:asciiTheme="minorHAnsi" w:hAnsiTheme="minorHAnsi" w:cstheme="minorHAnsi"/>
        </w:rPr>
        <w:t xml:space="preserve">  </w:t>
      </w:r>
      <w:r w:rsidRPr="00D45713">
        <w:rPr>
          <w:rFonts w:asciiTheme="minorHAnsi" w:hAnsiTheme="minorHAnsi" w:cstheme="minorHAnsi"/>
        </w:rPr>
        <w:t>Thus, for the case of time, it assumes the correlation is the same between time points 1 and 2, 1 and 3, and 2 and 3.</w:t>
      </w:r>
    </w:p>
    <w:p w14:paraId="0EF96873" w14:textId="77777777" w:rsidR="00F03CD3" w:rsidRPr="00D45713" w:rsidRDefault="00F03CD3" w:rsidP="00F03CD3">
      <w:pPr>
        <w:pStyle w:val="ListParagraph"/>
        <w:jc w:val="both"/>
        <w:rPr>
          <w:rFonts w:asciiTheme="minorHAnsi" w:hAnsiTheme="minorHAnsi" w:cstheme="minorHAnsi"/>
        </w:rPr>
      </w:pPr>
    </w:p>
    <w:p w14:paraId="1128B6E2"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Correlation</w:t>
      </w:r>
    </w:p>
    <w:p w14:paraId="61FCAAEE"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Correlation measures the strength and direction of a </w:t>
      </w:r>
      <w:r w:rsidRPr="00D45713">
        <w:rPr>
          <w:rFonts w:asciiTheme="minorHAnsi" w:hAnsiTheme="minorHAnsi" w:cstheme="minorHAnsi"/>
          <w:i/>
        </w:rPr>
        <w:t>linear</w:t>
      </w:r>
      <w:r w:rsidRPr="00D45713">
        <w:rPr>
          <w:rFonts w:asciiTheme="minorHAnsi" w:hAnsiTheme="minorHAnsi" w:cstheme="minorHAnsi"/>
        </w:rPr>
        <w:t xml:space="preserve"> association between two variables.  The statistical test for correlation tests whether the true correlation is zero or not.</w:t>
      </w:r>
    </w:p>
    <w:p w14:paraId="35365A75" w14:textId="77777777" w:rsidR="00F03CD3" w:rsidRPr="00D45713" w:rsidRDefault="00F03CD3" w:rsidP="00F03CD3">
      <w:pPr>
        <w:pStyle w:val="ListParagraph"/>
        <w:jc w:val="both"/>
        <w:rPr>
          <w:rFonts w:asciiTheme="minorHAnsi" w:hAnsiTheme="minorHAnsi" w:cstheme="minorHAnsi"/>
        </w:rPr>
      </w:pPr>
    </w:p>
    <w:p w14:paraId="013906DC"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The square of the correlation is the percentage of the total variation explained by a linear relationship between the two variables.</w:t>
      </w:r>
      <w:r w:rsidR="00EF1D7E">
        <w:rPr>
          <w:rFonts w:asciiTheme="minorHAnsi" w:hAnsiTheme="minorHAnsi" w:cstheme="minorHAnsi"/>
        </w:rPr>
        <w:t xml:space="preserve">  </w:t>
      </w:r>
      <w:r w:rsidRPr="00D45713">
        <w:rPr>
          <w:rFonts w:asciiTheme="minorHAnsi" w:hAnsiTheme="minorHAnsi" w:cstheme="minorHAnsi"/>
        </w:rPr>
        <w:t>Thus, with large sample sizes there may be a sample correlation of 0.1 that is statistically significant.</w:t>
      </w:r>
      <w:r w:rsidR="00EF1D7E">
        <w:rPr>
          <w:rFonts w:asciiTheme="minorHAnsi" w:hAnsiTheme="minorHAnsi" w:cstheme="minorHAnsi"/>
        </w:rPr>
        <w:t xml:space="preserve">  </w:t>
      </w:r>
      <w:r w:rsidRPr="00D45713">
        <w:rPr>
          <w:rFonts w:asciiTheme="minorHAnsi" w:hAnsiTheme="minorHAnsi" w:cstheme="minorHAnsi"/>
        </w:rPr>
        <w:t>This means we have high confidence that the true correlation is zero, however, only 100*(0.1*0.1)% = 1% of the variation of one variable is explained by a linear relationship with the other variable, so while there is an association, it has little predictive ability.</w:t>
      </w:r>
    </w:p>
    <w:p w14:paraId="03C8DCEC" w14:textId="77777777" w:rsidR="00F03CD3" w:rsidRPr="00D45713" w:rsidRDefault="00F03CD3" w:rsidP="00F03CD3">
      <w:pPr>
        <w:jc w:val="both"/>
        <w:rPr>
          <w:rFonts w:asciiTheme="minorHAnsi" w:hAnsiTheme="minorHAnsi" w:cstheme="minorHAnsi"/>
        </w:rPr>
      </w:pPr>
    </w:p>
    <w:p w14:paraId="4BD009A6"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Hotelling’s T</w:t>
      </w:r>
      <w:r w:rsidRPr="00D45713">
        <w:rPr>
          <w:rFonts w:asciiTheme="minorHAnsi" w:hAnsiTheme="minorHAnsi" w:cstheme="minorHAnsi"/>
          <w:b/>
          <w:vertAlign w:val="superscript"/>
        </w:rPr>
        <w:t>2</w:t>
      </w:r>
      <w:r w:rsidRPr="00D45713">
        <w:rPr>
          <w:rFonts w:asciiTheme="minorHAnsi" w:hAnsiTheme="minorHAnsi" w:cstheme="minorHAnsi"/>
          <w:b/>
        </w:rPr>
        <w:t xml:space="preserve"> test</w:t>
      </w:r>
    </w:p>
    <w:p w14:paraId="070F0852"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lastRenderedPageBreak/>
        <w:t>The Hotelling’s T</w:t>
      </w:r>
      <w:r w:rsidRPr="00D45713">
        <w:rPr>
          <w:rFonts w:asciiTheme="minorHAnsi" w:hAnsiTheme="minorHAnsi" w:cstheme="minorHAnsi"/>
          <w:vertAlign w:val="superscript"/>
        </w:rPr>
        <w:t>2</w:t>
      </w:r>
      <w:r w:rsidRPr="00D45713">
        <w:rPr>
          <w:rFonts w:asciiTheme="minorHAnsi" w:hAnsiTheme="minorHAnsi" w:cstheme="minorHAnsi"/>
        </w:rPr>
        <w:t xml:space="preserve"> test is a multivariate generalization of the </w:t>
      </w:r>
      <w:r w:rsidRPr="00D45713">
        <w:rPr>
          <w:rFonts w:asciiTheme="minorHAnsi" w:hAnsiTheme="minorHAnsi" w:cstheme="minorHAnsi"/>
          <w:i/>
        </w:rPr>
        <w:t>t</w:t>
      </w:r>
      <w:r w:rsidRPr="00D45713">
        <w:rPr>
          <w:rFonts w:asciiTheme="minorHAnsi" w:hAnsiTheme="minorHAnsi" w:cstheme="minorHAnsi"/>
        </w:rPr>
        <w:t>-test, but here we are testing whether the mean vectors are different or not (the vector consists of multiple metabolites).</w:t>
      </w:r>
    </w:p>
    <w:p w14:paraId="66BEF24D" w14:textId="77777777" w:rsidR="00F03CD3" w:rsidRPr="00D45713" w:rsidRDefault="00F03CD3" w:rsidP="00F03CD3">
      <w:pPr>
        <w:pStyle w:val="ListParagraph"/>
        <w:jc w:val="both"/>
        <w:rPr>
          <w:rFonts w:asciiTheme="minorHAnsi" w:hAnsiTheme="minorHAnsi" w:cstheme="minorHAnsi"/>
        </w:rPr>
      </w:pPr>
    </w:p>
    <w:p w14:paraId="46625CDF"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The Hotelling statistic is: </w:t>
      </w:r>
      <m:oMath>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 xml:space="preserve"> =</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x</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y</m:t>
                    </m:r>
                  </m:sub>
                </m:sSub>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y</m:t>
                    </m:r>
                  </m:sub>
                </m:sSub>
              </m:den>
            </m:f>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x</m:t>
                    </m:r>
                  </m:e>
                </m:acc>
                <m:r>
                  <w:rPr>
                    <w:rFonts w:ascii="Cambria Math" w:hAnsi="Cambria Math" w:cstheme="minorHAnsi"/>
                  </w:rPr>
                  <m:t>-</m:t>
                </m:r>
                <m:acc>
                  <m:accPr>
                    <m:chr m:val="̅"/>
                    <m:ctrlPr>
                      <w:rPr>
                        <w:rFonts w:ascii="Cambria Math" w:hAnsi="Cambria Math" w:cstheme="minorHAnsi"/>
                        <w:i/>
                      </w:rPr>
                    </m:ctrlPr>
                  </m:accPr>
                  <m:e>
                    <m:r>
                      <m:rPr>
                        <m:sty m:val="bi"/>
                      </m:rPr>
                      <w:rPr>
                        <w:rFonts w:ascii="Cambria Math" w:hAnsi="Cambria Math" w:cstheme="minorHAnsi"/>
                      </w:rPr>
                      <m:t>y</m:t>
                    </m:r>
                  </m:e>
                </m:acc>
              </m:e>
            </m:d>
          </m:e>
          <m:sup>
            <m:r>
              <w:rPr>
                <w:rFonts w:ascii="Cambria Math" w:hAnsi="Cambria Math" w:cstheme="minorHAnsi"/>
              </w:rPr>
              <m:t>T</m:t>
            </m:r>
          </m:sup>
        </m:sSup>
        <m:r>
          <w:rPr>
            <w:rFonts w:ascii="Cambria Math" w:hAnsi="Cambria Math" w:cstheme="minorHAnsi"/>
          </w:rPr>
          <m:t xml:space="preserve"> </m:t>
        </m:r>
        <m:sSup>
          <m:sSupPr>
            <m:ctrlPr>
              <w:rPr>
                <w:rFonts w:ascii="Cambria Math" w:hAnsi="Cambria Math" w:cstheme="minorHAnsi"/>
                <w:i/>
              </w:rPr>
            </m:ctrlPr>
          </m:sSupPr>
          <m:e>
            <m:r>
              <m:rPr>
                <m:sty m:val="bi"/>
              </m:rPr>
              <w:rPr>
                <w:rFonts w:ascii="Cambria Math" w:hAnsi="Cambria Math" w:cstheme="minorHAnsi"/>
              </w:rPr>
              <m:t>S</m:t>
            </m:r>
          </m:e>
          <m:sup>
            <m:r>
              <w:rPr>
                <w:rFonts w:ascii="Cambria Math" w:hAnsi="Cambria Math" w:cstheme="minorHAnsi"/>
              </w:rPr>
              <m:t>-1</m:t>
            </m:r>
          </m:sup>
        </m:sSup>
        <m:r>
          <w:rPr>
            <w:rFonts w:ascii="Cambria Math" w:hAnsi="Cambria Math" w:cstheme="minorHAnsi"/>
          </w:rPr>
          <m:t xml:space="preserve"> (</m:t>
        </m:r>
        <m:acc>
          <m:accPr>
            <m:chr m:val="̅"/>
            <m:ctrlPr>
              <w:rPr>
                <w:rFonts w:ascii="Cambria Math" w:hAnsi="Cambria Math" w:cstheme="minorHAnsi"/>
                <w:i/>
              </w:rPr>
            </m:ctrlPr>
          </m:accPr>
          <m:e>
            <m:r>
              <m:rPr>
                <m:sty m:val="bi"/>
              </m:rP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m:rPr>
                <m:sty m:val="bi"/>
              </m:rPr>
              <w:rPr>
                <w:rFonts w:ascii="Cambria Math" w:hAnsi="Cambria Math" w:cstheme="minorHAnsi"/>
              </w:rPr>
              <m:t>y</m:t>
            </m:r>
          </m:e>
        </m:acc>
        <m:r>
          <w:rPr>
            <w:rFonts w:ascii="Cambria Math" w:hAnsi="Cambria Math" w:cstheme="minorHAnsi"/>
          </w:rPr>
          <m:t>)</m:t>
        </m:r>
      </m:oMath>
      <w:r w:rsidRPr="00D45713">
        <w:rPr>
          <w:rFonts w:asciiTheme="minorHAnsi" w:eastAsiaTheme="minorEastAsia" w:hAnsiTheme="minorHAnsi" w:cstheme="minorHAnsi"/>
        </w:rPr>
        <w:t xml:space="preserve">, where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x</w:t>
      </w:r>
      <w:r w:rsidRPr="00D45713">
        <w:rPr>
          <w:rFonts w:asciiTheme="minorHAnsi" w:eastAsiaTheme="minorEastAsia" w:hAnsiTheme="minorHAnsi" w:cstheme="minorHAnsi"/>
          <w:i/>
        </w:rPr>
        <w:t xml:space="preserve"> </w:t>
      </w:r>
      <w:r w:rsidRPr="00D45713">
        <w:rPr>
          <w:rFonts w:asciiTheme="minorHAnsi" w:eastAsiaTheme="minorEastAsia" w:hAnsiTheme="minorHAnsi" w:cstheme="minorHAnsi"/>
        </w:rPr>
        <w:t xml:space="preserve">and </w:t>
      </w:r>
      <w:r w:rsidRPr="00D45713">
        <w:rPr>
          <w:rFonts w:asciiTheme="minorHAnsi" w:eastAsiaTheme="minorEastAsia" w:hAnsiTheme="minorHAnsi" w:cstheme="minorHAnsi"/>
          <w:i/>
        </w:rPr>
        <w:t>n</w:t>
      </w:r>
      <w:r w:rsidRPr="00D45713">
        <w:rPr>
          <w:rFonts w:asciiTheme="minorHAnsi" w:eastAsiaTheme="minorEastAsia" w:hAnsiTheme="minorHAnsi" w:cstheme="minorHAnsi"/>
          <w:vertAlign w:val="subscript"/>
        </w:rPr>
        <w:t>y</w:t>
      </w:r>
      <w:r w:rsidRPr="00D45713">
        <w:rPr>
          <w:rFonts w:asciiTheme="minorHAnsi" w:eastAsiaTheme="minorEastAsia" w:hAnsiTheme="minorHAnsi" w:cstheme="minorHAnsi"/>
        </w:rPr>
        <w:t xml:space="preserve"> are the numbers of samples in each group,</w:t>
      </w:r>
      <m:oMath>
        <m:r>
          <w:rPr>
            <w:rFonts w:ascii="Cambria Math" w:hAnsi="Cambria Math" w:cstheme="minorHAnsi"/>
          </w:rPr>
          <m:t xml:space="preserve"> </m:t>
        </m:r>
        <m:acc>
          <m:accPr>
            <m:chr m:val="̅"/>
            <m:ctrlPr>
              <w:rPr>
                <w:rFonts w:ascii="Cambria Math" w:hAnsi="Cambria Math" w:cstheme="minorHAnsi"/>
                <w:i/>
              </w:rPr>
            </m:ctrlPr>
          </m:accPr>
          <m:e>
            <m:r>
              <m:rPr>
                <m:sty m:val="bi"/>
              </m:rPr>
              <w:rPr>
                <w:rFonts w:ascii="Cambria Math" w:hAnsi="Cambria Math" w:cstheme="minorHAnsi"/>
              </w:rPr>
              <m:t>x</m:t>
            </m:r>
          </m:e>
        </m:acc>
      </m:oMath>
      <w:r w:rsidRPr="00D45713">
        <w:rPr>
          <w:rFonts w:asciiTheme="minorHAnsi" w:eastAsiaTheme="minorEastAsia" w:hAnsiTheme="minorHAnsi" w:cstheme="minorHAnsi"/>
        </w:rPr>
        <w:t xml:space="preserve">  is the mean vector of the variables from group 1,  </w:t>
      </w:r>
      <m:oMath>
        <m:acc>
          <m:accPr>
            <m:chr m:val="̅"/>
            <m:ctrlPr>
              <w:rPr>
                <w:rFonts w:ascii="Cambria Math" w:hAnsi="Cambria Math" w:cstheme="minorHAnsi"/>
                <w:i/>
              </w:rPr>
            </m:ctrlPr>
          </m:accPr>
          <m:e>
            <m:r>
              <m:rPr>
                <m:sty m:val="bi"/>
              </m:rPr>
              <w:rPr>
                <w:rFonts w:ascii="Cambria Math" w:hAnsi="Cambria Math" w:cstheme="minorHAnsi"/>
              </w:rPr>
              <m:t>y</m:t>
            </m:r>
          </m:e>
        </m:acc>
      </m:oMath>
      <w:r w:rsidRPr="00D45713">
        <w:rPr>
          <w:rFonts w:asciiTheme="minorHAnsi" w:eastAsiaTheme="minorEastAsia" w:hAnsiTheme="minorHAnsi" w:cstheme="minorHAnsi"/>
        </w:rPr>
        <w:t xml:space="preserve">  is the mean vector of variables from group 2 and </w:t>
      </w:r>
      <w:r w:rsidRPr="00D45713">
        <w:rPr>
          <w:rFonts w:asciiTheme="minorHAnsi" w:eastAsiaTheme="minorEastAsia" w:hAnsiTheme="minorHAnsi" w:cstheme="minorHAnsi"/>
          <w:b/>
        </w:rPr>
        <w:t>S</w:t>
      </w:r>
      <w:r w:rsidRPr="00D45713">
        <w:rPr>
          <w:rFonts w:asciiTheme="minorHAnsi" w:eastAsiaTheme="minorEastAsia" w:hAnsiTheme="minorHAnsi" w:cstheme="minorHAnsi"/>
        </w:rPr>
        <w:t xml:space="preserve"> is the pooled estimate of the variance-covariance matrix of the variables.</w:t>
      </w:r>
      <w:r w:rsidR="00EF1D7E">
        <w:rPr>
          <w:rFonts w:asciiTheme="minorHAnsi" w:eastAsiaTheme="minorEastAsia" w:hAnsiTheme="minorHAnsi" w:cstheme="minorHAnsi"/>
        </w:rPr>
        <w:t xml:space="preserve">  </w:t>
      </w:r>
      <w:r w:rsidRPr="00D45713">
        <w:rPr>
          <w:rFonts w:asciiTheme="minorHAnsi" w:eastAsiaTheme="minorEastAsia" w:hAnsiTheme="minorHAnsi" w:cstheme="minorHAnsi"/>
        </w:rPr>
        <w:t>This analysis assumes the underlying variance-covariance matrix is the same for each group.</w:t>
      </w:r>
      <w:r w:rsidR="00EF1D7E">
        <w:rPr>
          <w:rFonts w:asciiTheme="minorHAnsi" w:eastAsiaTheme="minorEastAsia" w:hAnsiTheme="minorHAnsi" w:cstheme="minorHAnsi"/>
        </w:rPr>
        <w:t xml:space="preserve">  </w:t>
      </w:r>
      <w:r w:rsidRPr="00D45713">
        <w:rPr>
          <w:rFonts w:asciiTheme="minorHAnsi" w:eastAsiaTheme="minorEastAsia" w:hAnsiTheme="minorHAnsi" w:cstheme="minorHAnsi"/>
        </w:rPr>
        <w:t>Notice that in the case of uncorrelated variables, this is simply a weighted average of the squared mean differences with weights inversely proportional to the sample variances (i.e., the metabolites less variable within a group are given higher weights).</w:t>
      </w:r>
    </w:p>
    <w:p w14:paraId="4691BC3D" w14:textId="77777777" w:rsidR="00F03CD3" w:rsidRDefault="00F03CD3" w:rsidP="00F03CD3">
      <w:pPr>
        <w:pStyle w:val="ListParagraph"/>
        <w:jc w:val="both"/>
        <w:rPr>
          <w:rFonts w:asciiTheme="minorHAnsi" w:hAnsiTheme="minorHAnsi" w:cstheme="minorHAnsi"/>
        </w:rPr>
      </w:pPr>
    </w:p>
    <w:p w14:paraId="1FA17C49" w14:textId="77777777" w:rsidR="00ED5110" w:rsidRDefault="00ED5110" w:rsidP="00F03CD3">
      <w:pPr>
        <w:pStyle w:val="ListParagraph"/>
        <w:jc w:val="both"/>
        <w:rPr>
          <w:rFonts w:asciiTheme="minorHAnsi" w:hAnsiTheme="minorHAnsi" w:cstheme="minorHAnsi"/>
        </w:rPr>
      </w:pPr>
    </w:p>
    <w:p w14:paraId="61EC3482" w14:textId="77777777" w:rsidR="00ED5110" w:rsidRPr="00D45713" w:rsidRDefault="00ED5110" w:rsidP="00F03CD3">
      <w:pPr>
        <w:pStyle w:val="ListParagraph"/>
        <w:jc w:val="both"/>
        <w:rPr>
          <w:rFonts w:asciiTheme="minorHAnsi" w:hAnsiTheme="minorHAnsi" w:cstheme="minorHAnsi"/>
        </w:rPr>
      </w:pPr>
    </w:p>
    <w:p w14:paraId="5FEF5935"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p- values</w:t>
      </w:r>
    </w:p>
    <w:p w14:paraId="7C3E396A"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For statistical significance testing, p-values are given.</w:t>
      </w:r>
      <w:r w:rsidR="00EF1D7E">
        <w:rPr>
          <w:rFonts w:asciiTheme="minorHAnsi" w:hAnsiTheme="minorHAnsi" w:cstheme="minorHAnsi"/>
        </w:rPr>
        <w:t xml:space="preserve">  </w:t>
      </w:r>
      <w:r w:rsidRPr="00D45713">
        <w:rPr>
          <w:rFonts w:asciiTheme="minorHAnsi" w:hAnsiTheme="minorHAnsi" w:cstheme="minorHAnsi"/>
        </w:rPr>
        <w:t>The lower the p-value, the more evidence we have that the null hypothesis (typically that two population means are equal) is not true.</w:t>
      </w:r>
      <w:r w:rsidR="00EF1D7E">
        <w:rPr>
          <w:rFonts w:asciiTheme="minorHAnsi" w:hAnsiTheme="minorHAnsi" w:cstheme="minorHAnsi"/>
        </w:rPr>
        <w:t xml:space="preserve">  </w:t>
      </w:r>
      <w:r w:rsidRPr="00D45713">
        <w:rPr>
          <w:rFonts w:asciiTheme="minorHAnsi" w:hAnsiTheme="minorHAnsi" w:cstheme="minorHAnsi"/>
        </w:rPr>
        <w:t>If “statistical significance” is declared for p-values less than 0.05, then 5% of the time we incorrectly conclude the means are different, when actually they are the same.</w:t>
      </w:r>
    </w:p>
    <w:p w14:paraId="7A2D9EAD" w14:textId="77777777" w:rsidR="00F03CD3" w:rsidRPr="00D45713" w:rsidRDefault="00F03CD3" w:rsidP="00F03CD3">
      <w:pPr>
        <w:pStyle w:val="NoSpacing"/>
        <w:spacing w:line="276" w:lineRule="auto"/>
        <w:ind w:left="720"/>
        <w:jc w:val="both"/>
        <w:rPr>
          <w:rFonts w:asciiTheme="minorHAnsi" w:hAnsiTheme="minorHAnsi" w:cstheme="minorHAnsi"/>
        </w:rPr>
      </w:pPr>
    </w:p>
    <w:p w14:paraId="432D46C3" w14:textId="77777777" w:rsidR="00F03CD3" w:rsidRPr="00D45713" w:rsidRDefault="00F03CD3" w:rsidP="00F03CD3">
      <w:pPr>
        <w:ind w:left="720"/>
        <w:jc w:val="both"/>
        <w:rPr>
          <w:rFonts w:asciiTheme="minorHAnsi" w:hAnsiTheme="minorHAnsi" w:cstheme="minorHAnsi"/>
        </w:rPr>
      </w:pPr>
      <w:r w:rsidRPr="00D45713">
        <w:rPr>
          <w:rFonts w:asciiTheme="minorHAnsi" w:hAnsiTheme="minorHAnsi" w:cstheme="minorHAnsi"/>
        </w:rPr>
        <w:t>The p-value is the probability that the test statistic is at least as extreme as observed in this experiment given that the null hypothesis is true.  Hence, the more extreme the statistic, the lower the p-value and the more evidence the data gives against the null hypothesis.</w:t>
      </w:r>
    </w:p>
    <w:p w14:paraId="3B0080AE" w14:textId="77777777" w:rsidR="00F03CD3" w:rsidRPr="00D45713" w:rsidRDefault="00F03CD3" w:rsidP="00F03CD3">
      <w:pPr>
        <w:jc w:val="both"/>
        <w:rPr>
          <w:rFonts w:asciiTheme="minorHAnsi" w:hAnsiTheme="minorHAnsi" w:cstheme="minorHAnsi"/>
        </w:rPr>
      </w:pPr>
    </w:p>
    <w:p w14:paraId="1D5564E3"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q-values</w:t>
      </w:r>
    </w:p>
    <w:p w14:paraId="700C0B7D"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The level of 0.05 is the false positive rate when there is one test.  However, for a large number of tests we need to account for false positives. There are different methods to correct for multiple testing.  The oldest methods are family-wise error rate adjustments (Bonferroni, Tukey, etc.), but these tend to be extremely conservative for a very large number of tests.  With gene arrays, using the False Discovery Rate (FDR) is more common.  The family-wise error rate adjustments give one a high degree of confidence that there are zero false discoveries.  However, with FDR methods, one can allow for a small number of false discoveries.  The FDR for a given set of compounds can be estimated using the q-value (see Storey J and Tibshirani R. (2003) Statistical significance for genomewide studies. Proc. Natl. Acad. Sci. USA 100: 9440-9445; PMID: 12883005). </w:t>
      </w:r>
    </w:p>
    <w:p w14:paraId="1921AF00" w14:textId="77777777" w:rsidR="00F03CD3" w:rsidRPr="00D45713" w:rsidRDefault="00F03CD3" w:rsidP="00F03CD3">
      <w:pPr>
        <w:pStyle w:val="ListParagraph"/>
        <w:jc w:val="both"/>
        <w:rPr>
          <w:rFonts w:asciiTheme="minorHAnsi" w:hAnsiTheme="minorHAnsi" w:cstheme="minorHAnsi"/>
        </w:rPr>
      </w:pPr>
    </w:p>
    <w:p w14:paraId="3C435EC1"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In order to interpret the q-value, the data must first be sorted by the p-value then choose the cutoff for significance (typically p&lt;0.05).  The q-value gives the false discovery rate for the selected list (i.e., an estimate of the proportion of false discoveries for the list of compounds </w:t>
      </w:r>
      <w:r w:rsidRPr="00D45713">
        <w:rPr>
          <w:rFonts w:asciiTheme="minorHAnsi" w:hAnsiTheme="minorHAnsi" w:cstheme="minorHAnsi"/>
        </w:rPr>
        <w:lastRenderedPageBreak/>
        <w:t xml:space="preserve">whose p-value is below the cutoff for significance).  For Table 1 below, if the whole list is declared significant, then the false discovery rate is approximately 10%.  If everything from Compound 079 and above is declared significant, then the false discovery rate is approximately 2.5%.  </w:t>
      </w:r>
    </w:p>
    <w:p w14:paraId="7F96DE16" w14:textId="77777777" w:rsidR="00F03CD3" w:rsidRPr="00D45713" w:rsidRDefault="00F03CD3" w:rsidP="00F03CD3">
      <w:pPr>
        <w:ind w:firstLine="720"/>
        <w:jc w:val="both"/>
        <w:rPr>
          <w:rFonts w:asciiTheme="minorHAnsi" w:hAnsiTheme="minorHAnsi" w:cstheme="minorHAnsi"/>
        </w:rPr>
      </w:pPr>
      <w:r w:rsidRPr="00D45713">
        <w:rPr>
          <w:rFonts w:asciiTheme="minorHAnsi" w:hAnsiTheme="minorHAnsi" w:cstheme="minorHAnsi"/>
        </w:rPr>
        <w:t>Table 1: Example of q-value interpretation</w:t>
      </w:r>
    </w:p>
    <w:p w14:paraId="59D2F93D" w14:textId="77777777" w:rsidR="00F03CD3" w:rsidRPr="00D45713" w:rsidRDefault="00F03CD3" w:rsidP="00F03CD3">
      <w:pPr>
        <w:jc w:val="both"/>
        <w:rPr>
          <w:rFonts w:asciiTheme="minorHAnsi" w:hAnsiTheme="minorHAnsi" w:cstheme="minorHAnsi"/>
        </w:rPr>
      </w:pPr>
      <w:r w:rsidRPr="00D45713">
        <w:rPr>
          <w:rFonts w:asciiTheme="minorHAnsi" w:hAnsiTheme="minorHAnsi" w:cstheme="minorHAnsi"/>
          <w:noProof/>
        </w:rPr>
        <w:drawing>
          <wp:anchor distT="0" distB="0" distL="114300" distR="114300" simplePos="0" relativeHeight="251659776" behindDoc="0" locked="0" layoutInCell="1" allowOverlap="1" wp14:anchorId="3FEF033F" wp14:editId="4F5C4CF8">
            <wp:simplePos x="0" y="0"/>
            <wp:positionH relativeFrom="column">
              <wp:posOffset>1863753</wp:posOffset>
            </wp:positionH>
            <wp:positionV relativeFrom="paragraph">
              <wp:posOffset>84014</wp:posOffset>
            </wp:positionV>
            <wp:extent cx="2215266" cy="1311965"/>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215266" cy="1311965"/>
                    </a:xfrm>
                    <a:prstGeom prst="rect">
                      <a:avLst/>
                    </a:prstGeom>
                    <a:noFill/>
                    <a:ln w="9525">
                      <a:noFill/>
                      <a:miter lim="800000"/>
                      <a:headEnd/>
                      <a:tailEnd/>
                    </a:ln>
                  </pic:spPr>
                </pic:pic>
              </a:graphicData>
            </a:graphic>
          </wp:anchor>
        </w:drawing>
      </w:r>
    </w:p>
    <w:p w14:paraId="0DB06DC2" w14:textId="77777777" w:rsidR="00F03CD3" w:rsidRPr="00D45713" w:rsidRDefault="00F03CD3" w:rsidP="00F03CD3">
      <w:pPr>
        <w:jc w:val="both"/>
        <w:rPr>
          <w:rFonts w:asciiTheme="minorHAnsi" w:hAnsiTheme="minorHAnsi" w:cstheme="minorHAnsi"/>
        </w:rPr>
      </w:pPr>
    </w:p>
    <w:p w14:paraId="446F61BA" w14:textId="77777777" w:rsidR="00F03CD3" w:rsidRPr="00D45713" w:rsidRDefault="00F03CD3" w:rsidP="00F03CD3">
      <w:pPr>
        <w:jc w:val="both"/>
        <w:rPr>
          <w:rFonts w:asciiTheme="minorHAnsi" w:hAnsiTheme="minorHAnsi" w:cstheme="minorHAnsi"/>
        </w:rPr>
      </w:pPr>
    </w:p>
    <w:p w14:paraId="0004E388" w14:textId="77777777" w:rsidR="00F03CD3" w:rsidRPr="00D45713" w:rsidRDefault="00F03CD3" w:rsidP="00F03CD3">
      <w:pPr>
        <w:jc w:val="both"/>
        <w:rPr>
          <w:rFonts w:asciiTheme="minorHAnsi" w:hAnsiTheme="minorHAnsi" w:cstheme="minorHAnsi"/>
        </w:rPr>
      </w:pPr>
    </w:p>
    <w:p w14:paraId="56998C68" w14:textId="77777777" w:rsidR="00F03CD3" w:rsidRPr="00D45713" w:rsidRDefault="00F03CD3" w:rsidP="00F03CD3">
      <w:pPr>
        <w:jc w:val="both"/>
        <w:rPr>
          <w:rFonts w:asciiTheme="minorHAnsi" w:hAnsiTheme="minorHAnsi" w:cstheme="minorHAnsi"/>
        </w:rPr>
      </w:pPr>
    </w:p>
    <w:p w14:paraId="5BAC4DDE" w14:textId="77777777" w:rsidR="00F03CD3" w:rsidRPr="00D45713" w:rsidRDefault="00F03CD3" w:rsidP="00F03CD3">
      <w:pPr>
        <w:jc w:val="both"/>
        <w:rPr>
          <w:rFonts w:asciiTheme="minorHAnsi" w:hAnsiTheme="minorHAnsi" w:cstheme="minorHAnsi"/>
        </w:rPr>
      </w:pPr>
    </w:p>
    <w:p w14:paraId="7C342E6A" w14:textId="77777777" w:rsidR="00F03CD3" w:rsidRDefault="00F03CD3" w:rsidP="00F03CD3">
      <w:pPr>
        <w:spacing w:after="200" w:line="276" w:lineRule="auto"/>
        <w:jc w:val="both"/>
        <w:rPr>
          <w:rFonts w:asciiTheme="minorHAnsi" w:hAnsiTheme="minorHAnsi" w:cstheme="minorHAnsi"/>
          <w:b/>
        </w:rPr>
      </w:pPr>
    </w:p>
    <w:p w14:paraId="3DA759F6" w14:textId="77777777" w:rsidR="00ED5110" w:rsidRDefault="00ED5110" w:rsidP="00F03CD3">
      <w:pPr>
        <w:spacing w:after="200" w:line="276" w:lineRule="auto"/>
        <w:jc w:val="both"/>
        <w:rPr>
          <w:rFonts w:asciiTheme="minorHAnsi" w:hAnsiTheme="minorHAnsi" w:cstheme="minorHAnsi"/>
          <w:b/>
        </w:rPr>
      </w:pPr>
    </w:p>
    <w:p w14:paraId="5832FA13" w14:textId="77777777" w:rsidR="00ED5110" w:rsidRPr="00D45713" w:rsidRDefault="00ED5110" w:rsidP="00F03CD3">
      <w:pPr>
        <w:spacing w:after="200" w:line="276" w:lineRule="auto"/>
        <w:jc w:val="both"/>
        <w:rPr>
          <w:rFonts w:asciiTheme="minorHAnsi" w:hAnsiTheme="minorHAnsi" w:cstheme="minorHAnsi"/>
          <w:b/>
        </w:rPr>
      </w:pPr>
    </w:p>
    <w:p w14:paraId="78E58081"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Random Forest</w:t>
      </w:r>
    </w:p>
    <w:p w14:paraId="177FD990" w14:textId="77777777" w:rsidR="00F03CD3" w:rsidRPr="00D45713" w:rsidRDefault="00F03CD3" w:rsidP="00F03CD3">
      <w:pPr>
        <w:pStyle w:val="ListParagraph"/>
        <w:jc w:val="both"/>
        <w:rPr>
          <w:rFonts w:asciiTheme="minorHAnsi" w:hAnsiTheme="minorHAnsi" w:cstheme="minorHAnsi"/>
        </w:rPr>
      </w:pPr>
    </w:p>
    <w:p w14:paraId="1ECA372A"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Random forest is a supervised classification technique based on an ensemble of decision trees (see Breiman L. (2001) Random Forests.  </w:t>
      </w:r>
      <w:r w:rsidRPr="00D45713">
        <w:rPr>
          <w:rFonts w:asciiTheme="minorHAnsi" w:hAnsiTheme="minorHAnsi" w:cstheme="minorHAnsi"/>
          <w:iCs/>
        </w:rPr>
        <w:t>Machine Learning</w:t>
      </w:r>
      <w:r w:rsidRPr="00D45713">
        <w:rPr>
          <w:rFonts w:asciiTheme="minorHAnsi" w:hAnsiTheme="minorHAnsi" w:cstheme="minorHAnsi"/>
        </w:rPr>
        <w:t xml:space="preserve">.  45: 5-32; http://link.springer.com/article/10.1023%2FA%3A1010933404324).  For a given decision tree, a random subset of the data with identifying true class information is selected to build the tree (“bootstrap sample” or “training set”), and </w:t>
      </w:r>
      <w:r w:rsidRPr="00D45713">
        <w:rPr>
          <w:rFonts w:asciiTheme="minorHAnsi" w:hAnsiTheme="minorHAnsi" w:cstheme="minorHAnsi"/>
        </w:rPr>
        <w:lastRenderedPageBreak/>
        <w:t>then the remaining data, the “out-of-bag” (OOB) variables, are passed down the tree to obtain a class prediction for each sample.  This process is repeated thousands of times to produce the forest.  The final classification of each sample is determined by computing the class prediction frequency (“votes”) for the OOB variables over the whole forest.  For example, suppose the random forest consists of 50,000 trees and that 25,000 trees had a prediction for sample 1.  Of these 25,000, suppose 15,000 trees classified the sample as belonging to Group A and the remaining 10,000 classified it as belonging to Group B.  Then the votes are 0.6 for Group A and 0.4 for Group B, and hence the final classification is Group A.  This method is unbiased since the prediction for each sample is based on trees built from a subset of samples that</w:t>
      </w:r>
      <w:r w:rsidR="00EF1D7E">
        <w:rPr>
          <w:rFonts w:asciiTheme="minorHAnsi" w:hAnsiTheme="minorHAnsi" w:cstheme="minorHAnsi"/>
        </w:rPr>
        <w:t xml:space="preserve"> do not include that sample.  </w:t>
      </w:r>
      <w:r w:rsidRPr="00D45713">
        <w:rPr>
          <w:rFonts w:asciiTheme="minorHAnsi" w:hAnsiTheme="minorHAnsi" w:cstheme="minorHAnsi"/>
        </w:rPr>
        <w:t>When the full forest is grown, the class predictions are compared to the true classes, generating the “OOB error rate” as a measure of prediction accuracy.  Thus, the prediction accuracy is an unbiased estimate of how well one can predict sample class in a new data set.  Random forest has several advantages – it makes no parametric assumptions, variable selection is not needed, it does not overfit, it is invariant to transformation, and it is fairly easy to implement with R.</w:t>
      </w:r>
    </w:p>
    <w:p w14:paraId="4EB31588" w14:textId="77777777" w:rsidR="00F03CD3" w:rsidRPr="00D45713" w:rsidRDefault="00F03CD3" w:rsidP="00F03CD3">
      <w:pPr>
        <w:pStyle w:val="ListParagraph"/>
        <w:jc w:val="both"/>
        <w:rPr>
          <w:rFonts w:asciiTheme="minorHAnsi" w:hAnsiTheme="minorHAnsi" w:cstheme="minorHAnsi"/>
        </w:rPr>
      </w:pPr>
    </w:p>
    <w:p w14:paraId="474DE2FD"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To determine which variables (biochemicals) make the largest contribution to the classification, a “variable importance” measure is computed.  We use the “Mean Decrease Accuracy” (MDA) as this met</w:t>
      </w:r>
      <w:r w:rsidRPr="00D45713">
        <w:rPr>
          <w:rFonts w:asciiTheme="minorHAnsi" w:hAnsiTheme="minorHAnsi" w:cstheme="minorHAnsi"/>
        </w:rPr>
        <w:lastRenderedPageBreak/>
        <w:t>ric.  The MDA is determined by randomly permuting a variable, running the observed values through the trees, and then reassessing the prediction accuracy.  If a variable is not important, then this procedure will have little change in the accuracy of the class prediction (permuting random noise will give random noise).  By contrast, if a variable is important to the classification, the prediction accuracy will drop after such a permutation, which we record as the MDA.  Thus, the random forest analysis provides an “importance” rank ordering of biochemicals; we typically output the top 30 biochemicals in the list as potentially worthy of further investigation.</w:t>
      </w:r>
    </w:p>
    <w:p w14:paraId="1209E2EC" w14:textId="77777777" w:rsidR="00F03CD3" w:rsidRPr="00D45713" w:rsidRDefault="00F03CD3" w:rsidP="00F03CD3">
      <w:pPr>
        <w:pStyle w:val="ListParagraph"/>
        <w:jc w:val="both"/>
        <w:rPr>
          <w:rFonts w:asciiTheme="minorHAnsi" w:hAnsiTheme="minorHAnsi" w:cstheme="minorHAnsi"/>
        </w:rPr>
      </w:pPr>
    </w:p>
    <w:p w14:paraId="20533780"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Hierarchical Clustering</w:t>
      </w:r>
    </w:p>
    <w:p w14:paraId="3384F315"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Hierarchical clustering is an unsupervised method for clustering the data, and can show large-scale differences. There are several types of hierarchical clustering and many distance metrics that can be used.  A common method is complete clustering using the Euclidean distance, where each sample is a vector with all of the metabolite values. </w:t>
      </w:r>
      <w:r w:rsidR="00EF1D7E">
        <w:rPr>
          <w:rFonts w:asciiTheme="minorHAnsi" w:hAnsiTheme="minorHAnsi" w:cstheme="minorHAnsi"/>
        </w:rPr>
        <w:t xml:space="preserve"> </w:t>
      </w:r>
      <w:r w:rsidRPr="00D45713">
        <w:rPr>
          <w:rFonts w:asciiTheme="minorHAnsi" w:hAnsiTheme="minorHAnsi" w:cstheme="minorHAnsi"/>
        </w:rPr>
        <w:t>The differences seen in the cluster may be unrelated to the treatment groups or study design.</w:t>
      </w:r>
    </w:p>
    <w:p w14:paraId="0E6E2E58" w14:textId="77777777" w:rsidR="00F03CD3" w:rsidRPr="00D45713" w:rsidRDefault="00F03CD3" w:rsidP="00F03CD3">
      <w:pPr>
        <w:jc w:val="both"/>
        <w:rPr>
          <w:rFonts w:asciiTheme="minorHAnsi" w:hAnsiTheme="minorHAnsi" w:cstheme="minorHAnsi"/>
          <w:b/>
        </w:rPr>
      </w:pPr>
    </w:p>
    <w:p w14:paraId="33F4A4E9"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Principal Components Analysis (PCA)</w:t>
      </w:r>
    </w:p>
    <w:p w14:paraId="4B67484C"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Principal components analysis is an unsupervised analysis that reduce</w:t>
      </w:r>
      <w:r w:rsidR="00EF1D7E">
        <w:rPr>
          <w:rFonts w:asciiTheme="minorHAnsi" w:hAnsiTheme="minorHAnsi" w:cstheme="minorHAnsi"/>
        </w:rPr>
        <w:t xml:space="preserve">s the dimension of the data.  </w:t>
      </w:r>
      <w:r w:rsidRPr="00D45713">
        <w:rPr>
          <w:rFonts w:asciiTheme="minorHAnsi" w:hAnsiTheme="minorHAnsi" w:cstheme="minorHAnsi"/>
        </w:rPr>
        <w:t xml:space="preserve">Each principal component is a linear combination of every metabolite and the principal components are </w:t>
      </w:r>
      <w:r w:rsidRPr="00D45713">
        <w:rPr>
          <w:rFonts w:asciiTheme="minorHAnsi" w:hAnsiTheme="minorHAnsi" w:cstheme="minorHAnsi"/>
        </w:rPr>
        <w:lastRenderedPageBreak/>
        <w:t>uncorrelated.</w:t>
      </w:r>
      <w:r w:rsidR="00EF1D7E">
        <w:rPr>
          <w:rFonts w:asciiTheme="minorHAnsi" w:hAnsiTheme="minorHAnsi" w:cstheme="minorHAnsi"/>
        </w:rPr>
        <w:t xml:space="preserve">  </w:t>
      </w:r>
      <w:r w:rsidRPr="00D45713">
        <w:rPr>
          <w:rFonts w:asciiTheme="minorHAnsi" w:hAnsiTheme="minorHAnsi" w:cstheme="minorHAnsi"/>
        </w:rPr>
        <w:t xml:space="preserve">The number of principal components is equal to the number of observations.  </w:t>
      </w:r>
    </w:p>
    <w:p w14:paraId="544D7AA7" w14:textId="77777777" w:rsidR="00F03CD3" w:rsidRPr="00D45713" w:rsidRDefault="00F03CD3" w:rsidP="00F03CD3">
      <w:pPr>
        <w:pStyle w:val="ListParagraph"/>
        <w:jc w:val="both"/>
        <w:rPr>
          <w:rFonts w:asciiTheme="minorHAnsi" w:hAnsiTheme="minorHAnsi" w:cstheme="minorHAnsi"/>
        </w:rPr>
      </w:pPr>
    </w:p>
    <w:p w14:paraId="3B6739DA"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The first principal component is computed by determining the coefficients of the metabolites that maximizes the variance of the linear combination.</w:t>
      </w:r>
      <w:r w:rsidR="00EF1D7E">
        <w:rPr>
          <w:rFonts w:asciiTheme="minorHAnsi" w:hAnsiTheme="minorHAnsi" w:cstheme="minorHAnsi"/>
        </w:rPr>
        <w:t xml:space="preserve">  </w:t>
      </w:r>
      <w:r w:rsidRPr="00D45713">
        <w:rPr>
          <w:rFonts w:asciiTheme="minorHAnsi" w:hAnsiTheme="minorHAnsi" w:cstheme="minorHAnsi"/>
        </w:rPr>
        <w:t>The second component finds the coefficients that maximize the variance with the condition that the second component is orthogonal to the first.</w:t>
      </w:r>
      <w:r w:rsidR="00EF1D7E">
        <w:rPr>
          <w:rFonts w:asciiTheme="minorHAnsi" w:hAnsiTheme="minorHAnsi" w:cstheme="minorHAnsi"/>
        </w:rPr>
        <w:t xml:space="preserve">  </w:t>
      </w:r>
      <w:r w:rsidRPr="00D45713">
        <w:rPr>
          <w:rFonts w:asciiTheme="minorHAnsi" w:hAnsiTheme="minorHAnsi" w:cstheme="minorHAnsi"/>
        </w:rPr>
        <w:t>The third component is orthogonal to the first two components and so on.  The total variance is defined as the sum of the variances of the predicted values of each component (the variance is the square of the standard deviation), and for each component, the proportion of the total variance is computed.</w:t>
      </w:r>
      <w:r w:rsidR="00EF1D7E">
        <w:rPr>
          <w:rFonts w:asciiTheme="minorHAnsi" w:hAnsiTheme="minorHAnsi" w:cstheme="minorHAnsi"/>
        </w:rPr>
        <w:t xml:space="preserve">  </w:t>
      </w:r>
      <w:r w:rsidRPr="00D45713">
        <w:rPr>
          <w:rFonts w:asciiTheme="minorHAnsi" w:hAnsiTheme="minorHAnsi" w:cstheme="minorHAnsi"/>
        </w:rPr>
        <w:t xml:space="preserve">For example, if the standard deviation of the predicted values of the first principal component is 0.4 and the total variance = 1, then 100*0.4*0.4/1 = 16% of the total variance is explained by the first component.  Since this is an unsupervised method, the main components may be unrelated to the treatment groups, and the “separation” does not give an estimate of the true predictive ability.  </w:t>
      </w:r>
    </w:p>
    <w:p w14:paraId="02232A3B" w14:textId="77777777" w:rsidR="00F03CD3" w:rsidRPr="00D45713" w:rsidRDefault="00F03CD3" w:rsidP="00F03CD3">
      <w:pPr>
        <w:pStyle w:val="ListParagraph"/>
        <w:jc w:val="both"/>
        <w:rPr>
          <w:rFonts w:asciiTheme="minorHAnsi" w:hAnsiTheme="minorHAnsi" w:cstheme="minorHAnsi"/>
        </w:rPr>
      </w:pPr>
    </w:p>
    <w:p w14:paraId="1A17B83B" w14:textId="77777777" w:rsidR="00F03CD3" w:rsidRPr="00D45713" w:rsidRDefault="00F03CD3" w:rsidP="00F03CD3">
      <w:pPr>
        <w:pStyle w:val="NoSpacing"/>
        <w:numPr>
          <w:ilvl w:val="0"/>
          <w:numId w:val="28"/>
        </w:numPr>
        <w:spacing w:line="276" w:lineRule="auto"/>
        <w:jc w:val="both"/>
        <w:rPr>
          <w:rFonts w:asciiTheme="minorHAnsi" w:hAnsiTheme="minorHAnsi" w:cstheme="minorHAnsi"/>
          <w:b/>
        </w:rPr>
      </w:pPr>
      <w:r w:rsidRPr="00D45713">
        <w:rPr>
          <w:rFonts w:asciiTheme="minorHAnsi" w:hAnsiTheme="minorHAnsi" w:cstheme="minorHAnsi"/>
          <w:b/>
        </w:rPr>
        <w:t>Z-scores</w:t>
      </w:r>
    </w:p>
    <w:p w14:paraId="1B037C04"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 xml:space="preserve">An intensity measurement for a metabolite by itself does not tell much. If for example a patient contains a blood glucose level of 300, this could be very good news if most people have blood glucose levels around 300, but less so if most people have levels around 100. In other words a measurement is meaningful only relative to the means of the </w:t>
      </w:r>
      <w:r w:rsidRPr="00D45713">
        <w:rPr>
          <w:rFonts w:asciiTheme="minorHAnsi" w:hAnsiTheme="minorHAnsi" w:cstheme="minorHAnsi"/>
        </w:rPr>
        <w:lastRenderedPageBreak/>
        <w:t xml:space="preserve">sample or the population. This can be achieved by transforming the measurements into Z-scores which are expressed as standard deviations from the mean.  </w:t>
      </w:r>
    </w:p>
    <w:p w14:paraId="6FB961FE" w14:textId="77777777" w:rsidR="00F03CD3" w:rsidRPr="00D45713" w:rsidRDefault="00F03CD3" w:rsidP="0082667B">
      <w:pPr>
        <w:pStyle w:val="NoSpacing"/>
        <w:ind w:left="720"/>
        <w:jc w:val="both"/>
        <w:rPr>
          <w:rFonts w:asciiTheme="minorHAnsi" w:hAnsiTheme="minorHAnsi" w:cstheme="minorHAnsi"/>
        </w:rPr>
      </w:pPr>
    </w:p>
    <w:p w14:paraId="35F1447C"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The Z-score, also called the standard score or normal score, is a dimensionless quantity derived by subtracting the control population mean from an individual raw score and then dividing the difference by the control population standard deviation. The Z-score indicates how many standard deviations an observation is above or below the mean of the control group. The Z-score is negative when the raw score is below the mean, positive when above. Since knowing the true mean and standard deviation of a control population is often unrealistic, the mean and standard deviation of the control population may be estimated using a random control sample.</w:t>
      </w:r>
    </w:p>
    <w:p w14:paraId="03DD2297" w14:textId="77777777" w:rsidR="00F03CD3" w:rsidRPr="00D45713" w:rsidRDefault="00F03CD3" w:rsidP="0082667B">
      <w:pPr>
        <w:jc w:val="both"/>
        <w:rPr>
          <w:rFonts w:asciiTheme="minorHAnsi" w:hAnsiTheme="minorHAnsi" w:cstheme="minorHAnsi"/>
        </w:rPr>
      </w:pPr>
    </w:p>
    <w:p w14:paraId="5584B0A7" w14:textId="77777777" w:rsidR="00F03CD3" w:rsidRPr="00D45713" w:rsidRDefault="00F03CD3" w:rsidP="0082667B">
      <w:pPr>
        <w:jc w:val="both"/>
        <w:rPr>
          <w:rFonts w:asciiTheme="minorHAnsi" w:hAnsiTheme="minorHAnsi" w:cstheme="minorHAnsi"/>
        </w:rPr>
      </w:pPr>
      <w:r w:rsidRPr="00D45713">
        <w:rPr>
          <w:rFonts w:asciiTheme="minorHAnsi" w:hAnsiTheme="minorHAnsi" w:cstheme="minorHAnsi"/>
          <w:noProof/>
        </w:rPr>
        <w:drawing>
          <wp:anchor distT="0" distB="0" distL="114300" distR="114300" simplePos="0" relativeHeight="251660800" behindDoc="1" locked="0" layoutInCell="1" allowOverlap="1" wp14:anchorId="2301B211" wp14:editId="13190634">
            <wp:simplePos x="0" y="0"/>
            <wp:positionH relativeFrom="column">
              <wp:posOffset>2609850</wp:posOffset>
            </wp:positionH>
            <wp:positionV relativeFrom="paragraph">
              <wp:posOffset>113665</wp:posOffset>
            </wp:positionV>
            <wp:extent cx="514350" cy="342900"/>
            <wp:effectExtent l="19050" t="0" r="0" b="0"/>
            <wp:wrapTight wrapText="bothSides">
              <wp:wrapPolygon edited="0">
                <wp:start x="-800" y="0"/>
                <wp:lineTo x="-800" y="20400"/>
                <wp:lineTo x="21600" y="20400"/>
                <wp:lineTo x="21600" y="0"/>
                <wp:lineTo x="-800" y="0"/>
              </wp:wrapPolygon>
            </wp:wrapTight>
            <wp:docPr id="9" name="Picture 2" descr=" z = \frac{x - \mu}{\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z = \frac{x - \mu}{\sigma}"/>
                    <pic:cNvPicPr>
                      <a:picLocks noChangeAspect="1" noChangeArrowheads="1"/>
                    </pic:cNvPicPr>
                  </pic:nvPicPr>
                  <pic:blipFill>
                    <a:blip r:embed="rId23" r:link="rId24" cstate="print"/>
                    <a:srcRect l="37209"/>
                    <a:stretch>
                      <a:fillRect/>
                    </a:stretch>
                  </pic:blipFill>
                  <pic:spPr bwMode="auto">
                    <a:xfrm>
                      <a:off x="0" y="0"/>
                      <a:ext cx="514350" cy="342900"/>
                    </a:xfrm>
                    <a:prstGeom prst="rect">
                      <a:avLst/>
                    </a:prstGeom>
                    <a:noFill/>
                    <a:ln w="9525">
                      <a:noFill/>
                      <a:miter lim="800000"/>
                      <a:headEnd/>
                      <a:tailEnd/>
                    </a:ln>
                  </pic:spPr>
                </pic:pic>
              </a:graphicData>
            </a:graphic>
          </wp:anchor>
        </w:drawing>
      </w:r>
    </w:p>
    <w:p w14:paraId="5E79E08A" w14:textId="77777777" w:rsidR="00F03CD3" w:rsidRPr="00D45713" w:rsidRDefault="00F03CD3" w:rsidP="0082667B">
      <w:pPr>
        <w:ind w:firstLine="720"/>
        <w:jc w:val="both"/>
        <w:rPr>
          <w:rFonts w:asciiTheme="minorHAnsi" w:hAnsiTheme="minorHAnsi" w:cstheme="minorHAnsi"/>
        </w:rPr>
      </w:pPr>
      <w:r w:rsidRPr="00D45713">
        <w:rPr>
          <w:rFonts w:asciiTheme="minorHAnsi" w:hAnsiTheme="minorHAnsi" w:cstheme="minorHAnsi"/>
        </w:rPr>
        <w:t xml:space="preserve">Z-score = </w:t>
      </w:r>
    </w:p>
    <w:p w14:paraId="04A8013A" w14:textId="77777777" w:rsidR="00F03CD3" w:rsidRPr="00D45713" w:rsidRDefault="00F03CD3" w:rsidP="0082667B">
      <w:pPr>
        <w:ind w:left="720"/>
        <w:jc w:val="both"/>
        <w:rPr>
          <w:rFonts w:asciiTheme="minorHAnsi" w:hAnsiTheme="minorHAnsi" w:cstheme="minorHAnsi"/>
        </w:rPr>
      </w:pPr>
      <w:r w:rsidRPr="00D45713">
        <w:rPr>
          <w:rFonts w:asciiTheme="minorHAnsi" w:hAnsiTheme="minorHAnsi" w:cstheme="minorHAnsi"/>
        </w:rPr>
        <w:t xml:space="preserve">where: </w:t>
      </w:r>
      <w:r w:rsidRPr="00D45713">
        <w:rPr>
          <w:rFonts w:asciiTheme="minorHAnsi" w:hAnsiTheme="minorHAnsi" w:cstheme="minorHAnsi"/>
        </w:rPr>
        <w:tab/>
        <w:t>x is a raw score to be standardized, μ is the mean of the control population,  σ is the standard deviation of the control population</w:t>
      </w:r>
    </w:p>
    <w:p w14:paraId="3C43C18C" w14:textId="77777777" w:rsidR="00F03CD3" w:rsidRPr="00D45713" w:rsidRDefault="00F03CD3" w:rsidP="0082667B">
      <w:pPr>
        <w:jc w:val="both"/>
        <w:rPr>
          <w:rFonts w:asciiTheme="minorHAnsi" w:hAnsiTheme="minorHAnsi" w:cstheme="minorHAnsi"/>
        </w:rPr>
      </w:pPr>
    </w:p>
    <w:p w14:paraId="0E64E989" w14:textId="77777777" w:rsidR="00F03CD3" w:rsidRPr="00D45713" w:rsidRDefault="00F03CD3" w:rsidP="0082667B">
      <w:pPr>
        <w:ind w:left="720"/>
        <w:jc w:val="both"/>
        <w:rPr>
          <w:rFonts w:asciiTheme="minorHAnsi" w:hAnsiTheme="minorHAnsi" w:cstheme="minorHAnsi"/>
        </w:rPr>
      </w:pPr>
      <w:r w:rsidRPr="00D45713">
        <w:rPr>
          <w:rFonts w:asciiTheme="minorHAnsi" w:hAnsiTheme="minorHAnsi" w:cstheme="minorHAnsi"/>
        </w:rPr>
        <w:t xml:space="preserve">Subtracting the mean </w:t>
      </w:r>
      <w:r w:rsidRPr="00D45713">
        <w:rPr>
          <w:rFonts w:asciiTheme="minorHAnsi" w:hAnsiTheme="minorHAnsi" w:cstheme="minorHAnsi"/>
          <w:i/>
        </w:rPr>
        <w:t>centers</w:t>
      </w:r>
      <w:r w:rsidRPr="00D45713">
        <w:rPr>
          <w:rFonts w:asciiTheme="minorHAnsi" w:hAnsiTheme="minorHAnsi" w:cstheme="minorHAnsi"/>
        </w:rPr>
        <w:t xml:space="preserve"> the distribution, and dividing by the standard deviation </w:t>
      </w:r>
      <w:r w:rsidRPr="00D45713">
        <w:rPr>
          <w:rFonts w:asciiTheme="minorHAnsi" w:hAnsiTheme="minorHAnsi" w:cstheme="minorHAnsi"/>
          <w:i/>
        </w:rPr>
        <w:t>standardizes</w:t>
      </w:r>
      <w:r w:rsidRPr="00D45713">
        <w:rPr>
          <w:rFonts w:asciiTheme="minorHAnsi" w:hAnsiTheme="minorHAnsi" w:cstheme="minorHAnsi"/>
        </w:rPr>
        <w:t xml:space="preserve"> the distribution. The interesting properties of Z-scores are that they have a zero mean (effect of “cen</w:t>
      </w:r>
      <w:r w:rsidRPr="00D45713">
        <w:rPr>
          <w:rFonts w:asciiTheme="minorHAnsi" w:hAnsiTheme="minorHAnsi" w:cstheme="minorHAnsi"/>
        </w:rPr>
        <w:lastRenderedPageBreak/>
        <w:t>tering”) and a variance and standard deviation of 1 (effect of “standardizing”). This is because all distributions expressed in Z-scores have the same mean (0) and the same variance (1), so we can use Z-scores to compare observations coming from different distributions. When a distribution is normal most of the Z-scores (more than 99%) lay between the values of -3 and +3.</w:t>
      </w:r>
    </w:p>
    <w:p w14:paraId="505FDFCC" w14:textId="77777777" w:rsidR="002C20F0" w:rsidRPr="0024452E" w:rsidRDefault="002C20F0">
      <w:pPr>
        <w:rPr>
          <w:rFonts w:asciiTheme="minorHAnsi" w:hAnsiTheme="minorHAnsi"/>
          <w:b/>
          <w:bCs/>
          <w:caps/>
          <w:color w:val="000000"/>
          <w:szCs w:val="24"/>
        </w:rPr>
      </w:pPr>
    </w:p>
    <w:sectPr w:rsidR="002C20F0" w:rsidRPr="0024452E" w:rsidSect="004A1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A48C9" w14:textId="77777777" w:rsidR="00D96ABD" w:rsidRDefault="00D96ABD" w:rsidP="0048449D">
      <w:r>
        <w:separator/>
      </w:r>
    </w:p>
  </w:endnote>
  <w:endnote w:type="continuationSeparator" w:id="0">
    <w:p w14:paraId="623FE4D3" w14:textId="77777777" w:rsidR="00D96ABD" w:rsidRDefault="00D96ABD" w:rsidP="0048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e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06D01" w14:textId="77777777" w:rsidR="00D96ABD" w:rsidRPr="00DB682C" w:rsidRDefault="00D96ABD" w:rsidP="006174C7">
    <w:pPr>
      <w:pStyle w:val="Style1"/>
      <w:rPr>
        <w:rFonts w:asciiTheme="minorHAnsi" w:hAnsiTheme="minorHAnsi"/>
        <w:lang w:val="pt-BR"/>
      </w:rPr>
    </w:pPr>
    <w:r w:rsidRPr="00816FA5">
      <w:rPr>
        <w:rFonts w:asciiTheme="minorHAnsi" w:hAnsiTheme="minorHAnsi"/>
      </w:rPr>
      <w:drawing>
        <wp:inline distT="0" distB="0" distL="0" distR="0" wp14:anchorId="2DBE46BD" wp14:editId="77AC8A76">
          <wp:extent cx="962025" cy="200025"/>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963699" cy="200373"/>
                  </a:xfrm>
                  <a:prstGeom prst="rect">
                    <a:avLst/>
                  </a:prstGeom>
                  <a:noFill/>
                  <a:ln w="9525">
                    <a:noFill/>
                    <a:miter lim="800000"/>
                    <a:headEnd/>
                    <a:tailEnd/>
                  </a:ln>
                </pic:spPr>
              </pic:pic>
            </a:graphicData>
          </a:graphic>
        </wp:inline>
      </w:drawing>
    </w:r>
    <w:r w:rsidRPr="00DB682C">
      <w:rPr>
        <w:rFonts w:asciiTheme="minorHAnsi" w:hAnsiTheme="minorHAnsi"/>
        <w:lang w:val="pt-BR"/>
      </w:rPr>
      <w:tab/>
    </w:r>
    <w:r w:rsidRPr="00DB682C">
      <w:rPr>
        <w:rFonts w:asciiTheme="minorHAnsi" w:hAnsiTheme="minorHAnsi"/>
        <w:lang w:val="pt-BR"/>
      </w:rPr>
      <w:tab/>
      <w:t xml:space="preserve">CONFIDENTIAL </w:t>
    </w:r>
  </w:p>
  <w:p w14:paraId="28328220" w14:textId="77777777" w:rsidR="00D96ABD" w:rsidRPr="00EA2812" w:rsidRDefault="00D96ABD" w:rsidP="006174C7">
    <w:pPr>
      <w:pStyle w:val="Style2"/>
    </w:pPr>
    <w:r>
      <w:rPr>
        <w:rFonts w:asciiTheme="minorHAnsi" w:hAnsiTheme="minorHAnsi"/>
      </w:rPr>
      <w:t>617 Davis Drive, Suite 400,</w:t>
    </w:r>
    <w:r w:rsidRPr="00DB682C">
      <w:rPr>
        <w:rFonts w:asciiTheme="minorHAnsi" w:hAnsiTheme="minorHAnsi"/>
      </w:rPr>
      <w:t xml:space="preserve"> Durham, NC 27713 • 919-572-1711</w:t>
    </w:r>
    <w:r w:rsidRPr="00DB682C">
      <w:rPr>
        <w:rFonts w:asciiTheme="minorHAnsi" w:hAnsiTheme="minorHAnsi"/>
      </w:rPr>
      <w:tab/>
      <w:t xml:space="preserve">Page </w:t>
    </w:r>
    <w:r w:rsidRPr="00DB682C">
      <w:rPr>
        <w:rFonts w:asciiTheme="minorHAnsi" w:hAnsiTheme="minorHAnsi"/>
      </w:rPr>
      <w:fldChar w:fldCharType="begin"/>
    </w:r>
    <w:r w:rsidRPr="00DB682C">
      <w:rPr>
        <w:rFonts w:asciiTheme="minorHAnsi" w:hAnsiTheme="minorHAnsi"/>
      </w:rPr>
      <w:instrText xml:space="preserve"> PAGE   \* MERGEFORMAT </w:instrText>
    </w:r>
    <w:r w:rsidRPr="00DB682C">
      <w:rPr>
        <w:rFonts w:asciiTheme="minorHAnsi" w:hAnsiTheme="minorHAnsi"/>
      </w:rPr>
      <w:fldChar w:fldCharType="separate"/>
    </w:r>
    <w:r w:rsidR="0003647D">
      <w:rPr>
        <w:rFonts w:asciiTheme="minorHAnsi" w:hAnsiTheme="minorHAnsi"/>
        <w:noProof/>
      </w:rPr>
      <w:t>5</w:t>
    </w:r>
    <w:r w:rsidRPr="00DB682C">
      <w:rPr>
        <w:rFonts w:asciiTheme="minorHAnsi" w:hAnsiTheme="minorHAnsi"/>
      </w:rPr>
      <w:fldChar w:fldCharType="end"/>
    </w:r>
    <w:r w:rsidRPr="00DB682C">
      <w:rPr>
        <w:rFonts w:asciiTheme="minorHAnsi" w:hAnsiTheme="minorHAns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EEB61" w14:textId="77777777" w:rsidR="00D96ABD" w:rsidRPr="00DB682C" w:rsidRDefault="00D96ABD" w:rsidP="001B43E4">
    <w:pPr>
      <w:pStyle w:val="Style1"/>
      <w:rPr>
        <w:rFonts w:asciiTheme="minorHAnsi" w:hAnsiTheme="minorHAnsi"/>
        <w:lang w:val="pt-BR"/>
      </w:rPr>
    </w:pPr>
    <w:r w:rsidRPr="00816FA5">
      <w:rPr>
        <w:rFonts w:asciiTheme="minorHAnsi" w:hAnsiTheme="minorHAnsi"/>
      </w:rPr>
      <w:drawing>
        <wp:inline distT="0" distB="0" distL="0" distR="0" wp14:anchorId="3148CDD9" wp14:editId="510DD6C5">
          <wp:extent cx="962025" cy="200025"/>
          <wp:effectExtent l="19050" t="0" r="9525" b="0"/>
          <wp:docPr id="6" name="Picture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963699" cy="200373"/>
                  </a:xfrm>
                  <a:prstGeom prst="rect">
                    <a:avLst/>
                  </a:prstGeom>
                  <a:noFill/>
                  <a:ln w="9525">
                    <a:noFill/>
                    <a:miter lim="800000"/>
                    <a:headEnd/>
                    <a:tailEnd/>
                  </a:ln>
                </pic:spPr>
              </pic:pic>
            </a:graphicData>
          </a:graphic>
        </wp:inline>
      </w:drawing>
    </w:r>
    <w:r w:rsidRPr="00DB682C">
      <w:rPr>
        <w:rFonts w:asciiTheme="minorHAnsi" w:hAnsiTheme="minorHAnsi"/>
        <w:lang w:val="pt-BR"/>
      </w:rPr>
      <w:tab/>
    </w:r>
    <w:r w:rsidRPr="00DB682C">
      <w:rPr>
        <w:rFonts w:asciiTheme="minorHAnsi" w:hAnsiTheme="minorHAnsi"/>
        <w:lang w:val="pt-BR"/>
      </w:rPr>
      <w:tab/>
      <w:t xml:space="preserve">CONFIDENTIAL </w:t>
    </w:r>
  </w:p>
  <w:p w14:paraId="6858D375" w14:textId="77777777" w:rsidR="00D96ABD" w:rsidRPr="00EA2812" w:rsidRDefault="00D96ABD" w:rsidP="00A91F12">
    <w:pPr>
      <w:pStyle w:val="Style2"/>
    </w:pPr>
    <w:r>
      <w:rPr>
        <w:rFonts w:asciiTheme="minorHAnsi" w:hAnsiTheme="minorHAnsi"/>
      </w:rPr>
      <w:t>617 Davis Drive, Suite 400,</w:t>
    </w:r>
    <w:r w:rsidRPr="00DB682C">
      <w:rPr>
        <w:rFonts w:asciiTheme="minorHAnsi" w:hAnsiTheme="minorHAnsi"/>
      </w:rPr>
      <w:t xml:space="preserve"> Durham, NC 27713 • 919-572-1711</w:t>
    </w:r>
    <w:r w:rsidRPr="00DB682C">
      <w:rPr>
        <w:rFonts w:asciiTheme="minorHAnsi" w:hAnsiTheme="minorHAnsi"/>
      </w:rPr>
      <w:tab/>
      <w:t xml:space="preserve">Page </w:t>
    </w:r>
    <w:r w:rsidRPr="00DB682C">
      <w:rPr>
        <w:rFonts w:asciiTheme="minorHAnsi" w:hAnsiTheme="minorHAnsi"/>
      </w:rPr>
      <w:fldChar w:fldCharType="begin"/>
    </w:r>
    <w:r w:rsidRPr="00DB682C">
      <w:rPr>
        <w:rFonts w:asciiTheme="minorHAnsi" w:hAnsiTheme="minorHAnsi"/>
      </w:rPr>
      <w:instrText xml:space="preserve"> PAGE   \* MERGEFORMAT </w:instrText>
    </w:r>
    <w:r w:rsidRPr="00DB682C">
      <w:rPr>
        <w:rFonts w:asciiTheme="minorHAnsi" w:hAnsiTheme="minorHAnsi"/>
      </w:rPr>
      <w:fldChar w:fldCharType="separate"/>
    </w:r>
    <w:r w:rsidR="0003647D">
      <w:rPr>
        <w:rFonts w:asciiTheme="minorHAnsi" w:hAnsiTheme="minorHAnsi"/>
        <w:noProof/>
      </w:rPr>
      <w:t>20</w:t>
    </w:r>
    <w:r w:rsidRPr="00DB682C">
      <w:rPr>
        <w:rFonts w:asciiTheme="minorHAnsi" w:hAnsiTheme="minorHAnsi"/>
      </w:rPr>
      <w:fldChar w:fldCharType="end"/>
    </w:r>
    <w:r w:rsidRPr="00DB682C">
      <w:rPr>
        <w:rFonts w:asciiTheme="minorHAnsi" w:hAnsiTheme="minorHAnsi"/>
      </w:rPr>
      <w:t xml:space="preserve"> </w:t>
    </w:r>
  </w:p>
  <w:p w14:paraId="32B52CEF" w14:textId="77777777" w:rsidR="00D96ABD" w:rsidRDefault="00D96AB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D5509" w14:textId="77777777" w:rsidR="00D96ABD" w:rsidRDefault="00D96ABD" w:rsidP="00BA2E21">
    <w:pPr>
      <w:pStyle w:val="NoSpacing"/>
      <w:rPr>
        <w:color w:val="1F497D"/>
        <w:lang w:val="fr-FR"/>
      </w:rPr>
    </w:pPr>
  </w:p>
  <w:p w14:paraId="3523FAA2" w14:textId="77777777" w:rsidR="00D96ABD" w:rsidRDefault="00D96ABD" w:rsidP="00BA2E21">
    <w:pPr>
      <w:pStyle w:val="NoSpacing"/>
      <w:rPr>
        <w:color w:val="1F497D"/>
        <w:lang w:val="fr-FR"/>
      </w:rPr>
    </w:pPr>
  </w:p>
  <w:p w14:paraId="4052F3D1" w14:textId="77777777" w:rsidR="00D96ABD" w:rsidRDefault="00D96ABD" w:rsidP="00BA2E21">
    <w:pPr>
      <w:pStyle w:val="NoSpacing"/>
      <w:rPr>
        <w:color w:val="1F497D"/>
        <w:lang w:val="fr-FR"/>
      </w:rPr>
    </w:pPr>
  </w:p>
  <w:p w14:paraId="49606008" w14:textId="77777777" w:rsidR="00D96ABD" w:rsidRPr="00EA2812" w:rsidRDefault="00D96ABD">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31CD3" w14:textId="77777777" w:rsidR="00D96ABD" w:rsidRDefault="00D96ABD" w:rsidP="0048449D">
      <w:r>
        <w:separator/>
      </w:r>
    </w:p>
  </w:footnote>
  <w:footnote w:type="continuationSeparator" w:id="0">
    <w:p w14:paraId="0BA2A0BA" w14:textId="77777777" w:rsidR="00D96ABD" w:rsidRDefault="00D96ABD" w:rsidP="00484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E2E"/>
    <w:multiLevelType w:val="hybridMultilevel"/>
    <w:tmpl w:val="8A9AC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ECF"/>
    <w:multiLevelType w:val="hybridMultilevel"/>
    <w:tmpl w:val="EEA01548"/>
    <w:lvl w:ilvl="0" w:tplc="04090001">
      <w:start w:val="1"/>
      <w:numFmt w:val="bullet"/>
      <w:lvlText w:val=""/>
      <w:lvlJc w:val="left"/>
      <w:pPr>
        <w:ind w:left="720" w:hanging="360"/>
      </w:pPr>
      <w:rPr>
        <w:rFonts w:ascii="Symbol" w:hAnsi="Symbol" w:hint="default"/>
      </w:rPr>
    </w:lvl>
    <w:lvl w:ilvl="1" w:tplc="F5AED32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203A0"/>
    <w:multiLevelType w:val="hybridMultilevel"/>
    <w:tmpl w:val="67D6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63D2E"/>
    <w:multiLevelType w:val="hybridMultilevel"/>
    <w:tmpl w:val="E75E899E"/>
    <w:lvl w:ilvl="0" w:tplc="DCA8D29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D0ABE"/>
    <w:multiLevelType w:val="hybridMultilevel"/>
    <w:tmpl w:val="6090EFEA"/>
    <w:lvl w:ilvl="0" w:tplc="7B4A357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F54CF"/>
    <w:multiLevelType w:val="hybridMultilevel"/>
    <w:tmpl w:val="B072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B2E00"/>
    <w:multiLevelType w:val="hybridMultilevel"/>
    <w:tmpl w:val="D4069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AA7B05"/>
    <w:multiLevelType w:val="hybridMultilevel"/>
    <w:tmpl w:val="D0503E14"/>
    <w:lvl w:ilvl="0" w:tplc="04090001">
      <w:start w:val="1"/>
      <w:numFmt w:val="bullet"/>
      <w:lvlText w:val=""/>
      <w:lvlJc w:val="left"/>
      <w:pPr>
        <w:tabs>
          <w:tab w:val="num" w:pos="720"/>
        </w:tabs>
        <w:ind w:left="720" w:hanging="360"/>
      </w:pPr>
      <w:rPr>
        <w:rFonts w:ascii="Symbol" w:hAnsi="Symbol" w:hint="default"/>
      </w:rPr>
    </w:lvl>
    <w:lvl w:ilvl="1" w:tplc="C5E4630A">
      <w:start w:val="1"/>
      <w:numFmt w:val="bullet"/>
      <w:lvlText w:val=""/>
      <w:lvlJc w:val="left"/>
      <w:pPr>
        <w:tabs>
          <w:tab w:val="num" w:pos="432"/>
        </w:tabs>
        <w:ind w:left="432" w:hanging="144"/>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2B446D"/>
    <w:multiLevelType w:val="hybridMultilevel"/>
    <w:tmpl w:val="34FC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428CD"/>
    <w:multiLevelType w:val="hybridMultilevel"/>
    <w:tmpl w:val="D4902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A5816"/>
    <w:multiLevelType w:val="hybridMultilevel"/>
    <w:tmpl w:val="2BC2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9F5"/>
    <w:multiLevelType w:val="hybridMultilevel"/>
    <w:tmpl w:val="1FA68468"/>
    <w:lvl w:ilvl="0" w:tplc="44A0F8D0">
      <w:start w:val="1"/>
      <w:numFmt w:val="bullet"/>
      <w:lvlText w:val="•"/>
      <w:lvlJc w:val="left"/>
      <w:pPr>
        <w:tabs>
          <w:tab w:val="num" w:pos="720"/>
        </w:tabs>
        <w:ind w:left="720" w:hanging="360"/>
      </w:pPr>
      <w:rPr>
        <w:rFonts w:ascii="Times New Roman" w:hAnsi="Times New Roman" w:cs="Times New Roman" w:hint="default"/>
      </w:rPr>
    </w:lvl>
    <w:lvl w:ilvl="1" w:tplc="04090001">
      <w:start w:val="1"/>
      <w:numFmt w:val="bullet"/>
      <w:lvlText w:val=""/>
      <w:lvlJc w:val="left"/>
      <w:pPr>
        <w:tabs>
          <w:tab w:val="num" w:pos="1440"/>
        </w:tabs>
        <w:ind w:left="1440" w:hanging="360"/>
      </w:pPr>
      <w:rPr>
        <w:rFonts w:ascii="Symbol" w:hAnsi="Symbol" w:cs="Symbol" w:hint="default"/>
      </w:rPr>
    </w:lvl>
    <w:lvl w:ilvl="2" w:tplc="B75CB2A2">
      <w:start w:val="1"/>
      <w:numFmt w:val="decimal"/>
      <w:lvlText w:val="%3."/>
      <w:lvlJc w:val="left"/>
      <w:pPr>
        <w:tabs>
          <w:tab w:val="num" w:pos="2160"/>
        </w:tabs>
        <w:ind w:left="2160" w:hanging="360"/>
      </w:pPr>
    </w:lvl>
    <w:lvl w:ilvl="3" w:tplc="A64C3FEA">
      <w:start w:val="1"/>
      <w:numFmt w:val="decimal"/>
      <w:lvlText w:val="%4."/>
      <w:lvlJc w:val="left"/>
      <w:pPr>
        <w:tabs>
          <w:tab w:val="num" w:pos="2880"/>
        </w:tabs>
        <w:ind w:left="2880" w:hanging="360"/>
      </w:pPr>
    </w:lvl>
    <w:lvl w:ilvl="4" w:tplc="7920249E">
      <w:start w:val="1"/>
      <w:numFmt w:val="decimal"/>
      <w:lvlText w:val="%5."/>
      <w:lvlJc w:val="left"/>
      <w:pPr>
        <w:tabs>
          <w:tab w:val="num" w:pos="3600"/>
        </w:tabs>
        <w:ind w:left="3600" w:hanging="360"/>
      </w:pPr>
    </w:lvl>
    <w:lvl w:ilvl="5" w:tplc="302ECB58">
      <w:start w:val="1"/>
      <w:numFmt w:val="decimal"/>
      <w:lvlText w:val="%6."/>
      <w:lvlJc w:val="left"/>
      <w:pPr>
        <w:tabs>
          <w:tab w:val="num" w:pos="4320"/>
        </w:tabs>
        <w:ind w:left="4320" w:hanging="360"/>
      </w:pPr>
    </w:lvl>
    <w:lvl w:ilvl="6" w:tplc="A6BA9B46">
      <w:start w:val="1"/>
      <w:numFmt w:val="decimal"/>
      <w:lvlText w:val="%7."/>
      <w:lvlJc w:val="left"/>
      <w:pPr>
        <w:tabs>
          <w:tab w:val="num" w:pos="5040"/>
        </w:tabs>
        <w:ind w:left="5040" w:hanging="360"/>
      </w:pPr>
    </w:lvl>
    <w:lvl w:ilvl="7" w:tplc="585A0C80">
      <w:start w:val="1"/>
      <w:numFmt w:val="decimal"/>
      <w:lvlText w:val="%8."/>
      <w:lvlJc w:val="left"/>
      <w:pPr>
        <w:tabs>
          <w:tab w:val="num" w:pos="5760"/>
        </w:tabs>
        <w:ind w:left="5760" w:hanging="360"/>
      </w:pPr>
    </w:lvl>
    <w:lvl w:ilvl="8" w:tplc="E58600DE">
      <w:start w:val="1"/>
      <w:numFmt w:val="decimal"/>
      <w:lvlText w:val="%9."/>
      <w:lvlJc w:val="left"/>
      <w:pPr>
        <w:tabs>
          <w:tab w:val="num" w:pos="6480"/>
        </w:tabs>
        <w:ind w:left="6480" w:hanging="360"/>
      </w:pPr>
    </w:lvl>
  </w:abstractNum>
  <w:abstractNum w:abstractNumId="12">
    <w:nsid w:val="34B00864"/>
    <w:multiLevelType w:val="hybridMultilevel"/>
    <w:tmpl w:val="F52090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956488E"/>
    <w:multiLevelType w:val="hybridMultilevel"/>
    <w:tmpl w:val="4DE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91435"/>
    <w:multiLevelType w:val="hybridMultilevel"/>
    <w:tmpl w:val="EF0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F7B9B"/>
    <w:multiLevelType w:val="hybridMultilevel"/>
    <w:tmpl w:val="5A469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3C5395"/>
    <w:multiLevelType w:val="hybridMultilevel"/>
    <w:tmpl w:val="02E0925A"/>
    <w:lvl w:ilvl="0" w:tplc="04090001">
      <w:start w:val="1"/>
      <w:numFmt w:val="bullet"/>
      <w:lvlText w:val=""/>
      <w:lvlJc w:val="left"/>
      <w:pPr>
        <w:tabs>
          <w:tab w:val="num" w:pos="720"/>
        </w:tabs>
        <w:ind w:left="720" w:hanging="360"/>
      </w:pPr>
      <w:rPr>
        <w:rFonts w:ascii="Symbol" w:hAnsi="Symbol" w:hint="default"/>
      </w:rPr>
    </w:lvl>
    <w:lvl w:ilvl="1" w:tplc="A12213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3514EB"/>
    <w:multiLevelType w:val="hybridMultilevel"/>
    <w:tmpl w:val="76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A1F35"/>
    <w:multiLevelType w:val="hybridMultilevel"/>
    <w:tmpl w:val="E3BE9BE8"/>
    <w:lvl w:ilvl="0" w:tplc="04090001">
      <w:start w:val="1"/>
      <w:numFmt w:val="bullet"/>
      <w:lvlText w:val=""/>
      <w:lvlJc w:val="left"/>
      <w:pPr>
        <w:ind w:left="720" w:hanging="360"/>
      </w:pPr>
      <w:rPr>
        <w:rFonts w:ascii="Symbol" w:hAnsi="Symbol" w:hint="default"/>
      </w:rPr>
    </w:lvl>
    <w:lvl w:ilvl="1" w:tplc="CF22DB9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D2285D"/>
    <w:multiLevelType w:val="hybridMultilevel"/>
    <w:tmpl w:val="67D2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914EC"/>
    <w:multiLevelType w:val="hybridMultilevel"/>
    <w:tmpl w:val="BF362AFE"/>
    <w:lvl w:ilvl="0" w:tplc="34F022B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9D1200"/>
    <w:multiLevelType w:val="hybridMultilevel"/>
    <w:tmpl w:val="C3E6D4C4"/>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67C23CBF"/>
    <w:multiLevelType w:val="hybridMultilevel"/>
    <w:tmpl w:val="5D78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677CD5"/>
    <w:multiLevelType w:val="hybridMultilevel"/>
    <w:tmpl w:val="A3241A48"/>
    <w:lvl w:ilvl="0" w:tplc="F55EB83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77253A"/>
    <w:multiLevelType w:val="hybridMultilevel"/>
    <w:tmpl w:val="00E81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66D130F"/>
    <w:multiLevelType w:val="hybridMultilevel"/>
    <w:tmpl w:val="A628C324"/>
    <w:lvl w:ilvl="0" w:tplc="04090001">
      <w:start w:val="1"/>
      <w:numFmt w:val="bullet"/>
      <w:lvlText w:val=""/>
      <w:lvlJc w:val="left"/>
      <w:pPr>
        <w:tabs>
          <w:tab w:val="num" w:pos="720"/>
        </w:tabs>
        <w:ind w:left="720" w:hanging="360"/>
      </w:pPr>
      <w:rPr>
        <w:rFonts w:ascii="Symbol" w:hAnsi="Symbol" w:hint="default"/>
      </w:rPr>
    </w:lvl>
    <w:lvl w:ilvl="1" w:tplc="F87C5836">
      <w:start w:val="1"/>
      <w:numFmt w:val="bullet"/>
      <w:lvlText w:val=""/>
      <w:lvlJc w:val="left"/>
      <w:pPr>
        <w:tabs>
          <w:tab w:val="num" w:pos="360"/>
        </w:tabs>
        <w:ind w:left="432" w:hanging="144"/>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9C95464"/>
    <w:multiLevelType w:val="hybridMultilevel"/>
    <w:tmpl w:val="7B5A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620"/>
    <w:multiLevelType w:val="hybridMultilevel"/>
    <w:tmpl w:val="F7B8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24"/>
  </w:num>
  <w:num w:numId="4">
    <w:abstractNumId w:val="25"/>
  </w:num>
  <w:num w:numId="5">
    <w:abstractNumId w:val="7"/>
  </w:num>
  <w:num w:numId="6">
    <w:abstractNumId w:val="10"/>
  </w:num>
  <w:num w:numId="7">
    <w:abstractNumId w:val="5"/>
  </w:num>
  <w:num w:numId="8">
    <w:abstractNumId w:val="12"/>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27"/>
  </w:num>
  <w:num w:numId="13">
    <w:abstractNumId w:val="4"/>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6"/>
  </w:num>
  <w:num w:numId="18">
    <w:abstractNumId w:val="22"/>
  </w:num>
  <w:num w:numId="19">
    <w:abstractNumId w:val="1"/>
  </w:num>
  <w:num w:numId="20">
    <w:abstractNumId w:val="17"/>
  </w:num>
  <w:num w:numId="21">
    <w:abstractNumId w:val="26"/>
  </w:num>
  <w:num w:numId="22">
    <w:abstractNumId w:val="19"/>
  </w:num>
  <w:num w:numId="23">
    <w:abstractNumId w:val="13"/>
  </w:num>
  <w:num w:numId="24">
    <w:abstractNumId w:val="14"/>
  </w:num>
  <w:num w:numId="25">
    <w:abstractNumId w:val="20"/>
  </w:num>
  <w:num w:numId="26">
    <w:abstractNumId w:val="8"/>
  </w:num>
  <w:num w:numId="27">
    <w:abstractNumId w:val="15"/>
  </w:num>
  <w:num w:numId="2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rawingGridHorizontalSpacing w:val="120"/>
  <w:displayHorizontalDrawingGridEvery w:val="2"/>
  <w:characterSpacingControl w:val="doNotCompress"/>
  <w:hdrShapeDefaults>
    <o:shapedefaults v:ext="edit" spidmax="4097">
      <o:colormru v:ext="edit" colors="#a2d2a7"/>
    </o:shapedefaults>
  </w:hdrShapeDefaults>
  <w:footnotePr>
    <w:footnote w:id="-1"/>
    <w:footnote w:id="0"/>
  </w:footnotePr>
  <w:endnotePr>
    <w:endnote w:id="-1"/>
    <w:endnote w:id="0"/>
  </w:endnotePr>
  <w:compat>
    <w:compatSetting w:name="compatibilityMode" w:uri="http://schemas.microsoft.com/office/word" w:val="12"/>
  </w:compat>
  <w:rsids>
    <w:rsidRoot w:val="0048449D"/>
    <w:rsid w:val="00001416"/>
    <w:rsid w:val="0000177E"/>
    <w:rsid w:val="00001C9C"/>
    <w:rsid w:val="000039FB"/>
    <w:rsid w:val="00003EB2"/>
    <w:rsid w:val="00004601"/>
    <w:rsid w:val="000070F9"/>
    <w:rsid w:val="0000733B"/>
    <w:rsid w:val="00007375"/>
    <w:rsid w:val="00010165"/>
    <w:rsid w:val="000107D5"/>
    <w:rsid w:val="00010E17"/>
    <w:rsid w:val="00011BD9"/>
    <w:rsid w:val="00012F54"/>
    <w:rsid w:val="00013C3F"/>
    <w:rsid w:val="000146A7"/>
    <w:rsid w:val="00014B9E"/>
    <w:rsid w:val="00015645"/>
    <w:rsid w:val="00015D59"/>
    <w:rsid w:val="00016092"/>
    <w:rsid w:val="00017C9F"/>
    <w:rsid w:val="000209D3"/>
    <w:rsid w:val="00021A53"/>
    <w:rsid w:val="00021B9B"/>
    <w:rsid w:val="00022E50"/>
    <w:rsid w:val="000236F6"/>
    <w:rsid w:val="00024C37"/>
    <w:rsid w:val="00024C46"/>
    <w:rsid w:val="00024E87"/>
    <w:rsid w:val="00025F99"/>
    <w:rsid w:val="00026700"/>
    <w:rsid w:val="000268CD"/>
    <w:rsid w:val="000274D0"/>
    <w:rsid w:val="0002789B"/>
    <w:rsid w:val="00027AD9"/>
    <w:rsid w:val="00030B4D"/>
    <w:rsid w:val="00031953"/>
    <w:rsid w:val="00031A09"/>
    <w:rsid w:val="00031BEE"/>
    <w:rsid w:val="0003208D"/>
    <w:rsid w:val="00032180"/>
    <w:rsid w:val="000325C0"/>
    <w:rsid w:val="00032D0A"/>
    <w:rsid w:val="00033216"/>
    <w:rsid w:val="000356BB"/>
    <w:rsid w:val="0003647D"/>
    <w:rsid w:val="00037CD3"/>
    <w:rsid w:val="000447FE"/>
    <w:rsid w:val="000449B4"/>
    <w:rsid w:val="00044D5D"/>
    <w:rsid w:val="0004545B"/>
    <w:rsid w:val="00046A17"/>
    <w:rsid w:val="00050C88"/>
    <w:rsid w:val="000515F4"/>
    <w:rsid w:val="00051958"/>
    <w:rsid w:val="00052451"/>
    <w:rsid w:val="0005411F"/>
    <w:rsid w:val="000548A4"/>
    <w:rsid w:val="0005576F"/>
    <w:rsid w:val="000557CA"/>
    <w:rsid w:val="00055DBF"/>
    <w:rsid w:val="000575FB"/>
    <w:rsid w:val="000602F8"/>
    <w:rsid w:val="000616C5"/>
    <w:rsid w:val="0006189E"/>
    <w:rsid w:val="00062297"/>
    <w:rsid w:val="000622ED"/>
    <w:rsid w:val="0006362A"/>
    <w:rsid w:val="000648A4"/>
    <w:rsid w:val="000656B4"/>
    <w:rsid w:val="00065930"/>
    <w:rsid w:val="00065DD4"/>
    <w:rsid w:val="00065E9A"/>
    <w:rsid w:val="00065F9D"/>
    <w:rsid w:val="0006601B"/>
    <w:rsid w:val="0006734D"/>
    <w:rsid w:val="00067AD8"/>
    <w:rsid w:val="00070092"/>
    <w:rsid w:val="0007296D"/>
    <w:rsid w:val="00072D5E"/>
    <w:rsid w:val="0007300C"/>
    <w:rsid w:val="00073776"/>
    <w:rsid w:val="00073B4F"/>
    <w:rsid w:val="000751FD"/>
    <w:rsid w:val="00075594"/>
    <w:rsid w:val="0007577F"/>
    <w:rsid w:val="00075DB8"/>
    <w:rsid w:val="0007671B"/>
    <w:rsid w:val="00076BDF"/>
    <w:rsid w:val="00077ADF"/>
    <w:rsid w:val="00077E98"/>
    <w:rsid w:val="00080159"/>
    <w:rsid w:val="000812F6"/>
    <w:rsid w:val="000818BC"/>
    <w:rsid w:val="0008224F"/>
    <w:rsid w:val="000822D5"/>
    <w:rsid w:val="00082C81"/>
    <w:rsid w:val="0008332A"/>
    <w:rsid w:val="00083E14"/>
    <w:rsid w:val="00084AE3"/>
    <w:rsid w:val="00084EE5"/>
    <w:rsid w:val="000854E0"/>
    <w:rsid w:val="00086E51"/>
    <w:rsid w:val="00087144"/>
    <w:rsid w:val="00087E94"/>
    <w:rsid w:val="00087F4F"/>
    <w:rsid w:val="000901B5"/>
    <w:rsid w:val="00090309"/>
    <w:rsid w:val="00090470"/>
    <w:rsid w:val="000908A9"/>
    <w:rsid w:val="00090C9D"/>
    <w:rsid w:val="00090F89"/>
    <w:rsid w:val="00091AA8"/>
    <w:rsid w:val="0009270B"/>
    <w:rsid w:val="000939AB"/>
    <w:rsid w:val="00094EF0"/>
    <w:rsid w:val="000955C0"/>
    <w:rsid w:val="0009574F"/>
    <w:rsid w:val="00095853"/>
    <w:rsid w:val="000959EF"/>
    <w:rsid w:val="00095ED9"/>
    <w:rsid w:val="00096EF2"/>
    <w:rsid w:val="00097C6A"/>
    <w:rsid w:val="00097C98"/>
    <w:rsid w:val="00097DBD"/>
    <w:rsid w:val="00097FBE"/>
    <w:rsid w:val="000A1AA9"/>
    <w:rsid w:val="000A201F"/>
    <w:rsid w:val="000A29A0"/>
    <w:rsid w:val="000A31D5"/>
    <w:rsid w:val="000A4AF5"/>
    <w:rsid w:val="000A5B32"/>
    <w:rsid w:val="000A5D94"/>
    <w:rsid w:val="000A6EC7"/>
    <w:rsid w:val="000A74DB"/>
    <w:rsid w:val="000A790C"/>
    <w:rsid w:val="000A794A"/>
    <w:rsid w:val="000B091D"/>
    <w:rsid w:val="000B09C6"/>
    <w:rsid w:val="000B23D9"/>
    <w:rsid w:val="000B2505"/>
    <w:rsid w:val="000B37FF"/>
    <w:rsid w:val="000B5118"/>
    <w:rsid w:val="000B55FC"/>
    <w:rsid w:val="000B651D"/>
    <w:rsid w:val="000B71C9"/>
    <w:rsid w:val="000B72B5"/>
    <w:rsid w:val="000C0F8B"/>
    <w:rsid w:val="000C15BC"/>
    <w:rsid w:val="000C181E"/>
    <w:rsid w:val="000C19CB"/>
    <w:rsid w:val="000C1D20"/>
    <w:rsid w:val="000C294D"/>
    <w:rsid w:val="000C4BF2"/>
    <w:rsid w:val="000C5052"/>
    <w:rsid w:val="000C580E"/>
    <w:rsid w:val="000C5D8D"/>
    <w:rsid w:val="000C6011"/>
    <w:rsid w:val="000C669C"/>
    <w:rsid w:val="000C6749"/>
    <w:rsid w:val="000C7181"/>
    <w:rsid w:val="000C7FE5"/>
    <w:rsid w:val="000C7FEB"/>
    <w:rsid w:val="000D1DFD"/>
    <w:rsid w:val="000D5198"/>
    <w:rsid w:val="000D5424"/>
    <w:rsid w:val="000D5932"/>
    <w:rsid w:val="000D5F93"/>
    <w:rsid w:val="000D75CB"/>
    <w:rsid w:val="000D791A"/>
    <w:rsid w:val="000D79C2"/>
    <w:rsid w:val="000E0414"/>
    <w:rsid w:val="000E0A5B"/>
    <w:rsid w:val="000E136E"/>
    <w:rsid w:val="000E30A9"/>
    <w:rsid w:val="000E3145"/>
    <w:rsid w:val="000E4E8F"/>
    <w:rsid w:val="000E5305"/>
    <w:rsid w:val="000E5ADA"/>
    <w:rsid w:val="000E5C9E"/>
    <w:rsid w:val="000E5D4F"/>
    <w:rsid w:val="000E6E40"/>
    <w:rsid w:val="000E7681"/>
    <w:rsid w:val="000E7868"/>
    <w:rsid w:val="000F015D"/>
    <w:rsid w:val="000F09A6"/>
    <w:rsid w:val="000F0D61"/>
    <w:rsid w:val="000F1437"/>
    <w:rsid w:val="000F1697"/>
    <w:rsid w:val="000F1E2A"/>
    <w:rsid w:val="000F1E40"/>
    <w:rsid w:val="000F21E9"/>
    <w:rsid w:val="000F3772"/>
    <w:rsid w:val="000F5D96"/>
    <w:rsid w:val="000F6502"/>
    <w:rsid w:val="000F6643"/>
    <w:rsid w:val="000F68FA"/>
    <w:rsid w:val="000F6C08"/>
    <w:rsid w:val="000F760C"/>
    <w:rsid w:val="001008B9"/>
    <w:rsid w:val="00102647"/>
    <w:rsid w:val="00102A30"/>
    <w:rsid w:val="00102C1A"/>
    <w:rsid w:val="00103ED8"/>
    <w:rsid w:val="00104165"/>
    <w:rsid w:val="00104D71"/>
    <w:rsid w:val="001054D7"/>
    <w:rsid w:val="0010599B"/>
    <w:rsid w:val="00106581"/>
    <w:rsid w:val="00106F4D"/>
    <w:rsid w:val="00107818"/>
    <w:rsid w:val="00110C2E"/>
    <w:rsid w:val="00110F93"/>
    <w:rsid w:val="001110B6"/>
    <w:rsid w:val="0011155E"/>
    <w:rsid w:val="001118AC"/>
    <w:rsid w:val="00111BE8"/>
    <w:rsid w:val="0011237D"/>
    <w:rsid w:val="0011278D"/>
    <w:rsid w:val="00112F64"/>
    <w:rsid w:val="001155D0"/>
    <w:rsid w:val="00116B82"/>
    <w:rsid w:val="00116C51"/>
    <w:rsid w:val="001170B8"/>
    <w:rsid w:val="00117869"/>
    <w:rsid w:val="00117874"/>
    <w:rsid w:val="00117C97"/>
    <w:rsid w:val="001200D5"/>
    <w:rsid w:val="00120CCB"/>
    <w:rsid w:val="001211C3"/>
    <w:rsid w:val="00121229"/>
    <w:rsid w:val="001216FB"/>
    <w:rsid w:val="00121C43"/>
    <w:rsid w:val="00121DDA"/>
    <w:rsid w:val="001227E6"/>
    <w:rsid w:val="00123A9D"/>
    <w:rsid w:val="00125504"/>
    <w:rsid w:val="00125E9C"/>
    <w:rsid w:val="001263CE"/>
    <w:rsid w:val="0013064C"/>
    <w:rsid w:val="00131119"/>
    <w:rsid w:val="0013162F"/>
    <w:rsid w:val="00132807"/>
    <w:rsid w:val="00133249"/>
    <w:rsid w:val="0013330B"/>
    <w:rsid w:val="00134177"/>
    <w:rsid w:val="00134409"/>
    <w:rsid w:val="00134BDB"/>
    <w:rsid w:val="00136F90"/>
    <w:rsid w:val="00136FD4"/>
    <w:rsid w:val="0013717C"/>
    <w:rsid w:val="0013747D"/>
    <w:rsid w:val="0013762F"/>
    <w:rsid w:val="00140CFF"/>
    <w:rsid w:val="00140D24"/>
    <w:rsid w:val="00141AF1"/>
    <w:rsid w:val="00141BFD"/>
    <w:rsid w:val="00141DFF"/>
    <w:rsid w:val="00142392"/>
    <w:rsid w:val="001425EF"/>
    <w:rsid w:val="0014290F"/>
    <w:rsid w:val="00142CC2"/>
    <w:rsid w:val="001431EE"/>
    <w:rsid w:val="001433E8"/>
    <w:rsid w:val="00144B7D"/>
    <w:rsid w:val="001467F2"/>
    <w:rsid w:val="00147DD0"/>
    <w:rsid w:val="00147FF1"/>
    <w:rsid w:val="00150D7C"/>
    <w:rsid w:val="001548A4"/>
    <w:rsid w:val="0015547B"/>
    <w:rsid w:val="001561F3"/>
    <w:rsid w:val="001562D8"/>
    <w:rsid w:val="00156685"/>
    <w:rsid w:val="00156ABE"/>
    <w:rsid w:val="00157939"/>
    <w:rsid w:val="0016109E"/>
    <w:rsid w:val="00162230"/>
    <w:rsid w:val="00164843"/>
    <w:rsid w:val="00164D59"/>
    <w:rsid w:val="00166295"/>
    <w:rsid w:val="001663C5"/>
    <w:rsid w:val="00166473"/>
    <w:rsid w:val="00166BB3"/>
    <w:rsid w:val="00166CCD"/>
    <w:rsid w:val="001700D7"/>
    <w:rsid w:val="00170776"/>
    <w:rsid w:val="00170B66"/>
    <w:rsid w:val="001714F9"/>
    <w:rsid w:val="00173960"/>
    <w:rsid w:val="00173A64"/>
    <w:rsid w:val="001744AA"/>
    <w:rsid w:val="0017466B"/>
    <w:rsid w:val="00174743"/>
    <w:rsid w:val="00174BEB"/>
    <w:rsid w:val="00175016"/>
    <w:rsid w:val="00175D09"/>
    <w:rsid w:val="00176A3B"/>
    <w:rsid w:val="00177B12"/>
    <w:rsid w:val="00177DDD"/>
    <w:rsid w:val="001812B4"/>
    <w:rsid w:val="001818D4"/>
    <w:rsid w:val="00182F06"/>
    <w:rsid w:val="00184970"/>
    <w:rsid w:val="00184995"/>
    <w:rsid w:val="0018634A"/>
    <w:rsid w:val="00187D91"/>
    <w:rsid w:val="001901C4"/>
    <w:rsid w:val="00190294"/>
    <w:rsid w:val="00190CBD"/>
    <w:rsid w:val="001918F9"/>
    <w:rsid w:val="0019272A"/>
    <w:rsid w:val="001936E4"/>
    <w:rsid w:val="00193D00"/>
    <w:rsid w:val="00194BFF"/>
    <w:rsid w:val="00196108"/>
    <w:rsid w:val="0019649D"/>
    <w:rsid w:val="00196720"/>
    <w:rsid w:val="00196CDE"/>
    <w:rsid w:val="00197202"/>
    <w:rsid w:val="00197EF2"/>
    <w:rsid w:val="001A030A"/>
    <w:rsid w:val="001A0973"/>
    <w:rsid w:val="001A21BB"/>
    <w:rsid w:val="001A2DB8"/>
    <w:rsid w:val="001A3082"/>
    <w:rsid w:val="001A3532"/>
    <w:rsid w:val="001A35F3"/>
    <w:rsid w:val="001A45FF"/>
    <w:rsid w:val="001A4757"/>
    <w:rsid w:val="001A4CE8"/>
    <w:rsid w:val="001A571F"/>
    <w:rsid w:val="001B016D"/>
    <w:rsid w:val="001B0914"/>
    <w:rsid w:val="001B0E7E"/>
    <w:rsid w:val="001B1B8B"/>
    <w:rsid w:val="001B283F"/>
    <w:rsid w:val="001B2A46"/>
    <w:rsid w:val="001B3E38"/>
    <w:rsid w:val="001B3ECD"/>
    <w:rsid w:val="001B43E4"/>
    <w:rsid w:val="001B58DB"/>
    <w:rsid w:val="001B59E3"/>
    <w:rsid w:val="001B5D42"/>
    <w:rsid w:val="001B6469"/>
    <w:rsid w:val="001B7774"/>
    <w:rsid w:val="001B7932"/>
    <w:rsid w:val="001B7C64"/>
    <w:rsid w:val="001B7CD7"/>
    <w:rsid w:val="001C0D8D"/>
    <w:rsid w:val="001C19F8"/>
    <w:rsid w:val="001C1AF5"/>
    <w:rsid w:val="001C304A"/>
    <w:rsid w:val="001C4F3B"/>
    <w:rsid w:val="001C666B"/>
    <w:rsid w:val="001C6C9F"/>
    <w:rsid w:val="001C724F"/>
    <w:rsid w:val="001C768E"/>
    <w:rsid w:val="001D0507"/>
    <w:rsid w:val="001D0F5C"/>
    <w:rsid w:val="001D1153"/>
    <w:rsid w:val="001D15A5"/>
    <w:rsid w:val="001D1948"/>
    <w:rsid w:val="001D1A25"/>
    <w:rsid w:val="001D1FE5"/>
    <w:rsid w:val="001D2502"/>
    <w:rsid w:val="001D3491"/>
    <w:rsid w:val="001D3E17"/>
    <w:rsid w:val="001D53E8"/>
    <w:rsid w:val="001D5F4F"/>
    <w:rsid w:val="001D663F"/>
    <w:rsid w:val="001D67F2"/>
    <w:rsid w:val="001D6E4B"/>
    <w:rsid w:val="001D72FB"/>
    <w:rsid w:val="001E0AA7"/>
    <w:rsid w:val="001E0E17"/>
    <w:rsid w:val="001E1462"/>
    <w:rsid w:val="001E1DAD"/>
    <w:rsid w:val="001E2CC2"/>
    <w:rsid w:val="001E2EBC"/>
    <w:rsid w:val="001E34E1"/>
    <w:rsid w:val="001E3D4F"/>
    <w:rsid w:val="001E4E8A"/>
    <w:rsid w:val="001E4EE4"/>
    <w:rsid w:val="001E5F3A"/>
    <w:rsid w:val="001E6F3E"/>
    <w:rsid w:val="001E7491"/>
    <w:rsid w:val="001E7507"/>
    <w:rsid w:val="001F09C9"/>
    <w:rsid w:val="001F12E7"/>
    <w:rsid w:val="001F12F9"/>
    <w:rsid w:val="001F2EEC"/>
    <w:rsid w:val="001F2F09"/>
    <w:rsid w:val="001F3F4F"/>
    <w:rsid w:val="001F423F"/>
    <w:rsid w:val="001F4ADB"/>
    <w:rsid w:val="001F5422"/>
    <w:rsid w:val="001F5859"/>
    <w:rsid w:val="001F6694"/>
    <w:rsid w:val="001F6791"/>
    <w:rsid w:val="001F6D25"/>
    <w:rsid w:val="001F7601"/>
    <w:rsid w:val="00200FDA"/>
    <w:rsid w:val="00201E48"/>
    <w:rsid w:val="0020207D"/>
    <w:rsid w:val="00202F4D"/>
    <w:rsid w:val="00203BBB"/>
    <w:rsid w:val="002040E6"/>
    <w:rsid w:val="0020477E"/>
    <w:rsid w:val="00204C6B"/>
    <w:rsid w:val="00204EB6"/>
    <w:rsid w:val="002058FB"/>
    <w:rsid w:val="0020711F"/>
    <w:rsid w:val="00207A5C"/>
    <w:rsid w:val="00207F18"/>
    <w:rsid w:val="002109FA"/>
    <w:rsid w:val="0021143B"/>
    <w:rsid w:val="0021170F"/>
    <w:rsid w:val="0021278B"/>
    <w:rsid w:val="00213068"/>
    <w:rsid w:val="00213238"/>
    <w:rsid w:val="002134A9"/>
    <w:rsid w:val="00213ABD"/>
    <w:rsid w:val="00213C6E"/>
    <w:rsid w:val="00214DEC"/>
    <w:rsid w:val="00215920"/>
    <w:rsid w:val="002175F3"/>
    <w:rsid w:val="002209CA"/>
    <w:rsid w:val="00222B2A"/>
    <w:rsid w:val="00222E9C"/>
    <w:rsid w:val="00223E37"/>
    <w:rsid w:val="002248B0"/>
    <w:rsid w:val="00231BEF"/>
    <w:rsid w:val="00231D17"/>
    <w:rsid w:val="00233A21"/>
    <w:rsid w:val="00233DF7"/>
    <w:rsid w:val="00234548"/>
    <w:rsid w:val="002347CC"/>
    <w:rsid w:val="002355F1"/>
    <w:rsid w:val="00235653"/>
    <w:rsid w:val="00236513"/>
    <w:rsid w:val="0023741A"/>
    <w:rsid w:val="00240ABC"/>
    <w:rsid w:val="00240F15"/>
    <w:rsid w:val="00242497"/>
    <w:rsid w:val="00242555"/>
    <w:rsid w:val="0024452E"/>
    <w:rsid w:val="002458E9"/>
    <w:rsid w:val="00245AF0"/>
    <w:rsid w:val="00246FD0"/>
    <w:rsid w:val="00247502"/>
    <w:rsid w:val="00247808"/>
    <w:rsid w:val="0025002C"/>
    <w:rsid w:val="00250E97"/>
    <w:rsid w:val="00250FCB"/>
    <w:rsid w:val="00252B26"/>
    <w:rsid w:val="002533B9"/>
    <w:rsid w:val="002539A8"/>
    <w:rsid w:val="00255B78"/>
    <w:rsid w:val="00256275"/>
    <w:rsid w:val="002577A9"/>
    <w:rsid w:val="002601E0"/>
    <w:rsid w:val="002624ED"/>
    <w:rsid w:val="00262B5D"/>
    <w:rsid w:val="002633AC"/>
    <w:rsid w:val="0026360C"/>
    <w:rsid w:val="00265C7A"/>
    <w:rsid w:val="002672AD"/>
    <w:rsid w:val="002675EA"/>
    <w:rsid w:val="00270056"/>
    <w:rsid w:val="002700F9"/>
    <w:rsid w:val="0027154E"/>
    <w:rsid w:val="00271A1C"/>
    <w:rsid w:val="00271A23"/>
    <w:rsid w:val="00274704"/>
    <w:rsid w:val="0027533C"/>
    <w:rsid w:val="00275EBC"/>
    <w:rsid w:val="002764DD"/>
    <w:rsid w:val="002767AB"/>
    <w:rsid w:val="00276ADE"/>
    <w:rsid w:val="00276C24"/>
    <w:rsid w:val="00276DFB"/>
    <w:rsid w:val="00277E35"/>
    <w:rsid w:val="00277EF9"/>
    <w:rsid w:val="00280741"/>
    <w:rsid w:val="00280B9A"/>
    <w:rsid w:val="0028195D"/>
    <w:rsid w:val="002819F7"/>
    <w:rsid w:val="00282512"/>
    <w:rsid w:val="002828CF"/>
    <w:rsid w:val="00282AA9"/>
    <w:rsid w:val="00283224"/>
    <w:rsid w:val="00283979"/>
    <w:rsid w:val="00283DE2"/>
    <w:rsid w:val="0028449B"/>
    <w:rsid w:val="00284F9E"/>
    <w:rsid w:val="0028517E"/>
    <w:rsid w:val="00287174"/>
    <w:rsid w:val="00290239"/>
    <w:rsid w:val="00292C9C"/>
    <w:rsid w:val="002939B0"/>
    <w:rsid w:val="00293B95"/>
    <w:rsid w:val="002941BE"/>
    <w:rsid w:val="0029669D"/>
    <w:rsid w:val="002A0834"/>
    <w:rsid w:val="002A0BE3"/>
    <w:rsid w:val="002A0F9A"/>
    <w:rsid w:val="002A1464"/>
    <w:rsid w:val="002A1ADD"/>
    <w:rsid w:val="002A4215"/>
    <w:rsid w:val="002A5AC5"/>
    <w:rsid w:val="002A6648"/>
    <w:rsid w:val="002A7548"/>
    <w:rsid w:val="002A759A"/>
    <w:rsid w:val="002B0E40"/>
    <w:rsid w:val="002B1116"/>
    <w:rsid w:val="002B3A1A"/>
    <w:rsid w:val="002B4D84"/>
    <w:rsid w:val="002B4E27"/>
    <w:rsid w:val="002B4E86"/>
    <w:rsid w:val="002B5132"/>
    <w:rsid w:val="002B5D4C"/>
    <w:rsid w:val="002C03C9"/>
    <w:rsid w:val="002C07CD"/>
    <w:rsid w:val="002C15DB"/>
    <w:rsid w:val="002C1E36"/>
    <w:rsid w:val="002C1FAD"/>
    <w:rsid w:val="002C20F0"/>
    <w:rsid w:val="002C3A18"/>
    <w:rsid w:val="002C6A71"/>
    <w:rsid w:val="002C70A6"/>
    <w:rsid w:val="002C7886"/>
    <w:rsid w:val="002C7F8B"/>
    <w:rsid w:val="002D0854"/>
    <w:rsid w:val="002D085E"/>
    <w:rsid w:val="002D0A4F"/>
    <w:rsid w:val="002D20D3"/>
    <w:rsid w:val="002D218C"/>
    <w:rsid w:val="002D363C"/>
    <w:rsid w:val="002D3820"/>
    <w:rsid w:val="002D4F84"/>
    <w:rsid w:val="002D52FF"/>
    <w:rsid w:val="002D6377"/>
    <w:rsid w:val="002D6607"/>
    <w:rsid w:val="002D6678"/>
    <w:rsid w:val="002D6A79"/>
    <w:rsid w:val="002D6C3F"/>
    <w:rsid w:val="002D6C4A"/>
    <w:rsid w:val="002D7397"/>
    <w:rsid w:val="002D7BBF"/>
    <w:rsid w:val="002E031A"/>
    <w:rsid w:val="002E1742"/>
    <w:rsid w:val="002E2A7A"/>
    <w:rsid w:val="002E4589"/>
    <w:rsid w:val="002E45C0"/>
    <w:rsid w:val="002E4FA6"/>
    <w:rsid w:val="002E65FF"/>
    <w:rsid w:val="002E6630"/>
    <w:rsid w:val="002E6E0F"/>
    <w:rsid w:val="002E70DA"/>
    <w:rsid w:val="002E7725"/>
    <w:rsid w:val="002E7C1F"/>
    <w:rsid w:val="002F0249"/>
    <w:rsid w:val="002F05D8"/>
    <w:rsid w:val="002F18CB"/>
    <w:rsid w:val="002F2FDB"/>
    <w:rsid w:val="002F3AA8"/>
    <w:rsid w:val="002F3CE5"/>
    <w:rsid w:val="002F50AF"/>
    <w:rsid w:val="002F78C0"/>
    <w:rsid w:val="002F7E6A"/>
    <w:rsid w:val="003002F3"/>
    <w:rsid w:val="00300BDF"/>
    <w:rsid w:val="00300DF9"/>
    <w:rsid w:val="0030334F"/>
    <w:rsid w:val="003045BD"/>
    <w:rsid w:val="00305C31"/>
    <w:rsid w:val="00305F04"/>
    <w:rsid w:val="00306A0E"/>
    <w:rsid w:val="00307547"/>
    <w:rsid w:val="003075BC"/>
    <w:rsid w:val="00310196"/>
    <w:rsid w:val="003118D2"/>
    <w:rsid w:val="0031196B"/>
    <w:rsid w:val="00311F86"/>
    <w:rsid w:val="00312CE6"/>
    <w:rsid w:val="00313886"/>
    <w:rsid w:val="00313982"/>
    <w:rsid w:val="00314032"/>
    <w:rsid w:val="0031593A"/>
    <w:rsid w:val="00315D31"/>
    <w:rsid w:val="003160FF"/>
    <w:rsid w:val="003163E3"/>
    <w:rsid w:val="003166EC"/>
    <w:rsid w:val="0031708E"/>
    <w:rsid w:val="0031747E"/>
    <w:rsid w:val="0031794E"/>
    <w:rsid w:val="00317BBE"/>
    <w:rsid w:val="003213C1"/>
    <w:rsid w:val="00321944"/>
    <w:rsid w:val="00321AB8"/>
    <w:rsid w:val="00324850"/>
    <w:rsid w:val="003250B2"/>
    <w:rsid w:val="003255FC"/>
    <w:rsid w:val="00325A3D"/>
    <w:rsid w:val="00325DC4"/>
    <w:rsid w:val="00325E86"/>
    <w:rsid w:val="00326254"/>
    <w:rsid w:val="00326C9D"/>
    <w:rsid w:val="00326FED"/>
    <w:rsid w:val="00327266"/>
    <w:rsid w:val="00327A9A"/>
    <w:rsid w:val="003311E9"/>
    <w:rsid w:val="00331CAB"/>
    <w:rsid w:val="00331F6E"/>
    <w:rsid w:val="00332EC3"/>
    <w:rsid w:val="0033303E"/>
    <w:rsid w:val="003344F7"/>
    <w:rsid w:val="00334977"/>
    <w:rsid w:val="00335AFB"/>
    <w:rsid w:val="0033692D"/>
    <w:rsid w:val="00340114"/>
    <w:rsid w:val="00340291"/>
    <w:rsid w:val="00340B1A"/>
    <w:rsid w:val="00342A6F"/>
    <w:rsid w:val="00342DAA"/>
    <w:rsid w:val="003433DA"/>
    <w:rsid w:val="00343C7F"/>
    <w:rsid w:val="00345302"/>
    <w:rsid w:val="003456C7"/>
    <w:rsid w:val="00345849"/>
    <w:rsid w:val="00345D0E"/>
    <w:rsid w:val="00346DE9"/>
    <w:rsid w:val="00347C83"/>
    <w:rsid w:val="00350A77"/>
    <w:rsid w:val="00351079"/>
    <w:rsid w:val="00352A57"/>
    <w:rsid w:val="00352F81"/>
    <w:rsid w:val="0035483B"/>
    <w:rsid w:val="00354CCC"/>
    <w:rsid w:val="0035653C"/>
    <w:rsid w:val="0036024B"/>
    <w:rsid w:val="00360B12"/>
    <w:rsid w:val="00360FD1"/>
    <w:rsid w:val="003617AD"/>
    <w:rsid w:val="003619CC"/>
    <w:rsid w:val="00362912"/>
    <w:rsid w:val="0036335F"/>
    <w:rsid w:val="00363ACD"/>
    <w:rsid w:val="00363DA5"/>
    <w:rsid w:val="00364CB5"/>
    <w:rsid w:val="00366A4F"/>
    <w:rsid w:val="00366BE7"/>
    <w:rsid w:val="003674ED"/>
    <w:rsid w:val="00367642"/>
    <w:rsid w:val="00370170"/>
    <w:rsid w:val="0037029E"/>
    <w:rsid w:val="00370A4E"/>
    <w:rsid w:val="00370E6E"/>
    <w:rsid w:val="00371A22"/>
    <w:rsid w:val="0037372C"/>
    <w:rsid w:val="00373988"/>
    <w:rsid w:val="003740EC"/>
    <w:rsid w:val="003745ED"/>
    <w:rsid w:val="003748CC"/>
    <w:rsid w:val="00375BD1"/>
    <w:rsid w:val="00375F71"/>
    <w:rsid w:val="003762D9"/>
    <w:rsid w:val="00376430"/>
    <w:rsid w:val="0038075D"/>
    <w:rsid w:val="00380BBE"/>
    <w:rsid w:val="00381363"/>
    <w:rsid w:val="003822C1"/>
    <w:rsid w:val="0038247A"/>
    <w:rsid w:val="00383189"/>
    <w:rsid w:val="00383B00"/>
    <w:rsid w:val="00385A4D"/>
    <w:rsid w:val="00385B12"/>
    <w:rsid w:val="0038669C"/>
    <w:rsid w:val="00386C64"/>
    <w:rsid w:val="003878F4"/>
    <w:rsid w:val="003919FF"/>
    <w:rsid w:val="00391F6D"/>
    <w:rsid w:val="0039376C"/>
    <w:rsid w:val="00397510"/>
    <w:rsid w:val="003A03E0"/>
    <w:rsid w:val="003A088C"/>
    <w:rsid w:val="003A119D"/>
    <w:rsid w:val="003A19D8"/>
    <w:rsid w:val="003A1B5D"/>
    <w:rsid w:val="003A1FCE"/>
    <w:rsid w:val="003A2AFE"/>
    <w:rsid w:val="003A4AA9"/>
    <w:rsid w:val="003A4EC6"/>
    <w:rsid w:val="003A4FE1"/>
    <w:rsid w:val="003A684F"/>
    <w:rsid w:val="003A7258"/>
    <w:rsid w:val="003A7501"/>
    <w:rsid w:val="003A7636"/>
    <w:rsid w:val="003B2797"/>
    <w:rsid w:val="003B279B"/>
    <w:rsid w:val="003B4A06"/>
    <w:rsid w:val="003B6482"/>
    <w:rsid w:val="003B6A69"/>
    <w:rsid w:val="003B7989"/>
    <w:rsid w:val="003C104C"/>
    <w:rsid w:val="003C1BCC"/>
    <w:rsid w:val="003C3519"/>
    <w:rsid w:val="003C4029"/>
    <w:rsid w:val="003C4B4E"/>
    <w:rsid w:val="003C5180"/>
    <w:rsid w:val="003C7082"/>
    <w:rsid w:val="003C72E2"/>
    <w:rsid w:val="003C7A91"/>
    <w:rsid w:val="003D04DE"/>
    <w:rsid w:val="003D108D"/>
    <w:rsid w:val="003D1182"/>
    <w:rsid w:val="003D14A8"/>
    <w:rsid w:val="003D1CB0"/>
    <w:rsid w:val="003D2470"/>
    <w:rsid w:val="003D3830"/>
    <w:rsid w:val="003D413D"/>
    <w:rsid w:val="003D4FBE"/>
    <w:rsid w:val="003D7536"/>
    <w:rsid w:val="003E06C6"/>
    <w:rsid w:val="003E071D"/>
    <w:rsid w:val="003E3101"/>
    <w:rsid w:val="003E31A7"/>
    <w:rsid w:val="003E3A0C"/>
    <w:rsid w:val="003E4589"/>
    <w:rsid w:val="003E5234"/>
    <w:rsid w:val="003E5442"/>
    <w:rsid w:val="003F015D"/>
    <w:rsid w:val="003F034E"/>
    <w:rsid w:val="003F116E"/>
    <w:rsid w:val="003F1928"/>
    <w:rsid w:val="003F2500"/>
    <w:rsid w:val="003F28EE"/>
    <w:rsid w:val="003F2C89"/>
    <w:rsid w:val="003F3B7E"/>
    <w:rsid w:val="003F466F"/>
    <w:rsid w:val="003F6002"/>
    <w:rsid w:val="003F6508"/>
    <w:rsid w:val="003F658F"/>
    <w:rsid w:val="003F756B"/>
    <w:rsid w:val="00401D83"/>
    <w:rsid w:val="00403546"/>
    <w:rsid w:val="00403740"/>
    <w:rsid w:val="00405FD6"/>
    <w:rsid w:val="00406A04"/>
    <w:rsid w:val="004071EF"/>
    <w:rsid w:val="0040730F"/>
    <w:rsid w:val="00407702"/>
    <w:rsid w:val="00407E2C"/>
    <w:rsid w:val="00410EFB"/>
    <w:rsid w:val="00410F52"/>
    <w:rsid w:val="00412374"/>
    <w:rsid w:val="00412FB7"/>
    <w:rsid w:val="00413CCF"/>
    <w:rsid w:val="00414450"/>
    <w:rsid w:val="004146B1"/>
    <w:rsid w:val="004146CE"/>
    <w:rsid w:val="00414B53"/>
    <w:rsid w:val="0041588A"/>
    <w:rsid w:val="0041721A"/>
    <w:rsid w:val="00417245"/>
    <w:rsid w:val="00417840"/>
    <w:rsid w:val="00421335"/>
    <w:rsid w:val="00423F8C"/>
    <w:rsid w:val="004247AC"/>
    <w:rsid w:val="0042546F"/>
    <w:rsid w:val="004257A7"/>
    <w:rsid w:val="004257B4"/>
    <w:rsid w:val="004271D4"/>
    <w:rsid w:val="00427512"/>
    <w:rsid w:val="0042760A"/>
    <w:rsid w:val="00427BBE"/>
    <w:rsid w:val="00430894"/>
    <w:rsid w:val="00432365"/>
    <w:rsid w:val="00433AE9"/>
    <w:rsid w:val="004341D1"/>
    <w:rsid w:val="00434AFE"/>
    <w:rsid w:val="00434D3B"/>
    <w:rsid w:val="00435614"/>
    <w:rsid w:val="00437A65"/>
    <w:rsid w:val="00437E28"/>
    <w:rsid w:val="00440111"/>
    <w:rsid w:val="00440196"/>
    <w:rsid w:val="0044110F"/>
    <w:rsid w:val="00441FA0"/>
    <w:rsid w:val="00442699"/>
    <w:rsid w:val="00443337"/>
    <w:rsid w:val="00443511"/>
    <w:rsid w:val="004437D5"/>
    <w:rsid w:val="00443D00"/>
    <w:rsid w:val="00444851"/>
    <w:rsid w:val="0044487F"/>
    <w:rsid w:val="00444EA0"/>
    <w:rsid w:val="00445A98"/>
    <w:rsid w:val="004467AB"/>
    <w:rsid w:val="00446F26"/>
    <w:rsid w:val="0044755B"/>
    <w:rsid w:val="00447817"/>
    <w:rsid w:val="00447BE5"/>
    <w:rsid w:val="00450875"/>
    <w:rsid w:val="0045097B"/>
    <w:rsid w:val="00450AE5"/>
    <w:rsid w:val="00451785"/>
    <w:rsid w:val="004527A7"/>
    <w:rsid w:val="00452F7E"/>
    <w:rsid w:val="00453302"/>
    <w:rsid w:val="00454026"/>
    <w:rsid w:val="00455835"/>
    <w:rsid w:val="00455A1E"/>
    <w:rsid w:val="00455C0D"/>
    <w:rsid w:val="00455D9A"/>
    <w:rsid w:val="00456524"/>
    <w:rsid w:val="0045686C"/>
    <w:rsid w:val="00457E58"/>
    <w:rsid w:val="0046266F"/>
    <w:rsid w:val="00462A0D"/>
    <w:rsid w:val="00463283"/>
    <w:rsid w:val="00463545"/>
    <w:rsid w:val="004635D3"/>
    <w:rsid w:val="0046387C"/>
    <w:rsid w:val="004643DC"/>
    <w:rsid w:val="004644EA"/>
    <w:rsid w:val="00464DFF"/>
    <w:rsid w:val="004666A5"/>
    <w:rsid w:val="004669B3"/>
    <w:rsid w:val="00466FD6"/>
    <w:rsid w:val="00467253"/>
    <w:rsid w:val="00467B57"/>
    <w:rsid w:val="00467FD1"/>
    <w:rsid w:val="00471DD0"/>
    <w:rsid w:val="00471F64"/>
    <w:rsid w:val="00472673"/>
    <w:rsid w:val="00472A3B"/>
    <w:rsid w:val="00473514"/>
    <w:rsid w:val="00476879"/>
    <w:rsid w:val="00476DC9"/>
    <w:rsid w:val="00477AF2"/>
    <w:rsid w:val="00477D33"/>
    <w:rsid w:val="00477EF8"/>
    <w:rsid w:val="00481EF7"/>
    <w:rsid w:val="00482038"/>
    <w:rsid w:val="00482274"/>
    <w:rsid w:val="0048277A"/>
    <w:rsid w:val="00483CD0"/>
    <w:rsid w:val="0048449D"/>
    <w:rsid w:val="0048528E"/>
    <w:rsid w:val="0048784B"/>
    <w:rsid w:val="00487C97"/>
    <w:rsid w:val="00490B8B"/>
    <w:rsid w:val="00491B68"/>
    <w:rsid w:val="004922C5"/>
    <w:rsid w:val="004924D2"/>
    <w:rsid w:val="00493C78"/>
    <w:rsid w:val="0049403A"/>
    <w:rsid w:val="00494316"/>
    <w:rsid w:val="004968D6"/>
    <w:rsid w:val="00496C28"/>
    <w:rsid w:val="00496D5D"/>
    <w:rsid w:val="004A0DC8"/>
    <w:rsid w:val="004A1BD2"/>
    <w:rsid w:val="004A1D14"/>
    <w:rsid w:val="004A2151"/>
    <w:rsid w:val="004A281B"/>
    <w:rsid w:val="004A28BF"/>
    <w:rsid w:val="004A2AE4"/>
    <w:rsid w:val="004A3421"/>
    <w:rsid w:val="004A4C6E"/>
    <w:rsid w:val="004A4E56"/>
    <w:rsid w:val="004A612A"/>
    <w:rsid w:val="004A62D3"/>
    <w:rsid w:val="004A69DA"/>
    <w:rsid w:val="004A71A6"/>
    <w:rsid w:val="004A77B7"/>
    <w:rsid w:val="004B0070"/>
    <w:rsid w:val="004B0499"/>
    <w:rsid w:val="004B1DEF"/>
    <w:rsid w:val="004B2079"/>
    <w:rsid w:val="004B29AE"/>
    <w:rsid w:val="004B2EEE"/>
    <w:rsid w:val="004B2F4D"/>
    <w:rsid w:val="004B3E6F"/>
    <w:rsid w:val="004B4375"/>
    <w:rsid w:val="004B64A9"/>
    <w:rsid w:val="004B707D"/>
    <w:rsid w:val="004B7835"/>
    <w:rsid w:val="004C2084"/>
    <w:rsid w:val="004C22CA"/>
    <w:rsid w:val="004C234B"/>
    <w:rsid w:val="004C2496"/>
    <w:rsid w:val="004C275D"/>
    <w:rsid w:val="004C2A4F"/>
    <w:rsid w:val="004C412A"/>
    <w:rsid w:val="004C531E"/>
    <w:rsid w:val="004C60C5"/>
    <w:rsid w:val="004C7267"/>
    <w:rsid w:val="004C7B16"/>
    <w:rsid w:val="004D1481"/>
    <w:rsid w:val="004D2363"/>
    <w:rsid w:val="004D2FD6"/>
    <w:rsid w:val="004D3BB3"/>
    <w:rsid w:val="004D40BF"/>
    <w:rsid w:val="004D4A6F"/>
    <w:rsid w:val="004D4CE2"/>
    <w:rsid w:val="004D5084"/>
    <w:rsid w:val="004D6ED2"/>
    <w:rsid w:val="004D6F4C"/>
    <w:rsid w:val="004D7234"/>
    <w:rsid w:val="004D7D79"/>
    <w:rsid w:val="004E009C"/>
    <w:rsid w:val="004E012A"/>
    <w:rsid w:val="004E203D"/>
    <w:rsid w:val="004E2831"/>
    <w:rsid w:val="004E4D8B"/>
    <w:rsid w:val="004E64DF"/>
    <w:rsid w:val="004E7239"/>
    <w:rsid w:val="004F0327"/>
    <w:rsid w:val="004F08A6"/>
    <w:rsid w:val="004F2FEE"/>
    <w:rsid w:val="004F42AC"/>
    <w:rsid w:val="004F5340"/>
    <w:rsid w:val="004F6271"/>
    <w:rsid w:val="00500796"/>
    <w:rsid w:val="00501591"/>
    <w:rsid w:val="00502157"/>
    <w:rsid w:val="00502770"/>
    <w:rsid w:val="005032B5"/>
    <w:rsid w:val="005032CA"/>
    <w:rsid w:val="00503CA1"/>
    <w:rsid w:val="00504FC6"/>
    <w:rsid w:val="00505CC9"/>
    <w:rsid w:val="00506778"/>
    <w:rsid w:val="00510229"/>
    <w:rsid w:val="0051062E"/>
    <w:rsid w:val="0051115E"/>
    <w:rsid w:val="00513659"/>
    <w:rsid w:val="00513D2A"/>
    <w:rsid w:val="00516CCD"/>
    <w:rsid w:val="00516F0D"/>
    <w:rsid w:val="00517965"/>
    <w:rsid w:val="0052050C"/>
    <w:rsid w:val="005208E6"/>
    <w:rsid w:val="0052138D"/>
    <w:rsid w:val="00522693"/>
    <w:rsid w:val="00524969"/>
    <w:rsid w:val="00525AA3"/>
    <w:rsid w:val="0052610A"/>
    <w:rsid w:val="00527D54"/>
    <w:rsid w:val="005301BB"/>
    <w:rsid w:val="005303E5"/>
    <w:rsid w:val="005306A6"/>
    <w:rsid w:val="00530CFA"/>
    <w:rsid w:val="00532256"/>
    <w:rsid w:val="00533996"/>
    <w:rsid w:val="00533CC9"/>
    <w:rsid w:val="0053432F"/>
    <w:rsid w:val="00537CA0"/>
    <w:rsid w:val="005404BE"/>
    <w:rsid w:val="00541CC1"/>
    <w:rsid w:val="00542277"/>
    <w:rsid w:val="0054281F"/>
    <w:rsid w:val="0054289F"/>
    <w:rsid w:val="005440C0"/>
    <w:rsid w:val="005446BD"/>
    <w:rsid w:val="00544EFD"/>
    <w:rsid w:val="005464A5"/>
    <w:rsid w:val="00546A56"/>
    <w:rsid w:val="00546AFE"/>
    <w:rsid w:val="00547925"/>
    <w:rsid w:val="00550BE7"/>
    <w:rsid w:val="00550CAF"/>
    <w:rsid w:val="00550CB0"/>
    <w:rsid w:val="00551613"/>
    <w:rsid w:val="00554433"/>
    <w:rsid w:val="005551DF"/>
    <w:rsid w:val="00556FFE"/>
    <w:rsid w:val="0055708A"/>
    <w:rsid w:val="005601A7"/>
    <w:rsid w:val="005607D5"/>
    <w:rsid w:val="0056199B"/>
    <w:rsid w:val="00561E21"/>
    <w:rsid w:val="0056271A"/>
    <w:rsid w:val="00565DBC"/>
    <w:rsid w:val="005669AE"/>
    <w:rsid w:val="00567D0D"/>
    <w:rsid w:val="00567D42"/>
    <w:rsid w:val="0057052A"/>
    <w:rsid w:val="00570741"/>
    <w:rsid w:val="005709AF"/>
    <w:rsid w:val="00570BC4"/>
    <w:rsid w:val="005717F8"/>
    <w:rsid w:val="00573C76"/>
    <w:rsid w:val="005762E6"/>
    <w:rsid w:val="00577056"/>
    <w:rsid w:val="005770DC"/>
    <w:rsid w:val="00581180"/>
    <w:rsid w:val="005818A0"/>
    <w:rsid w:val="00582E06"/>
    <w:rsid w:val="00583042"/>
    <w:rsid w:val="005830DA"/>
    <w:rsid w:val="00584957"/>
    <w:rsid w:val="00584BDE"/>
    <w:rsid w:val="00585899"/>
    <w:rsid w:val="00585BC3"/>
    <w:rsid w:val="00585D36"/>
    <w:rsid w:val="00586025"/>
    <w:rsid w:val="00587078"/>
    <w:rsid w:val="005873C4"/>
    <w:rsid w:val="00587A4C"/>
    <w:rsid w:val="00587E26"/>
    <w:rsid w:val="005905D1"/>
    <w:rsid w:val="00590904"/>
    <w:rsid w:val="0059099C"/>
    <w:rsid w:val="00590CDF"/>
    <w:rsid w:val="0059276E"/>
    <w:rsid w:val="00592E20"/>
    <w:rsid w:val="00593325"/>
    <w:rsid w:val="0059343C"/>
    <w:rsid w:val="0059343D"/>
    <w:rsid w:val="005937C6"/>
    <w:rsid w:val="0059383E"/>
    <w:rsid w:val="0059459D"/>
    <w:rsid w:val="00596C21"/>
    <w:rsid w:val="00596D62"/>
    <w:rsid w:val="005970FA"/>
    <w:rsid w:val="005A0E00"/>
    <w:rsid w:val="005A223B"/>
    <w:rsid w:val="005A31AB"/>
    <w:rsid w:val="005A31CA"/>
    <w:rsid w:val="005A3453"/>
    <w:rsid w:val="005A46FF"/>
    <w:rsid w:val="005A4B24"/>
    <w:rsid w:val="005A6215"/>
    <w:rsid w:val="005A665D"/>
    <w:rsid w:val="005A6D03"/>
    <w:rsid w:val="005B1EAA"/>
    <w:rsid w:val="005B3C73"/>
    <w:rsid w:val="005B3D9F"/>
    <w:rsid w:val="005B4728"/>
    <w:rsid w:val="005B55FC"/>
    <w:rsid w:val="005B63CF"/>
    <w:rsid w:val="005B660A"/>
    <w:rsid w:val="005B6A4A"/>
    <w:rsid w:val="005B743C"/>
    <w:rsid w:val="005C025F"/>
    <w:rsid w:val="005C15AD"/>
    <w:rsid w:val="005C2730"/>
    <w:rsid w:val="005C4772"/>
    <w:rsid w:val="005C48F1"/>
    <w:rsid w:val="005C4B11"/>
    <w:rsid w:val="005C52D1"/>
    <w:rsid w:val="005C60CF"/>
    <w:rsid w:val="005C6854"/>
    <w:rsid w:val="005C697E"/>
    <w:rsid w:val="005C7E4D"/>
    <w:rsid w:val="005C7F0E"/>
    <w:rsid w:val="005D04F6"/>
    <w:rsid w:val="005D087B"/>
    <w:rsid w:val="005D09D4"/>
    <w:rsid w:val="005D0FBA"/>
    <w:rsid w:val="005D515C"/>
    <w:rsid w:val="005D5906"/>
    <w:rsid w:val="005D5E79"/>
    <w:rsid w:val="005D5F1D"/>
    <w:rsid w:val="005D6052"/>
    <w:rsid w:val="005D6AC2"/>
    <w:rsid w:val="005D7212"/>
    <w:rsid w:val="005D7554"/>
    <w:rsid w:val="005D766D"/>
    <w:rsid w:val="005E01AF"/>
    <w:rsid w:val="005E1065"/>
    <w:rsid w:val="005E55C7"/>
    <w:rsid w:val="005E5EC3"/>
    <w:rsid w:val="005E631F"/>
    <w:rsid w:val="005F19E8"/>
    <w:rsid w:val="005F395A"/>
    <w:rsid w:val="005F426E"/>
    <w:rsid w:val="005F70AC"/>
    <w:rsid w:val="00601144"/>
    <w:rsid w:val="00601D76"/>
    <w:rsid w:val="006027D9"/>
    <w:rsid w:val="00604462"/>
    <w:rsid w:val="00604959"/>
    <w:rsid w:val="00604FFD"/>
    <w:rsid w:val="00605105"/>
    <w:rsid w:val="00605123"/>
    <w:rsid w:val="00605301"/>
    <w:rsid w:val="00606E07"/>
    <w:rsid w:val="006078FF"/>
    <w:rsid w:val="00607F1A"/>
    <w:rsid w:val="006102C1"/>
    <w:rsid w:val="00610EB8"/>
    <w:rsid w:val="0061196E"/>
    <w:rsid w:val="006121D4"/>
    <w:rsid w:val="006136F2"/>
    <w:rsid w:val="00613C88"/>
    <w:rsid w:val="00613FF4"/>
    <w:rsid w:val="00614256"/>
    <w:rsid w:val="00615EB5"/>
    <w:rsid w:val="006168BF"/>
    <w:rsid w:val="006174C7"/>
    <w:rsid w:val="006175EE"/>
    <w:rsid w:val="006177B6"/>
    <w:rsid w:val="00620370"/>
    <w:rsid w:val="00621F8F"/>
    <w:rsid w:val="00622413"/>
    <w:rsid w:val="00622ADB"/>
    <w:rsid w:val="00622D89"/>
    <w:rsid w:val="00623577"/>
    <w:rsid w:val="006236D7"/>
    <w:rsid w:val="0062439D"/>
    <w:rsid w:val="00624EBC"/>
    <w:rsid w:val="00625964"/>
    <w:rsid w:val="006260D4"/>
    <w:rsid w:val="00627877"/>
    <w:rsid w:val="006278FD"/>
    <w:rsid w:val="00627F1E"/>
    <w:rsid w:val="006302F2"/>
    <w:rsid w:val="006306DE"/>
    <w:rsid w:val="00630B9F"/>
    <w:rsid w:val="00630C4E"/>
    <w:rsid w:val="00631544"/>
    <w:rsid w:val="00631A86"/>
    <w:rsid w:val="006334AC"/>
    <w:rsid w:val="006341B2"/>
    <w:rsid w:val="006344EE"/>
    <w:rsid w:val="00634EFB"/>
    <w:rsid w:val="00634F30"/>
    <w:rsid w:val="00635156"/>
    <w:rsid w:val="00635D2D"/>
    <w:rsid w:val="00636698"/>
    <w:rsid w:val="006371F9"/>
    <w:rsid w:val="006378FE"/>
    <w:rsid w:val="00637B72"/>
    <w:rsid w:val="00637B9A"/>
    <w:rsid w:val="0064058F"/>
    <w:rsid w:val="006408ED"/>
    <w:rsid w:val="00641622"/>
    <w:rsid w:val="006418C0"/>
    <w:rsid w:val="00642417"/>
    <w:rsid w:val="00643F2C"/>
    <w:rsid w:val="0064447D"/>
    <w:rsid w:val="00645076"/>
    <w:rsid w:val="00646C59"/>
    <w:rsid w:val="00652487"/>
    <w:rsid w:val="00653580"/>
    <w:rsid w:val="00654616"/>
    <w:rsid w:val="00656E2A"/>
    <w:rsid w:val="00656F0B"/>
    <w:rsid w:val="0065726C"/>
    <w:rsid w:val="00657941"/>
    <w:rsid w:val="00657E9A"/>
    <w:rsid w:val="00661254"/>
    <w:rsid w:val="006629D9"/>
    <w:rsid w:val="006638CF"/>
    <w:rsid w:val="006638E9"/>
    <w:rsid w:val="00664A00"/>
    <w:rsid w:val="006651FF"/>
    <w:rsid w:val="00666184"/>
    <w:rsid w:val="00666468"/>
    <w:rsid w:val="0066796A"/>
    <w:rsid w:val="00670441"/>
    <w:rsid w:val="00671420"/>
    <w:rsid w:val="00671655"/>
    <w:rsid w:val="00671C2C"/>
    <w:rsid w:val="00671E8E"/>
    <w:rsid w:val="00672168"/>
    <w:rsid w:val="00674FCC"/>
    <w:rsid w:val="0067556D"/>
    <w:rsid w:val="00676C18"/>
    <w:rsid w:val="006779F0"/>
    <w:rsid w:val="00681654"/>
    <w:rsid w:val="0068171E"/>
    <w:rsid w:val="00681784"/>
    <w:rsid w:val="00682144"/>
    <w:rsid w:val="006856B6"/>
    <w:rsid w:val="006862B6"/>
    <w:rsid w:val="0068653F"/>
    <w:rsid w:val="00686713"/>
    <w:rsid w:val="00686E2E"/>
    <w:rsid w:val="00687D49"/>
    <w:rsid w:val="0069162F"/>
    <w:rsid w:val="00691D0F"/>
    <w:rsid w:val="00692499"/>
    <w:rsid w:val="00693CAC"/>
    <w:rsid w:val="00694B00"/>
    <w:rsid w:val="0069540B"/>
    <w:rsid w:val="006957E2"/>
    <w:rsid w:val="006A05AF"/>
    <w:rsid w:val="006A0AA1"/>
    <w:rsid w:val="006A1723"/>
    <w:rsid w:val="006A221A"/>
    <w:rsid w:val="006A28A1"/>
    <w:rsid w:val="006A4015"/>
    <w:rsid w:val="006A4B21"/>
    <w:rsid w:val="006A4C80"/>
    <w:rsid w:val="006A4E0D"/>
    <w:rsid w:val="006A6276"/>
    <w:rsid w:val="006A68B4"/>
    <w:rsid w:val="006A6DB6"/>
    <w:rsid w:val="006A74A8"/>
    <w:rsid w:val="006A7DBD"/>
    <w:rsid w:val="006A7E18"/>
    <w:rsid w:val="006B1899"/>
    <w:rsid w:val="006B2B33"/>
    <w:rsid w:val="006B42CA"/>
    <w:rsid w:val="006B4FC4"/>
    <w:rsid w:val="006B5048"/>
    <w:rsid w:val="006B5051"/>
    <w:rsid w:val="006B5E12"/>
    <w:rsid w:val="006B6B6B"/>
    <w:rsid w:val="006C0EE9"/>
    <w:rsid w:val="006C187A"/>
    <w:rsid w:val="006C18D8"/>
    <w:rsid w:val="006C1D54"/>
    <w:rsid w:val="006C25D1"/>
    <w:rsid w:val="006C2CED"/>
    <w:rsid w:val="006C44E6"/>
    <w:rsid w:val="006C4D7C"/>
    <w:rsid w:val="006C52D7"/>
    <w:rsid w:val="006C67DA"/>
    <w:rsid w:val="006C73AA"/>
    <w:rsid w:val="006C74F7"/>
    <w:rsid w:val="006C7661"/>
    <w:rsid w:val="006D0773"/>
    <w:rsid w:val="006D2A85"/>
    <w:rsid w:val="006D42B3"/>
    <w:rsid w:val="006D582E"/>
    <w:rsid w:val="006D5A9A"/>
    <w:rsid w:val="006D6303"/>
    <w:rsid w:val="006D68B1"/>
    <w:rsid w:val="006D7469"/>
    <w:rsid w:val="006D74B7"/>
    <w:rsid w:val="006D7F9C"/>
    <w:rsid w:val="006E0271"/>
    <w:rsid w:val="006E02EB"/>
    <w:rsid w:val="006E0E61"/>
    <w:rsid w:val="006E32D3"/>
    <w:rsid w:val="006E443F"/>
    <w:rsid w:val="006E489F"/>
    <w:rsid w:val="006E5E7F"/>
    <w:rsid w:val="006F2107"/>
    <w:rsid w:val="006F271A"/>
    <w:rsid w:val="006F3FC4"/>
    <w:rsid w:val="006F5DD9"/>
    <w:rsid w:val="006F68D6"/>
    <w:rsid w:val="006F7E14"/>
    <w:rsid w:val="00704907"/>
    <w:rsid w:val="00704B7D"/>
    <w:rsid w:val="0070652E"/>
    <w:rsid w:val="007067CE"/>
    <w:rsid w:val="007079D4"/>
    <w:rsid w:val="00710939"/>
    <w:rsid w:val="0071146D"/>
    <w:rsid w:val="00711618"/>
    <w:rsid w:val="00712511"/>
    <w:rsid w:val="00712B3C"/>
    <w:rsid w:val="00714B9B"/>
    <w:rsid w:val="00714F91"/>
    <w:rsid w:val="00715AA9"/>
    <w:rsid w:val="00716AA2"/>
    <w:rsid w:val="0071706D"/>
    <w:rsid w:val="00720260"/>
    <w:rsid w:val="0072057D"/>
    <w:rsid w:val="007209B1"/>
    <w:rsid w:val="00721485"/>
    <w:rsid w:val="007237B9"/>
    <w:rsid w:val="007238E3"/>
    <w:rsid w:val="007243A4"/>
    <w:rsid w:val="0072591B"/>
    <w:rsid w:val="00726E1D"/>
    <w:rsid w:val="00727159"/>
    <w:rsid w:val="007272AA"/>
    <w:rsid w:val="00727CA7"/>
    <w:rsid w:val="0073017F"/>
    <w:rsid w:val="007306EA"/>
    <w:rsid w:val="00731A15"/>
    <w:rsid w:val="0073279C"/>
    <w:rsid w:val="007331DF"/>
    <w:rsid w:val="0073524A"/>
    <w:rsid w:val="00735310"/>
    <w:rsid w:val="00736810"/>
    <w:rsid w:val="00737E61"/>
    <w:rsid w:val="00741995"/>
    <w:rsid w:val="00742F55"/>
    <w:rsid w:val="00745148"/>
    <w:rsid w:val="007459DC"/>
    <w:rsid w:val="00745E79"/>
    <w:rsid w:val="00746A75"/>
    <w:rsid w:val="00747931"/>
    <w:rsid w:val="00750267"/>
    <w:rsid w:val="00750600"/>
    <w:rsid w:val="007550B9"/>
    <w:rsid w:val="00755268"/>
    <w:rsid w:val="00756C0D"/>
    <w:rsid w:val="0075788B"/>
    <w:rsid w:val="00760783"/>
    <w:rsid w:val="00761EF2"/>
    <w:rsid w:val="007621D4"/>
    <w:rsid w:val="00762321"/>
    <w:rsid w:val="00762F8E"/>
    <w:rsid w:val="00763332"/>
    <w:rsid w:val="0076361A"/>
    <w:rsid w:val="00764140"/>
    <w:rsid w:val="0076653C"/>
    <w:rsid w:val="00766E71"/>
    <w:rsid w:val="007670A4"/>
    <w:rsid w:val="00767B11"/>
    <w:rsid w:val="00770F4B"/>
    <w:rsid w:val="007725F4"/>
    <w:rsid w:val="00772ACA"/>
    <w:rsid w:val="0077342C"/>
    <w:rsid w:val="0077392F"/>
    <w:rsid w:val="00773B87"/>
    <w:rsid w:val="00774A24"/>
    <w:rsid w:val="00776971"/>
    <w:rsid w:val="007777A7"/>
    <w:rsid w:val="0078060A"/>
    <w:rsid w:val="00782695"/>
    <w:rsid w:val="00782741"/>
    <w:rsid w:val="007830A1"/>
    <w:rsid w:val="007831D6"/>
    <w:rsid w:val="00784186"/>
    <w:rsid w:val="007868C1"/>
    <w:rsid w:val="007869BB"/>
    <w:rsid w:val="00787734"/>
    <w:rsid w:val="00787B26"/>
    <w:rsid w:val="00791DF8"/>
    <w:rsid w:val="0079237D"/>
    <w:rsid w:val="00792408"/>
    <w:rsid w:val="007937A7"/>
    <w:rsid w:val="00793ACD"/>
    <w:rsid w:val="007954AC"/>
    <w:rsid w:val="007955D4"/>
    <w:rsid w:val="007964F0"/>
    <w:rsid w:val="00796B29"/>
    <w:rsid w:val="007A0D1F"/>
    <w:rsid w:val="007A0E70"/>
    <w:rsid w:val="007A16C4"/>
    <w:rsid w:val="007A18F2"/>
    <w:rsid w:val="007A1BF8"/>
    <w:rsid w:val="007A1D28"/>
    <w:rsid w:val="007A1E14"/>
    <w:rsid w:val="007A1F31"/>
    <w:rsid w:val="007A2591"/>
    <w:rsid w:val="007A25B9"/>
    <w:rsid w:val="007A3610"/>
    <w:rsid w:val="007A3905"/>
    <w:rsid w:val="007A3BBF"/>
    <w:rsid w:val="007A4B9A"/>
    <w:rsid w:val="007A56F6"/>
    <w:rsid w:val="007A5D99"/>
    <w:rsid w:val="007A7AC5"/>
    <w:rsid w:val="007B0E53"/>
    <w:rsid w:val="007B2F05"/>
    <w:rsid w:val="007B2FEB"/>
    <w:rsid w:val="007B3236"/>
    <w:rsid w:val="007B3240"/>
    <w:rsid w:val="007B37D3"/>
    <w:rsid w:val="007B4419"/>
    <w:rsid w:val="007B47A3"/>
    <w:rsid w:val="007B50F8"/>
    <w:rsid w:val="007B5480"/>
    <w:rsid w:val="007B5DB9"/>
    <w:rsid w:val="007B5F0D"/>
    <w:rsid w:val="007B63AC"/>
    <w:rsid w:val="007B7ABA"/>
    <w:rsid w:val="007C0129"/>
    <w:rsid w:val="007C029D"/>
    <w:rsid w:val="007C113E"/>
    <w:rsid w:val="007C22D1"/>
    <w:rsid w:val="007C2369"/>
    <w:rsid w:val="007C2934"/>
    <w:rsid w:val="007C29A9"/>
    <w:rsid w:val="007C30B4"/>
    <w:rsid w:val="007C321E"/>
    <w:rsid w:val="007C4AA2"/>
    <w:rsid w:val="007C4C3C"/>
    <w:rsid w:val="007C571C"/>
    <w:rsid w:val="007C6E01"/>
    <w:rsid w:val="007C7E6F"/>
    <w:rsid w:val="007D02CE"/>
    <w:rsid w:val="007D3305"/>
    <w:rsid w:val="007D33FA"/>
    <w:rsid w:val="007D3860"/>
    <w:rsid w:val="007D564B"/>
    <w:rsid w:val="007D57A5"/>
    <w:rsid w:val="007D6ABD"/>
    <w:rsid w:val="007D71F7"/>
    <w:rsid w:val="007E112D"/>
    <w:rsid w:val="007E1246"/>
    <w:rsid w:val="007E3A7A"/>
    <w:rsid w:val="007E4974"/>
    <w:rsid w:val="007E4F20"/>
    <w:rsid w:val="007E6C7E"/>
    <w:rsid w:val="007E6CDA"/>
    <w:rsid w:val="007E71DD"/>
    <w:rsid w:val="007E740E"/>
    <w:rsid w:val="007F3C27"/>
    <w:rsid w:val="007F3D0C"/>
    <w:rsid w:val="007F48CE"/>
    <w:rsid w:val="007F4E16"/>
    <w:rsid w:val="007F50F5"/>
    <w:rsid w:val="007F7D60"/>
    <w:rsid w:val="0080050C"/>
    <w:rsid w:val="008023BF"/>
    <w:rsid w:val="0080304B"/>
    <w:rsid w:val="008030E9"/>
    <w:rsid w:val="00803C08"/>
    <w:rsid w:val="00803FC8"/>
    <w:rsid w:val="0080522B"/>
    <w:rsid w:val="00806C74"/>
    <w:rsid w:val="008072FF"/>
    <w:rsid w:val="00807AB6"/>
    <w:rsid w:val="00812C21"/>
    <w:rsid w:val="00812CDB"/>
    <w:rsid w:val="00816FA5"/>
    <w:rsid w:val="00817459"/>
    <w:rsid w:val="00820198"/>
    <w:rsid w:val="00821279"/>
    <w:rsid w:val="0082274E"/>
    <w:rsid w:val="00822A99"/>
    <w:rsid w:val="008233B3"/>
    <w:rsid w:val="008240A0"/>
    <w:rsid w:val="0082667B"/>
    <w:rsid w:val="00826C49"/>
    <w:rsid w:val="00830C96"/>
    <w:rsid w:val="00830D19"/>
    <w:rsid w:val="00831466"/>
    <w:rsid w:val="00831761"/>
    <w:rsid w:val="008320B1"/>
    <w:rsid w:val="0083221C"/>
    <w:rsid w:val="00833597"/>
    <w:rsid w:val="00834049"/>
    <w:rsid w:val="008353D1"/>
    <w:rsid w:val="008366BC"/>
    <w:rsid w:val="00837829"/>
    <w:rsid w:val="008378B0"/>
    <w:rsid w:val="00837E39"/>
    <w:rsid w:val="00840A7F"/>
    <w:rsid w:val="00840CA3"/>
    <w:rsid w:val="008433D3"/>
    <w:rsid w:val="0084413A"/>
    <w:rsid w:val="00844D39"/>
    <w:rsid w:val="00845D4B"/>
    <w:rsid w:val="008464C4"/>
    <w:rsid w:val="0084651A"/>
    <w:rsid w:val="00847924"/>
    <w:rsid w:val="0085017F"/>
    <w:rsid w:val="00854443"/>
    <w:rsid w:val="0085556C"/>
    <w:rsid w:val="00856C65"/>
    <w:rsid w:val="008609C2"/>
    <w:rsid w:val="00860FEA"/>
    <w:rsid w:val="00862A90"/>
    <w:rsid w:val="00862D6C"/>
    <w:rsid w:val="00864E22"/>
    <w:rsid w:val="008650C1"/>
    <w:rsid w:val="00865B22"/>
    <w:rsid w:val="00866687"/>
    <w:rsid w:val="00867FC2"/>
    <w:rsid w:val="00870064"/>
    <w:rsid w:val="008700D5"/>
    <w:rsid w:val="00870FDE"/>
    <w:rsid w:val="00871CF7"/>
    <w:rsid w:val="00871FAE"/>
    <w:rsid w:val="008727BF"/>
    <w:rsid w:val="008732DF"/>
    <w:rsid w:val="00873801"/>
    <w:rsid w:val="008740C0"/>
    <w:rsid w:val="00874683"/>
    <w:rsid w:val="00874B14"/>
    <w:rsid w:val="00874FF8"/>
    <w:rsid w:val="0087604F"/>
    <w:rsid w:val="0087614E"/>
    <w:rsid w:val="00876B5B"/>
    <w:rsid w:val="00877394"/>
    <w:rsid w:val="00877559"/>
    <w:rsid w:val="008777AB"/>
    <w:rsid w:val="0087782A"/>
    <w:rsid w:val="00877BF4"/>
    <w:rsid w:val="00877F7D"/>
    <w:rsid w:val="00880647"/>
    <w:rsid w:val="00883760"/>
    <w:rsid w:val="00883F9F"/>
    <w:rsid w:val="00884CC8"/>
    <w:rsid w:val="008864FC"/>
    <w:rsid w:val="008878EA"/>
    <w:rsid w:val="00887BF7"/>
    <w:rsid w:val="00890956"/>
    <w:rsid w:val="00891489"/>
    <w:rsid w:val="0089152C"/>
    <w:rsid w:val="008918D8"/>
    <w:rsid w:val="0089198A"/>
    <w:rsid w:val="0089303A"/>
    <w:rsid w:val="008930F1"/>
    <w:rsid w:val="0089353F"/>
    <w:rsid w:val="00894914"/>
    <w:rsid w:val="00894F1F"/>
    <w:rsid w:val="00895829"/>
    <w:rsid w:val="00895E48"/>
    <w:rsid w:val="008963E2"/>
    <w:rsid w:val="008964B2"/>
    <w:rsid w:val="00897D02"/>
    <w:rsid w:val="008A0BC0"/>
    <w:rsid w:val="008A15F3"/>
    <w:rsid w:val="008A24B9"/>
    <w:rsid w:val="008A3822"/>
    <w:rsid w:val="008A3D14"/>
    <w:rsid w:val="008A3EEB"/>
    <w:rsid w:val="008A43F9"/>
    <w:rsid w:val="008A528C"/>
    <w:rsid w:val="008A6869"/>
    <w:rsid w:val="008A74F1"/>
    <w:rsid w:val="008A755C"/>
    <w:rsid w:val="008A79D7"/>
    <w:rsid w:val="008B09E9"/>
    <w:rsid w:val="008B406A"/>
    <w:rsid w:val="008B5A28"/>
    <w:rsid w:val="008C0649"/>
    <w:rsid w:val="008C0BEE"/>
    <w:rsid w:val="008C216C"/>
    <w:rsid w:val="008C2F5F"/>
    <w:rsid w:val="008C329C"/>
    <w:rsid w:val="008C39D1"/>
    <w:rsid w:val="008C4FA5"/>
    <w:rsid w:val="008C507F"/>
    <w:rsid w:val="008C6426"/>
    <w:rsid w:val="008D060C"/>
    <w:rsid w:val="008D166A"/>
    <w:rsid w:val="008D275C"/>
    <w:rsid w:val="008D4003"/>
    <w:rsid w:val="008D58A5"/>
    <w:rsid w:val="008D67E1"/>
    <w:rsid w:val="008D6B70"/>
    <w:rsid w:val="008D6D39"/>
    <w:rsid w:val="008D7325"/>
    <w:rsid w:val="008E1383"/>
    <w:rsid w:val="008E2795"/>
    <w:rsid w:val="008E2CF5"/>
    <w:rsid w:val="008E2F8B"/>
    <w:rsid w:val="008E42CC"/>
    <w:rsid w:val="008E4FD3"/>
    <w:rsid w:val="008E57E3"/>
    <w:rsid w:val="008E7212"/>
    <w:rsid w:val="008E77F1"/>
    <w:rsid w:val="008F013B"/>
    <w:rsid w:val="008F01CF"/>
    <w:rsid w:val="008F06CE"/>
    <w:rsid w:val="008F0809"/>
    <w:rsid w:val="008F17F8"/>
    <w:rsid w:val="008F1B04"/>
    <w:rsid w:val="008F2F8B"/>
    <w:rsid w:val="008F33D3"/>
    <w:rsid w:val="008F3C8E"/>
    <w:rsid w:val="008F478C"/>
    <w:rsid w:val="008F4D4C"/>
    <w:rsid w:val="008F50DD"/>
    <w:rsid w:val="008F5301"/>
    <w:rsid w:val="008F7145"/>
    <w:rsid w:val="00900599"/>
    <w:rsid w:val="00900F6D"/>
    <w:rsid w:val="009049E7"/>
    <w:rsid w:val="009056EE"/>
    <w:rsid w:val="009068DC"/>
    <w:rsid w:val="0091037E"/>
    <w:rsid w:val="009107E8"/>
    <w:rsid w:val="00910D98"/>
    <w:rsid w:val="009120C9"/>
    <w:rsid w:val="009129F2"/>
    <w:rsid w:val="00913B4E"/>
    <w:rsid w:val="0091458D"/>
    <w:rsid w:val="009148CE"/>
    <w:rsid w:val="00914BE7"/>
    <w:rsid w:val="0091515A"/>
    <w:rsid w:val="009152CE"/>
    <w:rsid w:val="00915BE5"/>
    <w:rsid w:val="00915D96"/>
    <w:rsid w:val="00916000"/>
    <w:rsid w:val="00916A4E"/>
    <w:rsid w:val="00916F26"/>
    <w:rsid w:val="00920E20"/>
    <w:rsid w:val="00922391"/>
    <w:rsid w:val="00923164"/>
    <w:rsid w:val="009238CA"/>
    <w:rsid w:val="0092530F"/>
    <w:rsid w:val="00925389"/>
    <w:rsid w:val="00926468"/>
    <w:rsid w:val="00926D7E"/>
    <w:rsid w:val="0092755A"/>
    <w:rsid w:val="00930437"/>
    <w:rsid w:val="00930B32"/>
    <w:rsid w:val="00930D13"/>
    <w:rsid w:val="00930F7C"/>
    <w:rsid w:val="00932A94"/>
    <w:rsid w:val="00934354"/>
    <w:rsid w:val="009356F2"/>
    <w:rsid w:val="0093698A"/>
    <w:rsid w:val="0093774D"/>
    <w:rsid w:val="00937806"/>
    <w:rsid w:val="009400F7"/>
    <w:rsid w:val="009411DB"/>
    <w:rsid w:val="00941D08"/>
    <w:rsid w:val="00941DFA"/>
    <w:rsid w:val="009421B0"/>
    <w:rsid w:val="009425EB"/>
    <w:rsid w:val="00942DFF"/>
    <w:rsid w:val="009440EC"/>
    <w:rsid w:val="009447E3"/>
    <w:rsid w:val="00944B97"/>
    <w:rsid w:val="00944EB2"/>
    <w:rsid w:val="00946C07"/>
    <w:rsid w:val="0094754E"/>
    <w:rsid w:val="009475BF"/>
    <w:rsid w:val="00947652"/>
    <w:rsid w:val="00951240"/>
    <w:rsid w:val="00952BCA"/>
    <w:rsid w:val="00953129"/>
    <w:rsid w:val="00953892"/>
    <w:rsid w:val="00954592"/>
    <w:rsid w:val="009573E7"/>
    <w:rsid w:val="00957F05"/>
    <w:rsid w:val="009601C8"/>
    <w:rsid w:val="00962843"/>
    <w:rsid w:val="0096284C"/>
    <w:rsid w:val="0096357C"/>
    <w:rsid w:val="00963E42"/>
    <w:rsid w:val="00964030"/>
    <w:rsid w:val="009651AE"/>
    <w:rsid w:val="0096524E"/>
    <w:rsid w:val="0096546D"/>
    <w:rsid w:val="00965A80"/>
    <w:rsid w:val="00965D03"/>
    <w:rsid w:val="009669AA"/>
    <w:rsid w:val="00967ACA"/>
    <w:rsid w:val="0097222F"/>
    <w:rsid w:val="00973517"/>
    <w:rsid w:val="0097491F"/>
    <w:rsid w:val="00974F89"/>
    <w:rsid w:val="0097553D"/>
    <w:rsid w:val="009755DF"/>
    <w:rsid w:val="009759E6"/>
    <w:rsid w:val="0097611F"/>
    <w:rsid w:val="00976121"/>
    <w:rsid w:val="009762B9"/>
    <w:rsid w:val="00976D7A"/>
    <w:rsid w:val="00981710"/>
    <w:rsid w:val="009818D2"/>
    <w:rsid w:val="00981E62"/>
    <w:rsid w:val="00982579"/>
    <w:rsid w:val="009827BD"/>
    <w:rsid w:val="00982900"/>
    <w:rsid w:val="00983D75"/>
    <w:rsid w:val="00984FF9"/>
    <w:rsid w:val="00986298"/>
    <w:rsid w:val="00987643"/>
    <w:rsid w:val="00987A2A"/>
    <w:rsid w:val="009923A3"/>
    <w:rsid w:val="0099382F"/>
    <w:rsid w:val="009946DC"/>
    <w:rsid w:val="00994863"/>
    <w:rsid w:val="00995613"/>
    <w:rsid w:val="00995954"/>
    <w:rsid w:val="009964F1"/>
    <w:rsid w:val="009966C7"/>
    <w:rsid w:val="0099680C"/>
    <w:rsid w:val="00997958"/>
    <w:rsid w:val="009A0B2F"/>
    <w:rsid w:val="009A0E4D"/>
    <w:rsid w:val="009A11AC"/>
    <w:rsid w:val="009A2317"/>
    <w:rsid w:val="009A3C8E"/>
    <w:rsid w:val="009A5950"/>
    <w:rsid w:val="009A646F"/>
    <w:rsid w:val="009A72E9"/>
    <w:rsid w:val="009A7CDD"/>
    <w:rsid w:val="009A7F54"/>
    <w:rsid w:val="009B02B4"/>
    <w:rsid w:val="009B066E"/>
    <w:rsid w:val="009B070D"/>
    <w:rsid w:val="009B1328"/>
    <w:rsid w:val="009B1956"/>
    <w:rsid w:val="009B1A0E"/>
    <w:rsid w:val="009B258F"/>
    <w:rsid w:val="009B320A"/>
    <w:rsid w:val="009B329E"/>
    <w:rsid w:val="009B4217"/>
    <w:rsid w:val="009B560E"/>
    <w:rsid w:val="009B5A94"/>
    <w:rsid w:val="009B6AD8"/>
    <w:rsid w:val="009B7241"/>
    <w:rsid w:val="009B7350"/>
    <w:rsid w:val="009B7C4F"/>
    <w:rsid w:val="009C0ACF"/>
    <w:rsid w:val="009C0C36"/>
    <w:rsid w:val="009C14A4"/>
    <w:rsid w:val="009C2027"/>
    <w:rsid w:val="009C2B06"/>
    <w:rsid w:val="009C3625"/>
    <w:rsid w:val="009C3EC4"/>
    <w:rsid w:val="009C4BCF"/>
    <w:rsid w:val="009C52EC"/>
    <w:rsid w:val="009C5E09"/>
    <w:rsid w:val="009C6449"/>
    <w:rsid w:val="009D0174"/>
    <w:rsid w:val="009D1267"/>
    <w:rsid w:val="009D151E"/>
    <w:rsid w:val="009D1B8B"/>
    <w:rsid w:val="009D247B"/>
    <w:rsid w:val="009D3554"/>
    <w:rsid w:val="009D5069"/>
    <w:rsid w:val="009D50ED"/>
    <w:rsid w:val="009D7306"/>
    <w:rsid w:val="009E0366"/>
    <w:rsid w:val="009E0B25"/>
    <w:rsid w:val="009E112D"/>
    <w:rsid w:val="009E2404"/>
    <w:rsid w:val="009E29B9"/>
    <w:rsid w:val="009E3E0D"/>
    <w:rsid w:val="009E3F0B"/>
    <w:rsid w:val="009E42F1"/>
    <w:rsid w:val="009E4DDA"/>
    <w:rsid w:val="009E4EEB"/>
    <w:rsid w:val="009E5148"/>
    <w:rsid w:val="009E5BB3"/>
    <w:rsid w:val="009E6669"/>
    <w:rsid w:val="009E67F3"/>
    <w:rsid w:val="009E734A"/>
    <w:rsid w:val="009E7D5A"/>
    <w:rsid w:val="009E7ECA"/>
    <w:rsid w:val="009F012E"/>
    <w:rsid w:val="009F07C0"/>
    <w:rsid w:val="009F0C76"/>
    <w:rsid w:val="009F1A67"/>
    <w:rsid w:val="009F1C63"/>
    <w:rsid w:val="009F2247"/>
    <w:rsid w:val="009F2B76"/>
    <w:rsid w:val="009F43C0"/>
    <w:rsid w:val="009F5FFD"/>
    <w:rsid w:val="009F6659"/>
    <w:rsid w:val="009F67B1"/>
    <w:rsid w:val="009F7B1E"/>
    <w:rsid w:val="00A002EE"/>
    <w:rsid w:val="00A00AE5"/>
    <w:rsid w:val="00A01BA4"/>
    <w:rsid w:val="00A02FBD"/>
    <w:rsid w:val="00A04A0D"/>
    <w:rsid w:val="00A04B6E"/>
    <w:rsid w:val="00A04CE7"/>
    <w:rsid w:val="00A04FED"/>
    <w:rsid w:val="00A052D5"/>
    <w:rsid w:val="00A061CB"/>
    <w:rsid w:val="00A06234"/>
    <w:rsid w:val="00A06333"/>
    <w:rsid w:val="00A07931"/>
    <w:rsid w:val="00A104B0"/>
    <w:rsid w:val="00A10D03"/>
    <w:rsid w:val="00A118C2"/>
    <w:rsid w:val="00A1369B"/>
    <w:rsid w:val="00A140A3"/>
    <w:rsid w:val="00A14AD1"/>
    <w:rsid w:val="00A14CF5"/>
    <w:rsid w:val="00A15362"/>
    <w:rsid w:val="00A15E6E"/>
    <w:rsid w:val="00A16090"/>
    <w:rsid w:val="00A160D7"/>
    <w:rsid w:val="00A16242"/>
    <w:rsid w:val="00A16F0E"/>
    <w:rsid w:val="00A17828"/>
    <w:rsid w:val="00A17D6E"/>
    <w:rsid w:val="00A21E7A"/>
    <w:rsid w:val="00A21FFC"/>
    <w:rsid w:val="00A22696"/>
    <w:rsid w:val="00A24B02"/>
    <w:rsid w:val="00A2515C"/>
    <w:rsid w:val="00A26697"/>
    <w:rsid w:val="00A26E26"/>
    <w:rsid w:val="00A276AC"/>
    <w:rsid w:val="00A30285"/>
    <w:rsid w:val="00A3139D"/>
    <w:rsid w:val="00A314F7"/>
    <w:rsid w:val="00A341EF"/>
    <w:rsid w:val="00A35387"/>
    <w:rsid w:val="00A354DB"/>
    <w:rsid w:val="00A35E62"/>
    <w:rsid w:val="00A36497"/>
    <w:rsid w:val="00A3670A"/>
    <w:rsid w:val="00A36F3C"/>
    <w:rsid w:val="00A3744E"/>
    <w:rsid w:val="00A3758F"/>
    <w:rsid w:val="00A37961"/>
    <w:rsid w:val="00A4077D"/>
    <w:rsid w:val="00A41181"/>
    <w:rsid w:val="00A43DF1"/>
    <w:rsid w:val="00A4405A"/>
    <w:rsid w:val="00A475AA"/>
    <w:rsid w:val="00A503D5"/>
    <w:rsid w:val="00A5047A"/>
    <w:rsid w:val="00A51F47"/>
    <w:rsid w:val="00A5355C"/>
    <w:rsid w:val="00A53A67"/>
    <w:rsid w:val="00A54E92"/>
    <w:rsid w:val="00A5551A"/>
    <w:rsid w:val="00A55BEB"/>
    <w:rsid w:val="00A56E1A"/>
    <w:rsid w:val="00A603EF"/>
    <w:rsid w:val="00A60CBE"/>
    <w:rsid w:val="00A6137E"/>
    <w:rsid w:val="00A61FD7"/>
    <w:rsid w:val="00A62464"/>
    <w:rsid w:val="00A6293C"/>
    <w:rsid w:val="00A62A9A"/>
    <w:rsid w:val="00A62E99"/>
    <w:rsid w:val="00A637A9"/>
    <w:rsid w:val="00A63C64"/>
    <w:rsid w:val="00A6487D"/>
    <w:rsid w:val="00A65886"/>
    <w:rsid w:val="00A662AB"/>
    <w:rsid w:val="00A67D00"/>
    <w:rsid w:val="00A70052"/>
    <w:rsid w:val="00A70476"/>
    <w:rsid w:val="00A70593"/>
    <w:rsid w:val="00A707C8"/>
    <w:rsid w:val="00A71DD5"/>
    <w:rsid w:val="00A72140"/>
    <w:rsid w:val="00A721F0"/>
    <w:rsid w:val="00A722BE"/>
    <w:rsid w:val="00A72F6A"/>
    <w:rsid w:val="00A73094"/>
    <w:rsid w:val="00A7377E"/>
    <w:rsid w:val="00A7448A"/>
    <w:rsid w:val="00A74E72"/>
    <w:rsid w:val="00A75DFB"/>
    <w:rsid w:val="00A76001"/>
    <w:rsid w:val="00A763D0"/>
    <w:rsid w:val="00A7642E"/>
    <w:rsid w:val="00A76EDB"/>
    <w:rsid w:val="00A77814"/>
    <w:rsid w:val="00A8021C"/>
    <w:rsid w:val="00A8065D"/>
    <w:rsid w:val="00A80E0E"/>
    <w:rsid w:val="00A8266D"/>
    <w:rsid w:val="00A8305F"/>
    <w:rsid w:val="00A83241"/>
    <w:rsid w:val="00A832ED"/>
    <w:rsid w:val="00A83481"/>
    <w:rsid w:val="00A838D5"/>
    <w:rsid w:val="00A83972"/>
    <w:rsid w:val="00A83BC0"/>
    <w:rsid w:val="00A83E1E"/>
    <w:rsid w:val="00A840CE"/>
    <w:rsid w:val="00A8485D"/>
    <w:rsid w:val="00A855D0"/>
    <w:rsid w:val="00A85CE5"/>
    <w:rsid w:val="00A862D7"/>
    <w:rsid w:val="00A8677F"/>
    <w:rsid w:val="00A9023E"/>
    <w:rsid w:val="00A902C6"/>
    <w:rsid w:val="00A90D0F"/>
    <w:rsid w:val="00A91F12"/>
    <w:rsid w:val="00A942F0"/>
    <w:rsid w:val="00A95EDE"/>
    <w:rsid w:val="00A967B6"/>
    <w:rsid w:val="00A96969"/>
    <w:rsid w:val="00AA0A10"/>
    <w:rsid w:val="00AA3338"/>
    <w:rsid w:val="00AA4396"/>
    <w:rsid w:val="00AA515A"/>
    <w:rsid w:val="00AA71D1"/>
    <w:rsid w:val="00AA7E7A"/>
    <w:rsid w:val="00AA7FC5"/>
    <w:rsid w:val="00AB0086"/>
    <w:rsid w:val="00AB013A"/>
    <w:rsid w:val="00AB04C6"/>
    <w:rsid w:val="00AB0FDB"/>
    <w:rsid w:val="00AB1B33"/>
    <w:rsid w:val="00AB32B6"/>
    <w:rsid w:val="00AB3595"/>
    <w:rsid w:val="00AB51C7"/>
    <w:rsid w:val="00AB61D4"/>
    <w:rsid w:val="00AB61ED"/>
    <w:rsid w:val="00AB65B9"/>
    <w:rsid w:val="00AB6D19"/>
    <w:rsid w:val="00AB6F32"/>
    <w:rsid w:val="00AB77BC"/>
    <w:rsid w:val="00AC0D75"/>
    <w:rsid w:val="00AC1696"/>
    <w:rsid w:val="00AC1755"/>
    <w:rsid w:val="00AC19B8"/>
    <w:rsid w:val="00AC1ECE"/>
    <w:rsid w:val="00AC1F82"/>
    <w:rsid w:val="00AC25B8"/>
    <w:rsid w:val="00AC4326"/>
    <w:rsid w:val="00AC5F9A"/>
    <w:rsid w:val="00AC6D26"/>
    <w:rsid w:val="00AC6DA4"/>
    <w:rsid w:val="00AC7293"/>
    <w:rsid w:val="00AD0A11"/>
    <w:rsid w:val="00AD141E"/>
    <w:rsid w:val="00AD1705"/>
    <w:rsid w:val="00AD1BB3"/>
    <w:rsid w:val="00AD2D0A"/>
    <w:rsid w:val="00AD4108"/>
    <w:rsid w:val="00AD4710"/>
    <w:rsid w:val="00AD49AC"/>
    <w:rsid w:val="00AD6587"/>
    <w:rsid w:val="00AE224B"/>
    <w:rsid w:val="00AE2259"/>
    <w:rsid w:val="00AE3727"/>
    <w:rsid w:val="00AE3839"/>
    <w:rsid w:val="00AE4783"/>
    <w:rsid w:val="00AE4F28"/>
    <w:rsid w:val="00AE70D0"/>
    <w:rsid w:val="00AE7840"/>
    <w:rsid w:val="00AE7A9C"/>
    <w:rsid w:val="00AF0492"/>
    <w:rsid w:val="00AF0942"/>
    <w:rsid w:val="00AF1C26"/>
    <w:rsid w:val="00AF1D77"/>
    <w:rsid w:val="00AF1DFD"/>
    <w:rsid w:val="00AF2225"/>
    <w:rsid w:val="00AF2E12"/>
    <w:rsid w:val="00AF2EBE"/>
    <w:rsid w:val="00AF4488"/>
    <w:rsid w:val="00AF62A1"/>
    <w:rsid w:val="00AF64D8"/>
    <w:rsid w:val="00AF6B32"/>
    <w:rsid w:val="00AF7495"/>
    <w:rsid w:val="00B02161"/>
    <w:rsid w:val="00B021C9"/>
    <w:rsid w:val="00B023FF"/>
    <w:rsid w:val="00B0255A"/>
    <w:rsid w:val="00B034B4"/>
    <w:rsid w:val="00B04F3C"/>
    <w:rsid w:val="00B05457"/>
    <w:rsid w:val="00B056E0"/>
    <w:rsid w:val="00B06082"/>
    <w:rsid w:val="00B066A5"/>
    <w:rsid w:val="00B076BD"/>
    <w:rsid w:val="00B123D7"/>
    <w:rsid w:val="00B12E0F"/>
    <w:rsid w:val="00B13BD7"/>
    <w:rsid w:val="00B14C43"/>
    <w:rsid w:val="00B165F6"/>
    <w:rsid w:val="00B16D91"/>
    <w:rsid w:val="00B170C7"/>
    <w:rsid w:val="00B173EB"/>
    <w:rsid w:val="00B178D3"/>
    <w:rsid w:val="00B208AD"/>
    <w:rsid w:val="00B209D5"/>
    <w:rsid w:val="00B22D1A"/>
    <w:rsid w:val="00B22DD0"/>
    <w:rsid w:val="00B241C4"/>
    <w:rsid w:val="00B247BC"/>
    <w:rsid w:val="00B25738"/>
    <w:rsid w:val="00B2577B"/>
    <w:rsid w:val="00B25AFD"/>
    <w:rsid w:val="00B26902"/>
    <w:rsid w:val="00B26BA1"/>
    <w:rsid w:val="00B275FD"/>
    <w:rsid w:val="00B27C9E"/>
    <w:rsid w:val="00B30F22"/>
    <w:rsid w:val="00B322AF"/>
    <w:rsid w:val="00B332E5"/>
    <w:rsid w:val="00B34243"/>
    <w:rsid w:val="00B34627"/>
    <w:rsid w:val="00B3568F"/>
    <w:rsid w:val="00B35AD9"/>
    <w:rsid w:val="00B361D7"/>
    <w:rsid w:val="00B36DF8"/>
    <w:rsid w:val="00B40DE2"/>
    <w:rsid w:val="00B427A4"/>
    <w:rsid w:val="00B42C98"/>
    <w:rsid w:val="00B43D55"/>
    <w:rsid w:val="00B44B10"/>
    <w:rsid w:val="00B44DC2"/>
    <w:rsid w:val="00B45601"/>
    <w:rsid w:val="00B4644A"/>
    <w:rsid w:val="00B46587"/>
    <w:rsid w:val="00B46A5F"/>
    <w:rsid w:val="00B5009D"/>
    <w:rsid w:val="00B5124C"/>
    <w:rsid w:val="00B515C9"/>
    <w:rsid w:val="00B537C5"/>
    <w:rsid w:val="00B53C0A"/>
    <w:rsid w:val="00B5480F"/>
    <w:rsid w:val="00B548CC"/>
    <w:rsid w:val="00B55841"/>
    <w:rsid w:val="00B56A72"/>
    <w:rsid w:val="00B56C41"/>
    <w:rsid w:val="00B57541"/>
    <w:rsid w:val="00B579D5"/>
    <w:rsid w:val="00B57CC3"/>
    <w:rsid w:val="00B60880"/>
    <w:rsid w:val="00B62187"/>
    <w:rsid w:val="00B628ED"/>
    <w:rsid w:val="00B62DBF"/>
    <w:rsid w:val="00B6362D"/>
    <w:rsid w:val="00B6443D"/>
    <w:rsid w:val="00B64639"/>
    <w:rsid w:val="00B64EF0"/>
    <w:rsid w:val="00B65EAF"/>
    <w:rsid w:val="00B66034"/>
    <w:rsid w:val="00B6626F"/>
    <w:rsid w:val="00B66DCA"/>
    <w:rsid w:val="00B66EEB"/>
    <w:rsid w:val="00B67A10"/>
    <w:rsid w:val="00B70B6D"/>
    <w:rsid w:val="00B72156"/>
    <w:rsid w:val="00B72430"/>
    <w:rsid w:val="00B73145"/>
    <w:rsid w:val="00B74979"/>
    <w:rsid w:val="00B754E8"/>
    <w:rsid w:val="00B75632"/>
    <w:rsid w:val="00B80781"/>
    <w:rsid w:val="00B8162A"/>
    <w:rsid w:val="00B831F0"/>
    <w:rsid w:val="00B848B7"/>
    <w:rsid w:val="00B84BEF"/>
    <w:rsid w:val="00B84E46"/>
    <w:rsid w:val="00B863DF"/>
    <w:rsid w:val="00B8770E"/>
    <w:rsid w:val="00B87937"/>
    <w:rsid w:val="00B879CE"/>
    <w:rsid w:val="00B904D1"/>
    <w:rsid w:val="00B93440"/>
    <w:rsid w:val="00B94A97"/>
    <w:rsid w:val="00B94DC4"/>
    <w:rsid w:val="00BA1B2A"/>
    <w:rsid w:val="00BA1E46"/>
    <w:rsid w:val="00BA1E6D"/>
    <w:rsid w:val="00BA2C6D"/>
    <w:rsid w:val="00BA2D1B"/>
    <w:rsid w:val="00BA2E21"/>
    <w:rsid w:val="00BA45D6"/>
    <w:rsid w:val="00BA559E"/>
    <w:rsid w:val="00BA6C58"/>
    <w:rsid w:val="00BA7602"/>
    <w:rsid w:val="00BB078D"/>
    <w:rsid w:val="00BB0EDF"/>
    <w:rsid w:val="00BB275F"/>
    <w:rsid w:val="00BB2913"/>
    <w:rsid w:val="00BB2B2A"/>
    <w:rsid w:val="00BB3E34"/>
    <w:rsid w:val="00BB46E4"/>
    <w:rsid w:val="00BB5E02"/>
    <w:rsid w:val="00BB731F"/>
    <w:rsid w:val="00BB73F4"/>
    <w:rsid w:val="00BB74E0"/>
    <w:rsid w:val="00BB7880"/>
    <w:rsid w:val="00BC0BA0"/>
    <w:rsid w:val="00BC11A9"/>
    <w:rsid w:val="00BC2059"/>
    <w:rsid w:val="00BC3393"/>
    <w:rsid w:val="00BC36A9"/>
    <w:rsid w:val="00BC3A9D"/>
    <w:rsid w:val="00BC3E3B"/>
    <w:rsid w:val="00BC5D0B"/>
    <w:rsid w:val="00BC6F88"/>
    <w:rsid w:val="00BD1214"/>
    <w:rsid w:val="00BD139A"/>
    <w:rsid w:val="00BD3FFB"/>
    <w:rsid w:val="00BD41D1"/>
    <w:rsid w:val="00BD4601"/>
    <w:rsid w:val="00BD481F"/>
    <w:rsid w:val="00BD48A2"/>
    <w:rsid w:val="00BD4BC8"/>
    <w:rsid w:val="00BD7577"/>
    <w:rsid w:val="00BE05B7"/>
    <w:rsid w:val="00BE09BA"/>
    <w:rsid w:val="00BE0B2F"/>
    <w:rsid w:val="00BE13AB"/>
    <w:rsid w:val="00BE2012"/>
    <w:rsid w:val="00BE3F9A"/>
    <w:rsid w:val="00BE4416"/>
    <w:rsid w:val="00BE44E1"/>
    <w:rsid w:val="00BE49A3"/>
    <w:rsid w:val="00BE5B7F"/>
    <w:rsid w:val="00BE5FEC"/>
    <w:rsid w:val="00BE6D4C"/>
    <w:rsid w:val="00BF03D7"/>
    <w:rsid w:val="00BF0AA0"/>
    <w:rsid w:val="00BF21BF"/>
    <w:rsid w:val="00BF333D"/>
    <w:rsid w:val="00BF3A2A"/>
    <w:rsid w:val="00BF3D2C"/>
    <w:rsid w:val="00BF3FC6"/>
    <w:rsid w:val="00BF41CB"/>
    <w:rsid w:val="00BF4CBD"/>
    <w:rsid w:val="00BF5A9C"/>
    <w:rsid w:val="00C02CF2"/>
    <w:rsid w:val="00C036CA"/>
    <w:rsid w:val="00C045F3"/>
    <w:rsid w:val="00C04BE9"/>
    <w:rsid w:val="00C04D9E"/>
    <w:rsid w:val="00C055C3"/>
    <w:rsid w:val="00C06993"/>
    <w:rsid w:val="00C07465"/>
    <w:rsid w:val="00C0786D"/>
    <w:rsid w:val="00C07D55"/>
    <w:rsid w:val="00C1080F"/>
    <w:rsid w:val="00C10B7E"/>
    <w:rsid w:val="00C10BC3"/>
    <w:rsid w:val="00C10E05"/>
    <w:rsid w:val="00C12268"/>
    <w:rsid w:val="00C12283"/>
    <w:rsid w:val="00C130B6"/>
    <w:rsid w:val="00C160EE"/>
    <w:rsid w:val="00C1646A"/>
    <w:rsid w:val="00C167C7"/>
    <w:rsid w:val="00C16FA2"/>
    <w:rsid w:val="00C21761"/>
    <w:rsid w:val="00C218B5"/>
    <w:rsid w:val="00C22724"/>
    <w:rsid w:val="00C23833"/>
    <w:rsid w:val="00C2477D"/>
    <w:rsid w:val="00C26080"/>
    <w:rsid w:val="00C26CB8"/>
    <w:rsid w:val="00C27732"/>
    <w:rsid w:val="00C30C70"/>
    <w:rsid w:val="00C316B4"/>
    <w:rsid w:val="00C32033"/>
    <w:rsid w:val="00C32705"/>
    <w:rsid w:val="00C33250"/>
    <w:rsid w:val="00C33726"/>
    <w:rsid w:val="00C36DBF"/>
    <w:rsid w:val="00C37549"/>
    <w:rsid w:val="00C404A4"/>
    <w:rsid w:val="00C41D01"/>
    <w:rsid w:val="00C42A22"/>
    <w:rsid w:val="00C42EBC"/>
    <w:rsid w:val="00C435F1"/>
    <w:rsid w:val="00C43825"/>
    <w:rsid w:val="00C43EA3"/>
    <w:rsid w:val="00C44B55"/>
    <w:rsid w:val="00C45065"/>
    <w:rsid w:val="00C452F1"/>
    <w:rsid w:val="00C45577"/>
    <w:rsid w:val="00C45993"/>
    <w:rsid w:val="00C4618E"/>
    <w:rsid w:val="00C473C0"/>
    <w:rsid w:val="00C4753E"/>
    <w:rsid w:val="00C528CE"/>
    <w:rsid w:val="00C538CF"/>
    <w:rsid w:val="00C53F09"/>
    <w:rsid w:val="00C552C9"/>
    <w:rsid w:val="00C56010"/>
    <w:rsid w:val="00C56465"/>
    <w:rsid w:val="00C56EA5"/>
    <w:rsid w:val="00C573C5"/>
    <w:rsid w:val="00C57B5D"/>
    <w:rsid w:val="00C64D04"/>
    <w:rsid w:val="00C65251"/>
    <w:rsid w:val="00C663E6"/>
    <w:rsid w:val="00C66B54"/>
    <w:rsid w:val="00C66DE9"/>
    <w:rsid w:val="00C71672"/>
    <w:rsid w:val="00C72291"/>
    <w:rsid w:val="00C72AD5"/>
    <w:rsid w:val="00C7385C"/>
    <w:rsid w:val="00C73B24"/>
    <w:rsid w:val="00C73FC6"/>
    <w:rsid w:val="00C73FCC"/>
    <w:rsid w:val="00C75415"/>
    <w:rsid w:val="00C75B31"/>
    <w:rsid w:val="00C76C12"/>
    <w:rsid w:val="00C77DF6"/>
    <w:rsid w:val="00C816DC"/>
    <w:rsid w:val="00C819E7"/>
    <w:rsid w:val="00C82EA9"/>
    <w:rsid w:val="00C84953"/>
    <w:rsid w:val="00C8526E"/>
    <w:rsid w:val="00C85605"/>
    <w:rsid w:val="00C861F3"/>
    <w:rsid w:val="00C87301"/>
    <w:rsid w:val="00C87C8D"/>
    <w:rsid w:val="00C918D4"/>
    <w:rsid w:val="00C9224A"/>
    <w:rsid w:val="00C9231C"/>
    <w:rsid w:val="00C928DB"/>
    <w:rsid w:val="00C9392C"/>
    <w:rsid w:val="00C94640"/>
    <w:rsid w:val="00C94ABE"/>
    <w:rsid w:val="00C95410"/>
    <w:rsid w:val="00C959A2"/>
    <w:rsid w:val="00C95B6C"/>
    <w:rsid w:val="00C95F3E"/>
    <w:rsid w:val="00CA0364"/>
    <w:rsid w:val="00CA0B9E"/>
    <w:rsid w:val="00CA303A"/>
    <w:rsid w:val="00CA3694"/>
    <w:rsid w:val="00CA371C"/>
    <w:rsid w:val="00CA521F"/>
    <w:rsid w:val="00CA55F9"/>
    <w:rsid w:val="00CA6D58"/>
    <w:rsid w:val="00CB05F0"/>
    <w:rsid w:val="00CB0958"/>
    <w:rsid w:val="00CB1B11"/>
    <w:rsid w:val="00CB31BE"/>
    <w:rsid w:val="00CB3F46"/>
    <w:rsid w:val="00CB4A3E"/>
    <w:rsid w:val="00CB60D9"/>
    <w:rsid w:val="00CB661A"/>
    <w:rsid w:val="00CB752F"/>
    <w:rsid w:val="00CC0CF1"/>
    <w:rsid w:val="00CC2726"/>
    <w:rsid w:val="00CC2A5F"/>
    <w:rsid w:val="00CC2F99"/>
    <w:rsid w:val="00CC3DBB"/>
    <w:rsid w:val="00CC4AAC"/>
    <w:rsid w:val="00CC4BFB"/>
    <w:rsid w:val="00CC5A6E"/>
    <w:rsid w:val="00CC65B8"/>
    <w:rsid w:val="00CC7429"/>
    <w:rsid w:val="00CC7D85"/>
    <w:rsid w:val="00CD0795"/>
    <w:rsid w:val="00CD07C0"/>
    <w:rsid w:val="00CD0C01"/>
    <w:rsid w:val="00CD23D1"/>
    <w:rsid w:val="00CD26C7"/>
    <w:rsid w:val="00CD2B44"/>
    <w:rsid w:val="00CD32F5"/>
    <w:rsid w:val="00CD48A8"/>
    <w:rsid w:val="00CD4AE0"/>
    <w:rsid w:val="00CD5BC8"/>
    <w:rsid w:val="00CD73F3"/>
    <w:rsid w:val="00CD7910"/>
    <w:rsid w:val="00CD7A67"/>
    <w:rsid w:val="00CD7EC0"/>
    <w:rsid w:val="00CE0847"/>
    <w:rsid w:val="00CE10B2"/>
    <w:rsid w:val="00CE1805"/>
    <w:rsid w:val="00CE25DF"/>
    <w:rsid w:val="00CE38AF"/>
    <w:rsid w:val="00CE3C1A"/>
    <w:rsid w:val="00CE4B9F"/>
    <w:rsid w:val="00CE4CCD"/>
    <w:rsid w:val="00CE5606"/>
    <w:rsid w:val="00CE5713"/>
    <w:rsid w:val="00CE6566"/>
    <w:rsid w:val="00CF080E"/>
    <w:rsid w:val="00CF0E87"/>
    <w:rsid w:val="00CF1156"/>
    <w:rsid w:val="00CF196E"/>
    <w:rsid w:val="00CF1A41"/>
    <w:rsid w:val="00CF1D2F"/>
    <w:rsid w:val="00CF2B9C"/>
    <w:rsid w:val="00CF2DA8"/>
    <w:rsid w:val="00CF3ADC"/>
    <w:rsid w:val="00CF4DE9"/>
    <w:rsid w:val="00CF52C0"/>
    <w:rsid w:val="00CF7BC8"/>
    <w:rsid w:val="00D02256"/>
    <w:rsid w:val="00D0326F"/>
    <w:rsid w:val="00D03E0A"/>
    <w:rsid w:val="00D04742"/>
    <w:rsid w:val="00D04D30"/>
    <w:rsid w:val="00D05463"/>
    <w:rsid w:val="00D0611A"/>
    <w:rsid w:val="00D06C94"/>
    <w:rsid w:val="00D06E3D"/>
    <w:rsid w:val="00D07E59"/>
    <w:rsid w:val="00D10C2E"/>
    <w:rsid w:val="00D112B2"/>
    <w:rsid w:val="00D12082"/>
    <w:rsid w:val="00D12235"/>
    <w:rsid w:val="00D12304"/>
    <w:rsid w:val="00D12D78"/>
    <w:rsid w:val="00D13045"/>
    <w:rsid w:val="00D14ADB"/>
    <w:rsid w:val="00D14B4D"/>
    <w:rsid w:val="00D15EC0"/>
    <w:rsid w:val="00D160C6"/>
    <w:rsid w:val="00D168FB"/>
    <w:rsid w:val="00D16E04"/>
    <w:rsid w:val="00D21066"/>
    <w:rsid w:val="00D2147E"/>
    <w:rsid w:val="00D21F30"/>
    <w:rsid w:val="00D24AFA"/>
    <w:rsid w:val="00D25126"/>
    <w:rsid w:val="00D25500"/>
    <w:rsid w:val="00D25AD4"/>
    <w:rsid w:val="00D25AEA"/>
    <w:rsid w:val="00D25C1D"/>
    <w:rsid w:val="00D25C78"/>
    <w:rsid w:val="00D2614A"/>
    <w:rsid w:val="00D27F0D"/>
    <w:rsid w:val="00D3002F"/>
    <w:rsid w:val="00D30258"/>
    <w:rsid w:val="00D33A60"/>
    <w:rsid w:val="00D33DFF"/>
    <w:rsid w:val="00D34352"/>
    <w:rsid w:val="00D34D85"/>
    <w:rsid w:val="00D35072"/>
    <w:rsid w:val="00D36BB3"/>
    <w:rsid w:val="00D36C7C"/>
    <w:rsid w:val="00D37556"/>
    <w:rsid w:val="00D37F46"/>
    <w:rsid w:val="00D40044"/>
    <w:rsid w:val="00D40364"/>
    <w:rsid w:val="00D40E18"/>
    <w:rsid w:val="00D41250"/>
    <w:rsid w:val="00D417AC"/>
    <w:rsid w:val="00D4185A"/>
    <w:rsid w:val="00D42CC6"/>
    <w:rsid w:val="00D42FD1"/>
    <w:rsid w:val="00D437F2"/>
    <w:rsid w:val="00D43BE7"/>
    <w:rsid w:val="00D45CCF"/>
    <w:rsid w:val="00D45D7A"/>
    <w:rsid w:val="00D46B40"/>
    <w:rsid w:val="00D47963"/>
    <w:rsid w:val="00D479C2"/>
    <w:rsid w:val="00D51B53"/>
    <w:rsid w:val="00D52271"/>
    <w:rsid w:val="00D5228B"/>
    <w:rsid w:val="00D53A82"/>
    <w:rsid w:val="00D53B3E"/>
    <w:rsid w:val="00D55AC9"/>
    <w:rsid w:val="00D57602"/>
    <w:rsid w:val="00D579F4"/>
    <w:rsid w:val="00D60695"/>
    <w:rsid w:val="00D60EB0"/>
    <w:rsid w:val="00D61A67"/>
    <w:rsid w:val="00D62D84"/>
    <w:rsid w:val="00D63515"/>
    <w:rsid w:val="00D639B8"/>
    <w:rsid w:val="00D6403A"/>
    <w:rsid w:val="00D644DB"/>
    <w:rsid w:val="00D64603"/>
    <w:rsid w:val="00D6517B"/>
    <w:rsid w:val="00D653D2"/>
    <w:rsid w:val="00D6604B"/>
    <w:rsid w:val="00D666B4"/>
    <w:rsid w:val="00D66766"/>
    <w:rsid w:val="00D67F83"/>
    <w:rsid w:val="00D7000D"/>
    <w:rsid w:val="00D70361"/>
    <w:rsid w:val="00D70635"/>
    <w:rsid w:val="00D7079A"/>
    <w:rsid w:val="00D718A0"/>
    <w:rsid w:val="00D71E8F"/>
    <w:rsid w:val="00D734DD"/>
    <w:rsid w:val="00D7398E"/>
    <w:rsid w:val="00D7620F"/>
    <w:rsid w:val="00D76B8A"/>
    <w:rsid w:val="00D777E0"/>
    <w:rsid w:val="00D77963"/>
    <w:rsid w:val="00D80C7B"/>
    <w:rsid w:val="00D817A6"/>
    <w:rsid w:val="00D81C9B"/>
    <w:rsid w:val="00D82AAE"/>
    <w:rsid w:val="00D83F79"/>
    <w:rsid w:val="00D84BA4"/>
    <w:rsid w:val="00D84CDD"/>
    <w:rsid w:val="00D85A14"/>
    <w:rsid w:val="00D85AA8"/>
    <w:rsid w:val="00D860D9"/>
    <w:rsid w:val="00D86FBD"/>
    <w:rsid w:val="00D87062"/>
    <w:rsid w:val="00D90135"/>
    <w:rsid w:val="00D920BF"/>
    <w:rsid w:val="00D930AE"/>
    <w:rsid w:val="00D94DB9"/>
    <w:rsid w:val="00D94EF0"/>
    <w:rsid w:val="00D96157"/>
    <w:rsid w:val="00D96ABD"/>
    <w:rsid w:val="00D97343"/>
    <w:rsid w:val="00D979D3"/>
    <w:rsid w:val="00D97ACB"/>
    <w:rsid w:val="00DA065F"/>
    <w:rsid w:val="00DA16EF"/>
    <w:rsid w:val="00DA210D"/>
    <w:rsid w:val="00DA2AA2"/>
    <w:rsid w:val="00DA40CE"/>
    <w:rsid w:val="00DA45A1"/>
    <w:rsid w:val="00DA7CAB"/>
    <w:rsid w:val="00DB0D64"/>
    <w:rsid w:val="00DB1A73"/>
    <w:rsid w:val="00DB1AA2"/>
    <w:rsid w:val="00DB4177"/>
    <w:rsid w:val="00DB4CD4"/>
    <w:rsid w:val="00DB5192"/>
    <w:rsid w:val="00DB602A"/>
    <w:rsid w:val="00DB6803"/>
    <w:rsid w:val="00DB682C"/>
    <w:rsid w:val="00DB74EC"/>
    <w:rsid w:val="00DB7630"/>
    <w:rsid w:val="00DB7D6C"/>
    <w:rsid w:val="00DB7E10"/>
    <w:rsid w:val="00DC06EF"/>
    <w:rsid w:val="00DC0762"/>
    <w:rsid w:val="00DC0829"/>
    <w:rsid w:val="00DC0C84"/>
    <w:rsid w:val="00DC2947"/>
    <w:rsid w:val="00DC3681"/>
    <w:rsid w:val="00DC4084"/>
    <w:rsid w:val="00DC64E5"/>
    <w:rsid w:val="00DC6B1E"/>
    <w:rsid w:val="00DC6EDB"/>
    <w:rsid w:val="00DC71E1"/>
    <w:rsid w:val="00DD09B5"/>
    <w:rsid w:val="00DD229F"/>
    <w:rsid w:val="00DD58B6"/>
    <w:rsid w:val="00DD5B30"/>
    <w:rsid w:val="00DD6B9F"/>
    <w:rsid w:val="00DD766B"/>
    <w:rsid w:val="00DD7F17"/>
    <w:rsid w:val="00DE00C6"/>
    <w:rsid w:val="00DE020A"/>
    <w:rsid w:val="00DE02AE"/>
    <w:rsid w:val="00DE1AE1"/>
    <w:rsid w:val="00DE1B1E"/>
    <w:rsid w:val="00DE26C3"/>
    <w:rsid w:val="00DE3A0D"/>
    <w:rsid w:val="00DE3F29"/>
    <w:rsid w:val="00DE64C8"/>
    <w:rsid w:val="00DE79FD"/>
    <w:rsid w:val="00DE7A85"/>
    <w:rsid w:val="00DE7E4A"/>
    <w:rsid w:val="00DF11AF"/>
    <w:rsid w:val="00DF1584"/>
    <w:rsid w:val="00DF2158"/>
    <w:rsid w:val="00DF24E3"/>
    <w:rsid w:val="00DF5171"/>
    <w:rsid w:val="00DF65F3"/>
    <w:rsid w:val="00DF6B13"/>
    <w:rsid w:val="00DF70B6"/>
    <w:rsid w:val="00E0005A"/>
    <w:rsid w:val="00E00A39"/>
    <w:rsid w:val="00E01683"/>
    <w:rsid w:val="00E020CA"/>
    <w:rsid w:val="00E02F08"/>
    <w:rsid w:val="00E03020"/>
    <w:rsid w:val="00E0366E"/>
    <w:rsid w:val="00E03715"/>
    <w:rsid w:val="00E04039"/>
    <w:rsid w:val="00E05898"/>
    <w:rsid w:val="00E05EFD"/>
    <w:rsid w:val="00E06273"/>
    <w:rsid w:val="00E062BC"/>
    <w:rsid w:val="00E0638A"/>
    <w:rsid w:val="00E06487"/>
    <w:rsid w:val="00E065EF"/>
    <w:rsid w:val="00E0707A"/>
    <w:rsid w:val="00E071E2"/>
    <w:rsid w:val="00E07329"/>
    <w:rsid w:val="00E07367"/>
    <w:rsid w:val="00E07E65"/>
    <w:rsid w:val="00E10288"/>
    <w:rsid w:val="00E12148"/>
    <w:rsid w:val="00E12184"/>
    <w:rsid w:val="00E12242"/>
    <w:rsid w:val="00E123EA"/>
    <w:rsid w:val="00E1287F"/>
    <w:rsid w:val="00E13353"/>
    <w:rsid w:val="00E13D66"/>
    <w:rsid w:val="00E142E3"/>
    <w:rsid w:val="00E14BB0"/>
    <w:rsid w:val="00E16A8C"/>
    <w:rsid w:val="00E17515"/>
    <w:rsid w:val="00E17C3F"/>
    <w:rsid w:val="00E20290"/>
    <w:rsid w:val="00E20763"/>
    <w:rsid w:val="00E2120C"/>
    <w:rsid w:val="00E214BA"/>
    <w:rsid w:val="00E22068"/>
    <w:rsid w:val="00E2219B"/>
    <w:rsid w:val="00E23011"/>
    <w:rsid w:val="00E23C4D"/>
    <w:rsid w:val="00E24864"/>
    <w:rsid w:val="00E252A4"/>
    <w:rsid w:val="00E2680D"/>
    <w:rsid w:val="00E27BED"/>
    <w:rsid w:val="00E3146C"/>
    <w:rsid w:val="00E31CBB"/>
    <w:rsid w:val="00E31D40"/>
    <w:rsid w:val="00E32CA5"/>
    <w:rsid w:val="00E33152"/>
    <w:rsid w:val="00E33C44"/>
    <w:rsid w:val="00E36438"/>
    <w:rsid w:val="00E36D71"/>
    <w:rsid w:val="00E36F31"/>
    <w:rsid w:val="00E37F2A"/>
    <w:rsid w:val="00E409BC"/>
    <w:rsid w:val="00E40C7B"/>
    <w:rsid w:val="00E40D40"/>
    <w:rsid w:val="00E411C6"/>
    <w:rsid w:val="00E41AE4"/>
    <w:rsid w:val="00E42B3B"/>
    <w:rsid w:val="00E42F64"/>
    <w:rsid w:val="00E4327F"/>
    <w:rsid w:val="00E432FC"/>
    <w:rsid w:val="00E43366"/>
    <w:rsid w:val="00E4485A"/>
    <w:rsid w:val="00E44B35"/>
    <w:rsid w:val="00E44D9E"/>
    <w:rsid w:val="00E44F00"/>
    <w:rsid w:val="00E46F2A"/>
    <w:rsid w:val="00E474CA"/>
    <w:rsid w:val="00E47722"/>
    <w:rsid w:val="00E47CAB"/>
    <w:rsid w:val="00E50542"/>
    <w:rsid w:val="00E50913"/>
    <w:rsid w:val="00E52BEE"/>
    <w:rsid w:val="00E534B7"/>
    <w:rsid w:val="00E53540"/>
    <w:rsid w:val="00E63A64"/>
    <w:rsid w:val="00E648B7"/>
    <w:rsid w:val="00E6525E"/>
    <w:rsid w:val="00E656ED"/>
    <w:rsid w:val="00E66B94"/>
    <w:rsid w:val="00E679B1"/>
    <w:rsid w:val="00E67B36"/>
    <w:rsid w:val="00E70442"/>
    <w:rsid w:val="00E7290D"/>
    <w:rsid w:val="00E74B24"/>
    <w:rsid w:val="00E75C40"/>
    <w:rsid w:val="00E767BE"/>
    <w:rsid w:val="00E802BB"/>
    <w:rsid w:val="00E81EC0"/>
    <w:rsid w:val="00E8392D"/>
    <w:rsid w:val="00E84196"/>
    <w:rsid w:val="00E84EFA"/>
    <w:rsid w:val="00E8603B"/>
    <w:rsid w:val="00E86248"/>
    <w:rsid w:val="00E868A3"/>
    <w:rsid w:val="00E904F4"/>
    <w:rsid w:val="00E90607"/>
    <w:rsid w:val="00E91733"/>
    <w:rsid w:val="00E92DDF"/>
    <w:rsid w:val="00E9314D"/>
    <w:rsid w:val="00E936B2"/>
    <w:rsid w:val="00E94EFE"/>
    <w:rsid w:val="00E95AC6"/>
    <w:rsid w:val="00E9642C"/>
    <w:rsid w:val="00E96A7C"/>
    <w:rsid w:val="00E97118"/>
    <w:rsid w:val="00EA01E3"/>
    <w:rsid w:val="00EA0928"/>
    <w:rsid w:val="00EA1E00"/>
    <w:rsid w:val="00EA22E2"/>
    <w:rsid w:val="00EA264C"/>
    <w:rsid w:val="00EA2812"/>
    <w:rsid w:val="00EA39D7"/>
    <w:rsid w:val="00EA3B47"/>
    <w:rsid w:val="00EA4268"/>
    <w:rsid w:val="00EA45B6"/>
    <w:rsid w:val="00EA4B91"/>
    <w:rsid w:val="00EA5E74"/>
    <w:rsid w:val="00EA67B9"/>
    <w:rsid w:val="00EA731E"/>
    <w:rsid w:val="00EA7CE2"/>
    <w:rsid w:val="00EB168D"/>
    <w:rsid w:val="00EB2746"/>
    <w:rsid w:val="00EB2D27"/>
    <w:rsid w:val="00EB33B7"/>
    <w:rsid w:val="00EB3D3F"/>
    <w:rsid w:val="00EB40CA"/>
    <w:rsid w:val="00EB59E8"/>
    <w:rsid w:val="00EB6044"/>
    <w:rsid w:val="00EB6A77"/>
    <w:rsid w:val="00EB7884"/>
    <w:rsid w:val="00EB7FAF"/>
    <w:rsid w:val="00EC22B5"/>
    <w:rsid w:val="00EC270D"/>
    <w:rsid w:val="00EC3EEC"/>
    <w:rsid w:val="00EC47E5"/>
    <w:rsid w:val="00EC4DA8"/>
    <w:rsid w:val="00EC4E0E"/>
    <w:rsid w:val="00EC5825"/>
    <w:rsid w:val="00EC59D0"/>
    <w:rsid w:val="00EC5F02"/>
    <w:rsid w:val="00EC6691"/>
    <w:rsid w:val="00EC6CF6"/>
    <w:rsid w:val="00EC7275"/>
    <w:rsid w:val="00EC7782"/>
    <w:rsid w:val="00ED009D"/>
    <w:rsid w:val="00ED0B0E"/>
    <w:rsid w:val="00ED1276"/>
    <w:rsid w:val="00ED224C"/>
    <w:rsid w:val="00ED293E"/>
    <w:rsid w:val="00ED2D3C"/>
    <w:rsid w:val="00ED3E1E"/>
    <w:rsid w:val="00ED4BEB"/>
    <w:rsid w:val="00ED5110"/>
    <w:rsid w:val="00ED5482"/>
    <w:rsid w:val="00ED608C"/>
    <w:rsid w:val="00EE00F1"/>
    <w:rsid w:val="00EE2B67"/>
    <w:rsid w:val="00EE2CF1"/>
    <w:rsid w:val="00EE3B20"/>
    <w:rsid w:val="00EE3B6A"/>
    <w:rsid w:val="00EE6A1D"/>
    <w:rsid w:val="00EE707E"/>
    <w:rsid w:val="00EE758D"/>
    <w:rsid w:val="00EE7A3D"/>
    <w:rsid w:val="00EF09A7"/>
    <w:rsid w:val="00EF125A"/>
    <w:rsid w:val="00EF1D7E"/>
    <w:rsid w:val="00EF3981"/>
    <w:rsid w:val="00EF3B12"/>
    <w:rsid w:val="00EF4343"/>
    <w:rsid w:val="00EF5A2F"/>
    <w:rsid w:val="00EF5A76"/>
    <w:rsid w:val="00EF7CA4"/>
    <w:rsid w:val="00F00121"/>
    <w:rsid w:val="00F0018B"/>
    <w:rsid w:val="00F00B9B"/>
    <w:rsid w:val="00F01440"/>
    <w:rsid w:val="00F018D9"/>
    <w:rsid w:val="00F03CD3"/>
    <w:rsid w:val="00F04C10"/>
    <w:rsid w:val="00F0515E"/>
    <w:rsid w:val="00F05EDF"/>
    <w:rsid w:val="00F06664"/>
    <w:rsid w:val="00F06C20"/>
    <w:rsid w:val="00F06D57"/>
    <w:rsid w:val="00F06EE5"/>
    <w:rsid w:val="00F070E8"/>
    <w:rsid w:val="00F10897"/>
    <w:rsid w:val="00F10968"/>
    <w:rsid w:val="00F10EAF"/>
    <w:rsid w:val="00F14159"/>
    <w:rsid w:val="00F14226"/>
    <w:rsid w:val="00F14B64"/>
    <w:rsid w:val="00F158F9"/>
    <w:rsid w:val="00F1666A"/>
    <w:rsid w:val="00F16CFB"/>
    <w:rsid w:val="00F179AE"/>
    <w:rsid w:val="00F17CE0"/>
    <w:rsid w:val="00F17E42"/>
    <w:rsid w:val="00F2030C"/>
    <w:rsid w:val="00F20702"/>
    <w:rsid w:val="00F209AA"/>
    <w:rsid w:val="00F20AB1"/>
    <w:rsid w:val="00F20ACC"/>
    <w:rsid w:val="00F20BDE"/>
    <w:rsid w:val="00F211CB"/>
    <w:rsid w:val="00F216FF"/>
    <w:rsid w:val="00F219C9"/>
    <w:rsid w:val="00F2203E"/>
    <w:rsid w:val="00F22486"/>
    <w:rsid w:val="00F2289E"/>
    <w:rsid w:val="00F229AE"/>
    <w:rsid w:val="00F2374D"/>
    <w:rsid w:val="00F23E00"/>
    <w:rsid w:val="00F24C3B"/>
    <w:rsid w:val="00F26537"/>
    <w:rsid w:val="00F26A71"/>
    <w:rsid w:val="00F27B2C"/>
    <w:rsid w:val="00F30AE1"/>
    <w:rsid w:val="00F30EFE"/>
    <w:rsid w:val="00F311C7"/>
    <w:rsid w:val="00F31696"/>
    <w:rsid w:val="00F32E07"/>
    <w:rsid w:val="00F335B7"/>
    <w:rsid w:val="00F3369F"/>
    <w:rsid w:val="00F33A7E"/>
    <w:rsid w:val="00F3433E"/>
    <w:rsid w:val="00F351C4"/>
    <w:rsid w:val="00F36BCB"/>
    <w:rsid w:val="00F379E2"/>
    <w:rsid w:val="00F40757"/>
    <w:rsid w:val="00F40C4E"/>
    <w:rsid w:val="00F41367"/>
    <w:rsid w:val="00F4171E"/>
    <w:rsid w:val="00F418C5"/>
    <w:rsid w:val="00F42358"/>
    <w:rsid w:val="00F424FD"/>
    <w:rsid w:val="00F428BA"/>
    <w:rsid w:val="00F42A7B"/>
    <w:rsid w:val="00F43D05"/>
    <w:rsid w:val="00F43D27"/>
    <w:rsid w:val="00F44063"/>
    <w:rsid w:val="00F44BA3"/>
    <w:rsid w:val="00F44C68"/>
    <w:rsid w:val="00F44FE3"/>
    <w:rsid w:val="00F45450"/>
    <w:rsid w:val="00F4698E"/>
    <w:rsid w:val="00F5105D"/>
    <w:rsid w:val="00F51C9B"/>
    <w:rsid w:val="00F52EEB"/>
    <w:rsid w:val="00F54869"/>
    <w:rsid w:val="00F54BDD"/>
    <w:rsid w:val="00F55412"/>
    <w:rsid w:val="00F56380"/>
    <w:rsid w:val="00F5689A"/>
    <w:rsid w:val="00F57887"/>
    <w:rsid w:val="00F60119"/>
    <w:rsid w:val="00F60553"/>
    <w:rsid w:val="00F624C8"/>
    <w:rsid w:val="00F626CB"/>
    <w:rsid w:val="00F62F35"/>
    <w:rsid w:val="00F63216"/>
    <w:rsid w:val="00F6443E"/>
    <w:rsid w:val="00F6486A"/>
    <w:rsid w:val="00F649C8"/>
    <w:rsid w:val="00F65FEA"/>
    <w:rsid w:val="00F66FCD"/>
    <w:rsid w:val="00F675E2"/>
    <w:rsid w:val="00F676C1"/>
    <w:rsid w:val="00F67952"/>
    <w:rsid w:val="00F67FF7"/>
    <w:rsid w:val="00F70076"/>
    <w:rsid w:val="00F71A3B"/>
    <w:rsid w:val="00F71D48"/>
    <w:rsid w:val="00F721E7"/>
    <w:rsid w:val="00F726EE"/>
    <w:rsid w:val="00F72EA8"/>
    <w:rsid w:val="00F7312D"/>
    <w:rsid w:val="00F73739"/>
    <w:rsid w:val="00F74666"/>
    <w:rsid w:val="00F75B80"/>
    <w:rsid w:val="00F77DCB"/>
    <w:rsid w:val="00F81F9E"/>
    <w:rsid w:val="00F8213F"/>
    <w:rsid w:val="00F82DC2"/>
    <w:rsid w:val="00F832DC"/>
    <w:rsid w:val="00F839A3"/>
    <w:rsid w:val="00F83F95"/>
    <w:rsid w:val="00F84B2B"/>
    <w:rsid w:val="00F863FD"/>
    <w:rsid w:val="00F86BEC"/>
    <w:rsid w:val="00F871F9"/>
    <w:rsid w:val="00F87EE9"/>
    <w:rsid w:val="00F90286"/>
    <w:rsid w:val="00F91566"/>
    <w:rsid w:val="00F923B1"/>
    <w:rsid w:val="00F9258F"/>
    <w:rsid w:val="00F92700"/>
    <w:rsid w:val="00F9298D"/>
    <w:rsid w:val="00F935E8"/>
    <w:rsid w:val="00F937B5"/>
    <w:rsid w:val="00F94983"/>
    <w:rsid w:val="00F95CE9"/>
    <w:rsid w:val="00FA0969"/>
    <w:rsid w:val="00FA0CE6"/>
    <w:rsid w:val="00FA1524"/>
    <w:rsid w:val="00FA1BB0"/>
    <w:rsid w:val="00FA28BF"/>
    <w:rsid w:val="00FA2924"/>
    <w:rsid w:val="00FA2EEC"/>
    <w:rsid w:val="00FA324B"/>
    <w:rsid w:val="00FA4C8A"/>
    <w:rsid w:val="00FA4CAA"/>
    <w:rsid w:val="00FA50B5"/>
    <w:rsid w:val="00FA6638"/>
    <w:rsid w:val="00FA6BB3"/>
    <w:rsid w:val="00FA74B2"/>
    <w:rsid w:val="00FA7A44"/>
    <w:rsid w:val="00FB127A"/>
    <w:rsid w:val="00FB1990"/>
    <w:rsid w:val="00FB406B"/>
    <w:rsid w:val="00FB4724"/>
    <w:rsid w:val="00FB4F8A"/>
    <w:rsid w:val="00FB58D9"/>
    <w:rsid w:val="00FB63BD"/>
    <w:rsid w:val="00FB66D3"/>
    <w:rsid w:val="00FB7AA2"/>
    <w:rsid w:val="00FC0DF3"/>
    <w:rsid w:val="00FC2E1E"/>
    <w:rsid w:val="00FC3B77"/>
    <w:rsid w:val="00FC3CAC"/>
    <w:rsid w:val="00FC4021"/>
    <w:rsid w:val="00FC41F6"/>
    <w:rsid w:val="00FC56B3"/>
    <w:rsid w:val="00FC6C16"/>
    <w:rsid w:val="00FC6C2C"/>
    <w:rsid w:val="00FD0745"/>
    <w:rsid w:val="00FD23F8"/>
    <w:rsid w:val="00FD4702"/>
    <w:rsid w:val="00FD6AB3"/>
    <w:rsid w:val="00FE0947"/>
    <w:rsid w:val="00FE0BB1"/>
    <w:rsid w:val="00FE0EEF"/>
    <w:rsid w:val="00FE1C36"/>
    <w:rsid w:val="00FE1D2B"/>
    <w:rsid w:val="00FE1DFF"/>
    <w:rsid w:val="00FE2010"/>
    <w:rsid w:val="00FE5E96"/>
    <w:rsid w:val="00FE6EAE"/>
    <w:rsid w:val="00FE781A"/>
    <w:rsid w:val="00FE7CAF"/>
    <w:rsid w:val="00FE7D38"/>
    <w:rsid w:val="00FF14F4"/>
    <w:rsid w:val="00FF3577"/>
    <w:rsid w:val="00FF357C"/>
    <w:rsid w:val="00FF39C2"/>
    <w:rsid w:val="00FF4032"/>
    <w:rsid w:val="00FF564A"/>
    <w:rsid w:val="00FF5CCF"/>
    <w:rsid w:val="00FF6000"/>
    <w:rsid w:val="00FF6528"/>
    <w:rsid w:val="00FF6AC0"/>
    <w:rsid w:val="00FF6B3B"/>
    <w:rsid w:val="00FF6C37"/>
    <w:rsid w:val="00FF787E"/>
    <w:rsid w:val="00FF7F15"/>
    <w:rsid w:val="00FF7FA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a2d2a7"/>
    </o:shapedefaults>
    <o:shapelayout v:ext="edit">
      <o:idmap v:ext="edit" data="1"/>
    </o:shapelayout>
  </w:shapeDefaults>
  <w:decimalSymbol w:val="."/>
  <w:listSeparator w:val=","/>
  <w14:docId w14:val="4BF3E83B"/>
  <w15:docId w15:val="{205AEC5A-C4EC-472A-B09F-8082BBA0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B95"/>
    <w:rPr>
      <w:rFonts w:ascii="Times New Roman" w:hAnsi="Times New Roman"/>
      <w:sz w:val="24"/>
      <w:szCs w:val="22"/>
    </w:rPr>
  </w:style>
  <w:style w:type="paragraph" w:styleId="Heading1">
    <w:name w:val="heading 1"/>
    <w:basedOn w:val="Normal"/>
    <w:next w:val="Normal"/>
    <w:link w:val="Heading1Char"/>
    <w:uiPriority w:val="99"/>
    <w:qFormat/>
    <w:rsid w:val="008F33D3"/>
    <w:pPr>
      <w:pBdr>
        <w:top w:val="single" w:sz="8" w:space="1" w:color="365F91"/>
        <w:bottom w:val="single" w:sz="8" w:space="1" w:color="365F91"/>
      </w:pBdr>
      <w:spacing w:before="80" w:after="80"/>
      <w:jc w:val="center"/>
      <w:outlineLvl w:val="0"/>
    </w:pPr>
    <w:rPr>
      <w:rFonts w:ascii="Verdana" w:hAnsi="Verdana"/>
      <w:bCs/>
      <w:color w:val="000000"/>
      <w:szCs w:val="24"/>
    </w:rPr>
  </w:style>
  <w:style w:type="paragraph" w:styleId="Heading2">
    <w:name w:val="heading 2"/>
    <w:basedOn w:val="Normal"/>
    <w:next w:val="Normal"/>
    <w:link w:val="Heading2Char"/>
    <w:uiPriority w:val="99"/>
    <w:qFormat/>
    <w:rsid w:val="00586025"/>
    <w:pPr>
      <w:spacing w:before="200" w:after="80"/>
      <w:outlineLvl w:val="1"/>
    </w:pPr>
    <w:rPr>
      <w:rFonts w:asciiTheme="minorHAnsi" w:hAnsiTheme="minorHAnsi"/>
      <w:b/>
      <w:i/>
      <w:color w:val="000000"/>
      <w:sz w:val="28"/>
      <w:szCs w:val="24"/>
    </w:rPr>
  </w:style>
  <w:style w:type="paragraph" w:styleId="Heading3">
    <w:name w:val="heading 3"/>
    <w:basedOn w:val="Normal"/>
    <w:next w:val="Normal"/>
    <w:link w:val="Heading3Char"/>
    <w:uiPriority w:val="99"/>
    <w:qFormat/>
    <w:locked/>
    <w:rsid w:val="00BA2E21"/>
    <w:pPr>
      <w:pBdr>
        <w:bottom w:val="single" w:sz="4" w:space="1" w:color="95B3D7"/>
      </w:pBdr>
      <w:spacing w:before="200" w:after="80"/>
      <w:outlineLvl w:val="2"/>
    </w:pPr>
    <w:rPr>
      <w:rFonts w:ascii="Cambria" w:hAnsi="Cambria"/>
      <w:color w:val="4F81BD"/>
      <w:szCs w:val="24"/>
    </w:rPr>
  </w:style>
  <w:style w:type="paragraph" w:styleId="Heading4">
    <w:name w:val="heading 4"/>
    <w:basedOn w:val="Normal"/>
    <w:next w:val="Normal"/>
    <w:link w:val="Heading4Char"/>
    <w:uiPriority w:val="99"/>
    <w:qFormat/>
    <w:locked/>
    <w:rsid w:val="00BA2E21"/>
    <w:pPr>
      <w:pBdr>
        <w:bottom w:val="single" w:sz="4" w:space="2" w:color="B8CCE4"/>
      </w:pBdr>
      <w:spacing w:before="200" w:after="80"/>
      <w:outlineLvl w:val="3"/>
    </w:pPr>
    <w:rPr>
      <w:rFonts w:ascii="Cambria" w:hAnsi="Cambria"/>
      <w:i/>
      <w:iCs/>
      <w:color w:val="4F81BD"/>
      <w:szCs w:val="24"/>
    </w:rPr>
  </w:style>
  <w:style w:type="paragraph" w:styleId="Heading5">
    <w:name w:val="heading 5"/>
    <w:basedOn w:val="Normal"/>
    <w:next w:val="Normal"/>
    <w:link w:val="Heading5Char"/>
    <w:uiPriority w:val="99"/>
    <w:qFormat/>
    <w:locked/>
    <w:rsid w:val="00BA2E21"/>
    <w:pPr>
      <w:spacing w:before="200" w:after="80"/>
      <w:outlineLvl w:val="4"/>
    </w:pPr>
    <w:rPr>
      <w:rFonts w:ascii="Cambria" w:hAnsi="Cambria"/>
      <w:color w:val="4F81BD"/>
    </w:rPr>
  </w:style>
  <w:style w:type="paragraph" w:styleId="Heading6">
    <w:name w:val="heading 6"/>
    <w:basedOn w:val="Normal"/>
    <w:next w:val="Normal"/>
    <w:link w:val="Heading6Char"/>
    <w:uiPriority w:val="99"/>
    <w:qFormat/>
    <w:locked/>
    <w:rsid w:val="00BA2E21"/>
    <w:pPr>
      <w:spacing w:before="280" w:after="100"/>
      <w:outlineLvl w:val="5"/>
    </w:pPr>
    <w:rPr>
      <w:rFonts w:ascii="Cambria" w:hAnsi="Cambria"/>
      <w:i/>
      <w:iCs/>
      <w:color w:val="4F81BD"/>
    </w:rPr>
  </w:style>
  <w:style w:type="paragraph" w:styleId="Heading7">
    <w:name w:val="heading 7"/>
    <w:basedOn w:val="Normal"/>
    <w:next w:val="Normal"/>
    <w:link w:val="Heading7Char"/>
    <w:uiPriority w:val="99"/>
    <w:qFormat/>
    <w:locked/>
    <w:rsid w:val="00BA2E21"/>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9"/>
    <w:qFormat/>
    <w:locked/>
    <w:rsid w:val="00BA2E21"/>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9"/>
    <w:qFormat/>
    <w:locked/>
    <w:rsid w:val="00BA2E21"/>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33D3"/>
    <w:rPr>
      <w:rFonts w:ascii="Verdana" w:hAnsi="Verdana" w:cs="Times New Roman"/>
      <w:bCs/>
      <w:color w:val="000000"/>
      <w:sz w:val="24"/>
      <w:szCs w:val="24"/>
    </w:rPr>
  </w:style>
  <w:style w:type="character" w:customStyle="1" w:styleId="Heading2Char">
    <w:name w:val="Heading 2 Char"/>
    <w:basedOn w:val="DefaultParagraphFont"/>
    <w:link w:val="Heading2"/>
    <w:uiPriority w:val="99"/>
    <w:locked/>
    <w:rsid w:val="00586025"/>
    <w:rPr>
      <w:rFonts w:asciiTheme="minorHAnsi" w:hAnsiTheme="minorHAnsi"/>
      <w:b/>
      <w:i/>
      <w:color w:val="000000"/>
      <w:sz w:val="28"/>
      <w:szCs w:val="24"/>
    </w:rPr>
  </w:style>
  <w:style w:type="character" w:customStyle="1" w:styleId="Heading3Char">
    <w:name w:val="Heading 3 Char"/>
    <w:basedOn w:val="DefaultParagraphFont"/>
    <w:link w:val="Heading3"/>
    <w:uiPriority w:val="99"/>
    <w:locked/>
    <w:rsid w:val="00BA2E21"/>
    <w:rPr>
      <w:rFonts w:ascii="Cambria" w:hAnsi="Cambria" w:cs="Times New Roman"/>
      <w:color w:val="4F81BD"/>
      <w:sz w:val="24"/>
      <w:szCs w:val="24"/>
    </w:rPr>
  </w:style>
  <w:style w:type="character" w:customStyle="1" w:styleId="Heading4Char">
    <w:name w:val="Heading 4 Char"/>
    <w:basedOn w:val="DefaultParagraphFont"/>
    <w:link w:val="Heading4"/>
    <w:uiPriority w:val="99"/>
    <w:locked/>
    <w:rsid w:val="00BA2E21"/>
    <w:rPr>
      <w:rFonts w:ascii="Cambria" w:hAnsi="Cambria" w:cs="Times New Roman"/>
      <w:i/>
      <w:iCs/>
      <w:color w:val="4F81BD"/>
      <w:sz w:val="24"/>
      <w:szCs w:val="24"/>
    </w:rPr>
  </w:style>
  <w:style w:type="character" w:customStyle="1" w:styleId="Heading5Char">
    <w:name w:val="Heading 5 Char"/>
    <w:basedOn w:val="DefaultParagraphFont"/>
    <w:link w:val="Heading5"/>
    <w:uiPriority w:val="99"/>
    <w:locked/>
    <w:rsid w:val="00BA2E21"/>
    <w:rPr>
      <w:rFonts w:ascii="Cambria" w:hAnsi="Cambria" w:cs="Times New Roman"/>
      <w:color w:val="4F81BD"/>
    </w:rPr>
  </w:style>
  <w:style w:type="character" w:customStyle="1" w:styleId="Heading6Char">
    <w:name w:val="Heading 6 Char"/>
    <w:basedOn w:val="DefaultParagraphFont"/>
    <w:link w:val="Heading6"/>
    <w:uiPriority w:val="99"/>
    <w:locked/>
    <w:rsid w:val="00BA2E21"/>
    <w:rPr>
      <w:rFonts w:ascii="Cambria" w:hAnsi="Cambria" w:cs="Times New Roman"/>
      <w:i/>
      <w:iCs/>
      <w:color w:val="4F81BD"/>
    </w:rPr>
  </w:style>
  <w:style w:type="character" w:customStyle="1" w:styleId="Heading7Char">
    <w:name w:val="Heading 7 Char"/>
    <w:basedOn w:val="DefaultParagraphFont"/>
    <w:link w:val="Heading7"/>
    <w:uiPriority w:val="99"/>
    <w:locked/>
    <w:rsid w:val="00BA2E21"/>
    <w:rPr>
      <w:rFonts w:ascii="Cambria" w:hAnsi="Cambria" w:cs="Times New Roman"/>
      <w:b/>
      <w:bCs/>
      <w:color w:val="9BBB59"/>
      <w:sz w:val="20"/>
      <w:szCs w:val="20"/>
    </w:rPr>
  </w:style>
  <w:style w:type="character" w:customStyle="1" w:styleId="Heading8Char">
    <w:name w:val="Heading 8 Char"/>
    <w:basedOn w:val="DefaultParagraphFont"/>
    <w:link w:val="Heading8"/>
    <w:uiPriority w:val="99"/>
    <w:locked/>
    <w:rsid w:val="00BA2E21"/>
    <w:rPr>
      <w:rFonts w:ascii="Cambria" w:hAnsi="Cambria" w:cs="Times New Roman"/>
      <w:b/>
      <w:bCs/>
      <w:i/>
      <w:iCs/>
      <w:color w:val="9BBB59"/>
      <w:sz w:val="20"/>
      <w:szCs w:val="20"/>
    </w:rPr>
  </w:style>
  <w:style w:type="character" w:customStyle="1" w:styleId="Heading9Char">
    <w:name w:val="Heading 9 Char"/>
    <w:basedOn w:val="DefaultParagraphFont"/>
    <w:link w:val="Heading9"/>
    <w:uiPriority w:val="99"/>
    <w:locked/>
    <w:rsid w:val="00BA2E21"/>
    <w:rPr>
      <w:rFonts w:ascii="Cambria" w:hAnsi="Cambria" w:cs="Times New Roman"/>
      <w:i/>
      <w:iCs/>
      <w:color w:val="9BBB59"/>
      <w:sz w:val="20"/>
      <w:szCs w:val="20"/>
    </w:rPr>
  </w:style>
  <w:style w:type="paragraph" w:styleId="NoSpacing">
    <w:name w:val="No Spacing"/>
    <w:basedOn w:val="Normal"/>
    <w:link w:val="NoSpacingChar"/>
    <w:uiPriority w:val="1"/>
    <w:qFormat/>
    <w:rsid w:val="00BA2E21"/>
  </w:style>
  <w:style w:type="character" w:customStyle="1" w:styleId="NoSpacingChar">
    <w:name w:val="No Spacing Char"/>
    <w:basedOn w:val="DefaultParagraphFont"/>
    <w:link w:val="NoSpacing"/>
    <w:uiPriority w:val="99"/>
    <w:locked/>
    <w:rsid w:val="00BA2E21"/>
    <w:rPr>
      <w:rFonts w:cs="Times New Roman"/>
    </w:rPr>
  </w:style>
  <w:style w:type="paragraph" w:styleId="BalloonText">
    <w:name w:val="Balloon Text"/>
    <w:basedOn w:val="Normal"/>
    <w:link w:val="BalloonTextChar"/>
    <w:uiPriority w:val="99"/>
    <w:semiHidden/>
    <w:rsid w:val="0048449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49D"/>
    <w:rPr>
      <w:rFonts w:ascii="Tahoma" w:hAnsi="Tahoma" w:cs="Tahoma"/>
      <w:sz w:val="16"/>
      <w:szCs w:val="16"/>
    </w:rPr>
  </w:style>
  <w:style w:type="paragraph" w:styleId="TOCHeading">
    <w:name w:val="TOC Heading"/>
    <w:basedOn w:val="Heading1"/>
    <w:next w:val="Normal"/>
    <w:uiPriority w:val="39"/>
    <w:qFormat/>
    <w:rsid w:val="00BA2E21"/>
    <w:pPr>
      <w:outlineLvl w:val="9"/>
    </w:pPr>
  </w:style>
  <w:style w:type="paragraph" w:styleId="Header">
    <w:name w:val="header"/>
    <w:basedOn w:val="Normal"/>
    <w:link w:val="HeaderChar"/>
    <w:uiPriority w:val="99"/>
    <w:semiHidden/>
    <w:rsid w:val="0048449D"/>
    <w:pPr>
      <w:tabs>
        <w:tab w:val="center" w:pos="4680"/>
        <w:tab w:val="right" w:pos="9360"/>
      </w:tabs>
    </w:pPr>
  </w:style>
  <w:style w:type="character" w:customStyle="1" w:styleId="HeaderChar">
    <w:name w:val="Header Char"/>
    <w:basedOn w:val="DefaultParagraphFont"/>
    <w:link w:val="Header"/>
    <w:uiPriority w:val="99"/>
    <w:semiHidden/>
    <w:locked/>
    <w:rsid w:val="0048449D"/>
    <w:rPr>
      <w:rFonts w:cs="Times New Roman"/>
    </w:rPr>
  </w:style>
  <w:style w:type="paragraph" w:styleId="Footer">
    <w:name w:val="footer"/>
    <w:basedOn w:val="Normal"/>
    <w:link w:val="FooterChar"/>
    <w:uiPriority w:val="99"/>
    <w:rsid w:val="0048449D"/>
    <w:pPr>
      <w:tabs>
        <w:tab w:val="center" w:pos="4680"/>
        <w:tab w:val="right" w:pos="9360"/>
      </w:tabs>
    </w:pPr>
  </w:style>
  <w:style w:type="character" w:customStyle="1" w:styleId="FooterChar">
    <w:name w:val="Footer Char"/>
    <w:basedOn w:val="DefaultParagraphFont"/>
    <w:link w:val="Footer"/>
    <w:uiPriority w:val="99"/>
    <w:locked/>
    <w:rsid w:val="0048449D"/>
    <w:rPr>
      <w:rFonts w:cs="Times New Roman"/>
    </w:rPr>
  </w:style>
  <w:style w:type="paragraph" w:styleId="TOC1">
    <w:name w:val="toc 1"/>
    <w:basedOn w:val="Normal"/>
    <w:next w:val="Normal"/>
    <w:autoRedefine/>
    <w:uiPriority w:val="39"/>
    <w:rsid w:val="0038669C"/>
    <w:pPr>
      <w:tabs>
        <w:tab w:val="right" w:leader="dot" w:pos="9350"/>
      </w:tabs>
      <w:spacing w:after="100" w:line="276" w:lineRule="auto"/>
    </w:pPr>
    <w:rPr>
      <w:rFonts w:asciiTheme="minorHAnsi" w:hAnsiTheme="minorHAnsi" w:cstheme="minorHAnsi"/>
      <w:noProof/>
    </w:rPr>
  </w:style>
  <w:style w:type="paragraph" w:styleId="TOC2">
    <w:name w:val="toc 2"/>
    <w:basedOn w:val="Normal"/>
    <w:next w:val="Normal"/>
    <w:autoRedefine/>
    <w:uiPriority w:val="39"/>
    <w:rsid w:val="00C71672"/>
    <w:pPr>
      <w:spacing w:after="100" w:line="276" w:lineRule="auto"/>
      <w:ind w:left="220"/>
    </w:pPr>
    <w:rPr>
      <w:rFonts w:asciiTheme="minorHAnsi" w:hAnsiTheme="minorHAnsi"/>
    </w:rPr>
  </w:style>
  <w:style w:type="character" w:styleId="Hyperlink">
    <w:name w:val="Hyperlink"/>
    <w:basedOn w:val="DefaultParagraphFont"/>
    <w:uiPriority w:val="99"/>
    <w:rsid w:val="00E9642C"/>
    <w:rPr>
      <w:rFonts w:cs="Times New Roman"/>
      <w:color w:val="0000FF"/>
      <w:u w:val="single"/>
    </w:rPr>
  </w:style>
  <w:style w:type="paragraph" w:styleId="IntenseQuote">
    <w:name w:val="Intense Quote"/>
    <w:basedOn w:val="Normal"/>
    <w:next w:val="Normal"/>
    <w:link w:val="IntenseQuoteChar"/>
    <w:uiPriority w:val="99"/>
    <w:qFormat/>
    <w:rsid w:val="00BA2E2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Cs w:val="24"/>
    </w:rPr>
  </w:style>
  <w:style w:type="character" w:customStyle="1" w:styleId="IntenseQuoteChar">
    <w:name w:val="Intense Quote Char"/>
    <w:basedOn w:val="DefaultParagraphFont"/>
    <w:link w:val="IntenseQuote"/>
    <w:uiPriority w:val="99"/>
    <w:locked/>
    <w:rsid w:val="00BA2E21"/>
    <w:rPr>
      <w:rFonts w:ascii="Cambria" w:hAnsi="Cambria" w:cs="Times New Roman"/>
      <w:i/>
      <w:iCs/>
      <w:color w:val="FFFFFF"/>
      <w:sz w:val="24"/>
      <w:szCs w:val="24"/>
      <w:shd w:val="clear" w:color="auto" w:fill="4F81BD"/>
    </w:rPr>
  </w:style>
  <w:style w:type="paragraph" w:styleId="Caption">
    <w:name w:val="caption"/>
    <w:basedOn w:val="Normal"/>
    <w:next w:val="Normal"/>
    <w:uiPriority w:val="99"/>
    <w:qFormat/>
    <w:rsid w:val="00BA2E21"/>
    <w:rPr>
      <w:b/>
      <w:bCs/>
      <w:sz w:val="18"/>
      <w:szCs w:val="18"/>
    </w:rPr>
  </w:style>
  <w:style w:type="paragraph" w:styleId="Title">
    <w:name w:val="Title"/>
    <w:basedOn w:val="Normal"/>
    <w:next w:val="Normal"/>
    <w:link w:val="TitleChar"/>
    <w:uiPriority w:val="99"/>
    <w:qFormat/>
    <w:rsid w:val="00BA2E21"/>
    <w:pPr>
      <w:pBdr>
        <w:top w:val="single" w:sz="8" w:space="10" w:color="A7BFDE"/>
        <w:bottom w:val="single" w:sz="24" w:space="15" w:color="9BBB59"/>
      </w:pBdr>
      <w:jc w:val="center"/>
    </w:pPr>
    <w:rPr>
      <w:rFonts w:ascii="Cambria" w:hAnsi="Cambria"/>
      <w:i/>
      <w:iCs/>
      <w:color w:val="243F60"/>
      <w:sz w:val="60"/>
      <w:szCs w:val="60"/>
    </w:rPr>
  </w:style>
  <w:style w:type="character" w:customStyle="1" w:styleId="TitleChar">
    <w:name w:val="Title Char"/>
    <w:basedOn w:val="DefaultParagraphFont"/>
    <w:link w:val="Title"/>
    <w:uiPriority w:val="99"/>
    <w:locked/>
    <w:rsid w:val="00BA2E21"/>
    <w:rPr>
      <w:rFonts w:ascii="Cambria" w:hAnsi="Cambria" w:cs="Times New Roman"/>
      <w:i/>
      <w:iCs/>
      <w:color w:val="243F60"/>
      <w:sz w:val="60"/>
      <w:szCs w:val="60"/>
    </w:rPr>
  </w:style>
  <w:style w:type="paragraph" w:styleId="Subtitle">
    <w:name w:val="Subtitle"/>
    <w:basedOn w:val="Normal"/>
    <w:next w:val="Normal"/>
    <w:link w:val="SubtitleChar"/>
    <w:uiPriority w:val="99"/>
    <w:qFormat/>
    <w:rsid w:val="00BA2E21"/>
    <w:pPr>
      <w:spacing w:before="200" w:after="900"/>
      <w:jc w:val="right"/>
    </w:pPr>
    <w:rPr>
      <w:i/>
      <w:iCs/>
      <w:szCs w:val="24"/>
    </w:rPr>
  </w:style>
  <w:style w:type="character" w:customStyle="1" w:styleId="SubtitleChar">
    <w:name w:val="Subtitle Char"/>
    <w:basedOn w:val="DefaultParagraphFont"/>
    <w:link w:val="Subtitle"/>
    <w:uiPriority w:val="99"/>
    <w:locked/>
    <w:rsid w:val="00BA2E21"/>
    <w:rPr>
      <w:rFonts w:ascii="Calibri" w:cs="Times New Roman"/>
      <w:i/>
      <w:iCs/>
      <w:sz w:val="24"/>
      <w:szCs w:val="24"/>
    </w:rPr>
  </w:style>
  <w:style w:type="character" w:styleId="Strong">
    <w:name w:val="Strong"/>
    <w:basedOn w:val="DefaultParagraphFont"/>
    <w:uiPriority w:val="22"/>
    <w:qFormat/>
    <w:locked/>
    <w:rsid w:val="00BA2E21"/>
    <w:rPr>
      <w:rFonts w:cs="Times New Roman"/>
      <w:b/>
      <w:bCs/>
      <w:spacing w:val="0"/>
    </w:rPr>
  </w:style>
  <w:style w:type="character" w:styleId="Emphasis">
    <w:name w:val="Emphasis"/>
    <w:basedOn w:val="DefaultParagraphFont"/>
    <w:uiPriority w:val="20"/>
    <w:qFormat/>
    <w:rsid w:val="00BA2E21"/>
    <w:rPr>
      <w:rFonts w:cs="Times New Roman"/>
      <w:b/>
      <w:i/>
      <w:color w:val="5A5A5A"/>
    </w:rPr>
  </w:style>
  <w:style w:type="paragraph" w:styleId="ListParagraph">
    <w:name w:val="List Paragraph"/>
    <w:basedOn w:val="Normal"/>
    <w:uiPriority w:val="34"/>
    <w:qFormat/>
    <w:rsid w:val="00BA2E21"/>
    <w:pPr>
      <w:ind w:left="720"/>
      <w:contextualSpacing/>
    </w:pPr>
  </w:style>
  <w:style w:type="paragraph" w:styleId="Quote">
    <w:name w:val="Quote"/>
    <w:basedOn w:val="Normal"/>
    <w:next w:val="Normal"/>
    <w:link w:val="QuoteChar"/>
    <w:uiPriority w:val="99"/>
    <w:qFormat/>
    <w:rsid w:val="00BA2E21"/>
    <w:rPr>
      <w:rFonts w:ascii="Cambria" w:hAnsi="Cambria"/>
      <w:i/>
      <w:iCs/>
      <w:color w:val="5A5A5A"/>
    </w:rPr>
  </w:style>
  <w:style w:type="character" w:customStyle="1" w:styleId="QuoteChar">
    <w:name w:val="Quote Char"/>
    <w:basedOn w:val="DefaultParagraphFont"/>
    <w:link w:val="Quote"/>
    <w:uiPriority w:val="99"/>
    <w:locked/>
    <w:rsid w:val="00BA2E21"/>
    <w:rPr>
      <w:rFonts w:ascii="Cambria" w:hAnsi="Cambria" w:cs="Times New Roman"/>
      <w:i/>
      <w:iCs/>
      <w:color w:val="5A5A5A"/>
    </w:rPr>
  </w:style>
  <w:style w:type="character" w:styleId="SubtleEmphasis">
    <w:name w:val="Subtle Emphasis"/>
    <w:basedOn w:val="DefaultParagraphFont"/>
    <w:uiPriority w:val="99"/>
    <w:qFormat/>
    <w:rsid w:val="00BA2E21"/>
    <w:rPr>
      <w:rFonts w:cs="Times New Roman"/>
      <w:i/>
      <w:color w:val="5A5A5A"/>
    </w:rPr>
  </w:style>
  <w:style w:type="character" w:styleId="IntenseEmphasis">
    <w:name w:val="Intense Emphasis"/>
    <w:basedOn w:val="DefaultParagraphFont"/>
    <w:uiPriority w:val="99"/>
    <w:qFormat/>
    <w:rsid w:val="00BA2E21"/>
    <w:rPr>
      <w:rFonts w:cs="Times New Roman"/>
      <w:b/>
      <w:i/>
      <w:color w:val="4F81BD"/>
      <w:sz w:val="22"/>
    </w:rPr>
  </w:style>
  <w:style w:type="character" w:styleId="SubtleReference">
    <w:name w:val="Subtle Reference"/>
    <w:basedOn w:val="DefaultParagraphFont"/>
    <w:uiPriority w:val="99"/>
    <w:qFormat/>
    <w:rsid w:val="00BA2E21"/>
    <w:rPr>
      <w:rFonts w:cs="Times New Roman"/>
      <w:color w:val="auto"/>
      <w:u w:val="single" w:color="9BBB59"/>
    </w:rPr>
  </w:style>
  <w:style w:type="character" w:styleId="IntenseReference">
    <w:name w:val="Intense Reference"/>
    <w:basedOn w:val="DefaultParagraphFont"/>
    <w:uiPriority w:val="99"/>
    <w:qFormat/>
    <w:rsid w:val="00BA2E21"/>
    <w:rPr>
      <w:rFonts w:cs="Times New Roman"/>
      <w:b/>
      <w:bCs/>
      <w:color w:val="76923C"/>
      <w:u w:val="single" w:color="9BBB59"/>
    </w:rPr>
  </w:style>
  <w:style w:type="character" w:styleId="BookTitle">
    <w:name w:val="Book Title"/>
    <w:basedOn w:val="DefaultParagraphFont"/>
    <w:uiPriority w:val="99"/>
    <w:qFormat/>
    <w:rsid w:val="00CB0958"/>
    <w:rPr>
      <w:rFonts w:ascii="Garamond" w:hAnsi="Garamond" w:cs="Times New Roman"/>
      <w:bCs/>
      <w:iCs/>
      <w:color w:val="auto"/>
      <w:sz w:val="24"/>
    </w:rPr>
  </w:style>
  <w:style w:type="paragraph" w:styleId="TOC3">
    <w:name w:val="toc 3"/>
    <w:basedOn w:val="Normal"/>
    <w:next w:val="Normal"/>
    <w:autoRedefine/>
    <w:uiPriority w:val="99"/>
    <w:locked/>
    <w:rsid w:val="00BA2E21"/>
    <w:pPr>
      <w:spacing w:after="100" w:line="276" w:lineRule="auto"/>
      <w:ind w:left="440"/>
    </w:pPr>
  </w:style>
  <w:style w:type="paragraph" w:customStyle="1" w:styleId="Metabolon">
    <w:name w:val="Metabolon"/>
    <w:basedOn w:val="Normal"/>
    <w:link w:val="MetabolonChar"/>
    <w:uiPriority w:val="99"/>
    <w:rsid w:val="00BA2E21"/>
    <w:pPr>
      <w:pBdr>
        <w:top w:val="single" w:sz="4" w:space="1" w:color="auto"/>
        <w:bottom w:val="single" w:sz="4" w:space="1" w:color="auto"/>
      </w:pBdr>
      <w:jc w:val="center"/>
    </w:pPr>
    <w:rPr>
      <w:rFonts w:ascii="Garamond" w:hAnsi="Garamond"/>
      <w:b/>
      <w:sz w:val="28"/>
      <w:szCs w:val="28"/>
    </w:rPr>
  </w:style>
  <w:style w:type="character" w:customStyle="1" w:styleId="MetabolonChar">
    <w:name w:val="Metabolon Char"/>
    <w:basedOn w:val="DefaultParagraphFont"/>
    <w:link w:val="Metabolon"/>
    <w:uiPriority w:val="99"/>
    <w:locked/>
    <w:rsid w:val="00BA2E21"/>
    <w:rPr>
      <w:rFonts w:ascii="Garamond" w:hAnsi="Garamond" w:cs="Times New Roman"/>
      <w:b/>
      <w:sz w:val="28"/>
      <w:szCs w:val="28"/>
    </w:rPr>
  </w:style>
  <w:style w:type="paragraph" w:customStyle="1" w:styleId="Metabolon2">
    <w:name w:val="Metabolon2"/>
    <w:basedOn w:val="Heading1"/>
    <w:link w:val="Metabolon2Char"/>
    <w:uiPriority w:val="99"/>
    <w:rsid w:val="008F33D3"/>
  </w:style>
  <w:style w:type="character" w:customStyle="1" w:styleId="Metabolon2Char">
    <w:name w:val="Metabolon2 Char"/>
    <w:basedOn w:val="Heading1Char"/>
    <w:link w:val="Metabolon2"/>
    <w:uiPriority w:val="99"/>
    <w:locked/>
    <w:rsid w:val="008F33D3"/>
    <w:rPr>
      <w:rFonts w:ascii="Verdana" w:hAnsi="Verdana" w:cs="Times New Roman"/>
      <w:bCs/>
      <w:color w:val="000000"/>
      <w:sz w:val="24"/>
      <w:szCs w:val="24"/>
    </w:rPr>
  </w:style>
  <w:style w:type="paragraph" w:customStyle="1" w:styleId="Style1">
    <w:name w:val="Style1"/>
    <w:basedOn w:val="Footer"/>
    <w:link w:val="Style1Char"/>
    <w:uiPriority w:val="99"/>
    <w:rsid w:val="001B43E4"/>
    <w:pPr>
      <w:pBdr>
        <w:top w:val="single" w:sz="8" w:space="1" w:color="365F91"/>
      </w:pBdr>
    </w:pPr>
    <w:rPr>
      <w:noProof/>
    </w:rPr>
  </w:style>
  <w:style w:type="character" w:customStyle="1" w:styleId="Style1Char">
    <w:name w:val="Style1 Char"/>
    <w:basedOn w:val="FooterChar"/>
    <w:link w:val="Style1"/>
    <w:uiPriority w:val="99"/>
    <w:locked/>
    <w:rsid w:val="001B43E4"/>
    <w:rPr>
      <w:rFonts w:cs="Times New Roman"/>
      <w:noProof/>
      <w:sz w:val="22"/>
      <w:szCs w:val="22"/>
    </w:rPr>
  </w:style>
  <w:style w:type="paragraph" w:customStyle="1" w:styleId="Style2">
    <w:name w:val="Style2"/>
    <w:basedOn w:val="Footer"/>
    <w:link w:val="Style2Char"/>
    <w:uiPriority w:val="99"/>
    <w:rsid w:val="001B43E4"/>
    <w:rPr>
      <w:lang w:val="pt-BR"/>
    </w:rPr>
  </w:style>
  <w:style w:type="character" w:customStyle="1" w:styleId="Style2Char">
    <w:name w:val="Style2 Char"/>
    <w:basedOn w:val="FooterChar"/>
    <w:link w:val="Style2"/>
    <w:uiPriority w:val="99"/>
    <w:locked/>
    <w:rsid w:val="001B43E4"/>
    <w:rPr>
      <w:rFonts w:cs="Times New Roman"/>
      <w:sz w:val="22"/>
      <w:szCs w:val="22"/>
      <w:lang w:val="pt-BR"/>
    </w:rPr>
  </w:style>
  <w:style w:type="paragraph" w:styleId="NormalWeb">
    <w:name w:val="Normal (Web)"/>
    <w:basedOn w:val="Normal"/>
    <w:uiPriority w:val="99"/>
    <w:locked/>
    <w:rsid w:val="00CF0E87"/>
    <w:pPr>
      <w:spacing w:before="100" w:beforeAutospacing="1" w:after="100" w:afterAutospacing="1"/>
    </w:pPr>
    <w:rPr>
      <w:szCs w:val="24"/>
    </w:rPr>
  </w:style>
  <w:style w:type="paragraph" w:styleId="BodyText">
    <w:name w:val="Body Text"/>
    <w:basedOn w:val="Normal"/>
    <w:link w:val="BodyTextChar"/>
    <w:uiPriority w:val="99"/>
    <w:locked/>
    <w:rsid w:val="00032180"/>
    <w:pPr>
      <w:widowControl w:val="0"/>
      <w:suppressAutoHyphens/>
      <w:spacing w:after="120"/>
    </w:pPr>
    <w:rPr>
      <w:szCs w:val="24"/>
    </w:rPr>
  </w:style>
  <w:style w:type="character" w:customStyle="1" w:styleId="BodyTextChar">
    <w:name w:val="Body Text Char"/>
    <w:basedOn w:val="DefaultParagraphFont"/>
    <w:link w:val="BodyText"/>
    <w:uiPriority w:val="99"/>
    <w:semiHidden/>
    <w:locked/>
    <w:rsid w:val="000818BC"/>
    <w:rPr>
      <w:rFonts w:cs="Times New Roman"/>
    </w:rPr>
  </w:style>
  <w:style w:type="paragraph" w:styleId="BodyTextFirstIndent">
    <w:name w:val="Body Text First Indent"/>
    <w:basedOn w:val="BodyText"/>
    <w:link w:val="BodyTextFirstIndentChar"/>
    <w:uiPriority w:val="99"/>
    <w:locked/>
    <w:rsid w:val="00E252A4"/>
    <w:pPr>
      <w:widowControl/>
      <w:suppressAutoHyphens w:val="0"/>
      <w:ind w:firstLine="210"/>
    </w:pPr>
    <w:rPr>
      <w:szCs w:val="22"/>
    </w:rPr>
  </w:style>
  <w:style w:type="character" w:customStyle="1" w:styleId="BodyTextFirstIndentChar">
    <w:name w:val="Body Text First Indent Char"/>
    <w:basedOn w:val="BodyTextChar"/>
    <w:link w:val="BodyTextFirstIndent"/>
    <w:uiPriority w:val="99"/>
    <w:semiHidden/>
    <w:locked/>
    <w:rsid w:val="00B22DD0"/>
    <w:rPr>
      <w:rFonts w:ascii="Times New Roman" w:hAnsi="Times New Roman" w:cs="Times New Roman"/>
      <w:sz w:val="24"/>
    </w:rPr>
  </w:style>
  <w:style w:type="character" w:styleId="FollowedHyperlink">
    <w:name w:val="FollowedHyperlink"/>
    <w:basedOn w:val="DefaultParagraphFont"/>
    <w:uiPriority w:val="99"/>
    <w:locked/>
    <w:rsid w:val="00075DB8"/>
    <w:rPr>
      <w:rFonts w:cs="Times New Roman"/>
      <w:color w:val="800080"/>
      <w:u w:val="single"/>
    </w:rPr>
  </w:style>
  <w:style w:type="paragraph" w:customStyle="1" w:styleId="font5">
    <w:name w:val="font5"/>
    <w:basedOn w:val="Normal"/>
    <w:uiPriority w:val="99"/>
    <w:rsid w:val="00075DB8"/>
    <w:pPr>
      <w:spacing w:before="100" w:beforeAutospacing="1" w:after="100" w:afterAutospacing="1"/>
    </w:pPr>
    <w:rPr>
      <w:rFonts w:ascii="Aerial" w:hAnsi="Aerial"/>
      <w:sz w:val="16"/>
      <w:szCs w:val="16"/>
    </w:rPr>
  </w:style>
  <w:style w:type="paragraph" w:customStyle="1" w:styleId="xl22">
    <w:name w:val="xl22"/>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Aerial" w:hAnsi="Aerial"/>
      <w:sz w:val="16"/>
      <w:szCs w:val="16"/>
    </w:rPr>
  </w:style>
  <w:style w:type="paragraph" w:customStyle="1" w:styleId="xl23">
    <w:name w:val="xl23"/>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Aerial" w:hAnsi="Aerial"/>
      <w:sz w:val="16"/>
      <w:szCs w:val="16"/>
    </w:rPr>
  </w:style>
  <w:style w:type="paragraph" w:customStyle="1" w:styleId="xl24">
    <w:name w:val="xl24"/>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Aerial" w:hAnsi="Aerial"/>
      <w:color w:val="FFFF00"/>
      <w:sz w:val="16"/>
      <w:szCs w:val="16"/>
    </w:rPr>
  </w:style>
  <w:style w:type="paragraph" w:customStyle="1" w:styleId="xl25">
    <w:name w:val="xl25"/>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26">
    <w:name w:val="xl26"/>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Aerial" w:hAnsi="Aerial"/>
      <w:color w:val="FFFF00"/>
      <w:sz w:val="16"/>
      <w:szCs w:val="16"/>
    </w:rPr>
  </w:style>
  <w:style w:type="paragraph" w:customStyle="1" w:styleId="xl27">
    <w:name w:val="xl27"/>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28">
    <w:name w:val="xl28"/>
    <w:basedOn w:val="Normal"/>
    <w:uiPriority w:val="99"/>
    <w:rsid w:val="00075DB8"/>
    <w:pPr>
      <w:pBdr>
        <w:top w:val="single" w:sz="12" w:space="0" w:color="000000"/>
        <w:left w:val="single" w:sz="4" w:space="0" w:color="000000"/>
        <w:bottom w:val="single" w:sz="4" w:space="0" w:color="000000"/>
      </w:pBdr>
      <w:shd w:val="clear" w:color="auto" w:fill="FFFFFF"/>
      <w:spacing w:before="100" w:beforeAutospacing="1" w:after="100" w:afterAutospacing="1"/>
    </w:pPr>
    <w:rPr>
      <w:rFonts w:ascii="Aerial" w:hAnsi="Aerial"/>
      <w:sz w:val="16"/>
      <w:szCs w:val="16"/>
    </w:rPr>
  </w:style>
  <w:style w:type="paragraph" w:customStyle="1" w:styleId="xl29">
    <w:name w:val="xl29"/>
    <w:basedOn w:val="Normal"/>
    <w:uiPriority w:val="99"/>
    <w:rsid w:val="00075DB8"/>
    <w:pPr>
      <w:pBdr>
        <w:top w:val="single" w:sz="4" w:space="0" w:color="000000"/>
        <w:left w:val="single" w:sz="4" w:space="0" w:color="000000"/>
        <w:bottom w:val="single" w:sz="4" w:space="0" w:color="000000"/>
      </w:pBdr>
      <w:shd w:val="clear" w:color="auto" w:fill="FFFFFF"/>
      <w:spacing w:before="100" w:beforeAutospacing="1" w:after="100" w:afterAutospacing="1"/>
    </w:pPr>
    <w:rPr>
      <w:rFonts w:ascii="Aerial" w:hAnsi="Aerial"/>
      <w:sz w:val="16"/>
      <w:szCs w:val="16"/>
    </w:rPr>
  </w:style>
  <w:style w:type="paragraph" w:customStyle="1" w:styleId="xl30">
    <w:name w:val="xl30"/>
    <w:basedOn w:val="Normal"/>
    <w:uiPriority w:val="99"/>
    <w:rsid w:val="00075DB8"/>
    <w:pPr>
      <w:pBdr>
        <w:top w:val="single" w:sz="12" w:space="0" w:color="000000"/>
        <w:left w:val="single" w:sz="4" w:space="0" w:color="000000"/>
        <w:bottom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31">
    <w:name w:val="xl31"/>
    <w:basedOn w:val="Normal"/>
    <w:uiPriority w:val="99"/>
    <w:rsid w:val="00075DB8"/>
    <w:pPr>
      <w:pBdr>
        <w:top w:val="single" w:sz="4" w:space="0" w:color="000000"/>
        <w:left w:val="single" w:sz="4" w:space="0" w:color="000000"/>
        <w:bottom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32">
    <w:name w:val="xl32"/>
    <w:basedOn w:val="Normal"/>
    <w:uiPriority w:val="99"/>
    <w:rsid w:val="00075DB8"/>
    <w:pPr>
      <w:pBdr>
        <w:top w:val="single" w:sz="12" w:space="0" w:color="auto"/>
        <w:bottom w:val="single" w:sz="12" w:space="0" w:color="auto"/>
        <w:right w:val="single" w:sz="4" w:space="0" w:color="000000"/>
      </w:pBdr>
      <w:shd w:val="clear" w:color="auto" w:fill="FFFFFF"/>
      <w:spacing w:before="100" w:beforeAutospacing="1" w:after="100" w:afterAutospacing="1"/>
      <w:jc w:val="center"/>
      <w:textAlignment w:val="center"/>
    </w:pPr>
    <w:rPr>
      <w:rFonts w:ascii="Aerial" w:hAnsi="Aerial"/>
      <w:b/>
      <w:bCs/>
      <w:sz w:val="16"/>
      <w:szCs w:val="16"/>
    </w:rPr>
  </w:style>
  <w:style w:type="paragraph" w:customStyle="1" w:styleId="xl33">
    <w:name w:val="xl33"/>
    <w:basedOn w:val="Normal"/>
    <w:uiPriority w:val="99"/>
    <w:rsid w:val="00075DB8"/>
    <w:pPr>
      <w:pBdr>
        <w:top w:val="single" w:sz="12" w:space="0" w:color="auto"/>
        <w:left w:val="single" w:sz="4" w:space="0" w:color="000000"/>
        <w:bottom w:val="single" w:sz="12" w:space="0" w:color="auto"/>
        <w:right w:val="single" w:sz="4" w:space="0" w:color="000000"/>
      </w:pBdr>
      <w:shd w:val="clear" w:color="auto" w:fill="FFFFFF"/>
      <w:spacing w:before="100" w:beforeAutospacing="1" w:after="100" w:afterAutospacing="1"/>
      <w:jc w:val="center"/>
      <w:textAlignment w:val="center"/>
    </w:pPr>
    <w:rPr>
      <w:rFonts w:ascii="Aerial" w:hAnsi="Aerial"/>
      <w:b/>
      <w:bCs/>
      <w:sz w:val="16"/>
      <w:szCs w:val="16"/>
    </w:rPr>
  </w:style>
  <w:style w:type="paragraph" w:customStyle="1" w:styleId="xl34">
    <w:name w:val="xl34"/>
    <w:basedOn w:val="Normal"/>
    <w:uiPriority w:val="99"/>
    <w:rsid w:val="00075DB8"/>
    <w:pPr>
      <w:pBdr>
        <w:top w:val="single" w:sz="12" w:space="0" w:color="auto"/>
        <w:left w:val="single" w:sz="4" w:space="0" w:color="000000"/>
        <w:bottom w:val="single" w:sz="12" w:space="0" w:color="auto"/>
        <w:right w:val="single" w:sz="4" w:space="0" w:color="000000"/>
      </w:pBdr>
      <w:shd w:val="clear" w:color="auto" w:fill="FFFFFF"/>
      <w:spacing w:before="100" w:beforeAutospacing="1" w:after="100" w:afterAutospacing="1"/>
      <w:jc w:val="center"/>
    </w:pPr>
    <w:rPr>
      <w:rFonts w:ascii="Aerial" w:hAnsi="Aerial"/>
      <w:b/>
      <w:bCs/>
      <w:sz w:val="16"/>
      <w:szCs w:val="16"/>
    </w:rPr>
  </w:style>
  <w:style w:type="paragraph" w:customStyle="1" w:styleId="xl35">
    <w:name w:val="xl35"/>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36">
    <w:name w:val="xl36"/>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37">
    <w:name w:val="xl37"/>
    <w:basedOn w:val="Normal"/>
    <w:uiPriority w:val="99"/>
    <w:rsid w:val="00075DB8"/>
    <w:pPr>
      <w:pBdr>
        <w:top w:val="single" w:sz="12"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38">
    <w:name w:val="xl38"/>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pPr>
    <w:rPr>
      <w:rFonts w:ascii="Aerial" w:hAnsi="Aerial"/>
      <w:sz w:val="16"/>
      <w:szCs w:val="16"/>
    </w:rPr>
  </w:style>
  <w:style w:type="paragraph" w:customStyle="1" w:styleId="xl39">
    <w:name w:val="xl39"/>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pPr>
    <w:rPr>
      <w:rFonts w:ascii="Aerial" w:hAnsi="Aerial"/>
      <w:sz w:val="16"/>
      <w:szCs w:val="16"/>
    </w:rPr>
  </w:style>
  <w:style w:type="paragraph" w:customStyle="1" w:styleId="xl40">
    <w:name w:val="xl40"/>
    <w:basedOn w:val="Normal"/>
    <w:uiPriority w:val="99"/>
    <w:rsid w:val="00075DB8"/>
    <w:pPr>
      <w:pBdr>
        <w:top w:val="single" w:sz="12"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1">
    <w:name w:val="xl41"/>
    <w:basedOn w:val="Normal"/>
    <w:uiPriority w:val="99"/>
    <w:rsid w:val="00075DB8"/>
    <w:pPr>
      <w:pBdr>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2">
    <w:name w:val="xl42"/>
    <w:basedOn w:val="Normal"/>
    <w:uiPriority w:val="99"/>
    <w:rsid w:val="00075DB8"/>
    <w:pPr>
      <w:pBdr>
        <w:top w:val="single" w:sz="4" w:space="0" w:color="000000"/>
        <w:left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3">
    <w:name w:val="xl43"/>
    <w:basedOn w:val="Normal"/>
    <w:uiPriority w:val="99"/>
    <w:rsid w:val="00075DB8"/>
    <w:pPr>
      <w:pBdr>
        <w:left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4">
    <w:name w:val="xl44"/>
    <w:basedOn w:val="Normal"/>
    <w:uiPriority w:val="99"/>
    <w:rsid w:val="00075DB8"/>
    <w:pPr>
      <w:pBdr>
        <w:left w:val="single" w:sz="4"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5">
    <w:name w:val="xl45"/>
    <w:basedOn w:val="Normal"/>
    <w:uiPriority w:val="99"/>
    <w:rsid w:val="00075DB8"/>
    <w:pPr>
      <w:pBdr>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6">
    <w:name w:val="xl46"/>
    <w:basedOn w:val="Normal"/>
    <w:uiPriority w:val="99"/>
    <w:rsid w:val="00075DB8"/>
    <w:pPr>
      <w:pBdr>
        <w:bottom w:val="single" w:sz="12"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7">
    <w:name w:val="xl47"/>
    <w:basedOn w:val="Normal"/>
    <w:uiPriority w:val="99"/>
    <w:rsid w:val="00075DB8"/>
    <w:pPr>
      <w:pBdr>
        <w:top w:val="single" w:sz="12" w:space="0" w:color="000000"/>
        <w:left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8">
    <w:name w:val="xl48"/>
    <w:basedOn w:val="Normal"/>
    <w:uiPriority w:val="99"/>
    <w:rsid w:val="00075DB8"/>
    <w:pPr>
      <w:pBdr>
        <w:top w:val="single" w:sz="12" w:space="0" w:color="auto"/>
        <w:left w:val="single" w:sz="4" w:space="0" w:color="000000"/>
        <w:bottom w:val="single" w:sz="12" w:space="0" w:color="auto"/>
      </w:pBdr>
      <w:shd w:val="clear" w:color="auto" w:fill="FFCC99"/>
      <w:spacing w:before="100" w:beforeAutospacing="1" w:after="100" w:afterAutospacing="1"/>
      <w:jc w:val="center"/>
      <w:textAlignment w:val="center"/>
    </w:pPr>
    <w:rPr>
      <w:rFonts w:ascii="Aerial" w:hAnsi="Aerial"/>
      <w:b/>
      <w:bCs/>
      <w:sz w:val="16"/>
      <w:szCs w:val="16"/>
    </w:rPr>
  </w:style>
  <w:style w:type="paragraph" w:customStyle="1" w:styleId="xl49">
    <w:name w:val="xl49"/>
    <w:basedOn w:val="Normal"/>
    <w:uiPriority w:val="99"/>
    <w:rsid w:val="00075DB8"/>
    <w:pPr>
      <w:pBdr>
        <w:top w:val="single" w:sz="12" w:space="0" w:color="auto"/>
        <w:bottom w:val="single" w:sz="12" w:space="0" w:color="auto"/>
      </w:pBdr>
      <w:shd w:val="clear" w:color="auto" w:fill="FFCC99"/>
      <w:spacing w:before="100" w:beforeAutospacing="1" w:after="100" w:afterAutospacing="1"/>
      <w:jc w:val="center"/>
      <w:textAlignment w:val="center"/>
    </w:pPr>
    <w:rPr>
      <w:rFonts w:ascii="Aerial" w:hAnsi="Aerial"/>
      <w:b/>
      <w:bCs/>
      <w:sz w:val="16"/>
      <w:szCs w:val="16"/>
    </w:rPr>
  </w:style>
  <w:style w:type="paragraph" w:customStyle="1" w:styleId="xl50">
    <w:name w:val="xl50"/>
    <w:basedOn w:val="Normal"/>
    <w:uiPriority w:val="99"/>
    <w:rsid w:val="00075DB8"/>
    <w:pPr>
      <w:pBdr>
        <w:top w:val="single" w:sz="12" w:space="0" w:color="auto"/>
        <w:bottom w:val="single" w:sz="12" w:space="0" w:color="auto"/>
        <w:right w:val="single" w:sz="4" w:space="0" w:color="000000"/>
      </w:pBdr>
      <w:shd w:val="clear" w:color="auto" w:fill="FFCC99"/>
      <w:spacing w:before="100" w:beforeAutospacing="1" w:after="100" w:afterAutospacing="1"/>
      <w:jc w:val="center"/>
      <w:textAlignment w:val="center"/>
    </w:pPr>
    <w:rPr>
      <w:rFonts w:ascii="Aerial" w:hAnsi="Aerial"/>
      <w:b/>
      <w:bCs/>
      <w:sz w:val="16"/>
      <w:szCs w:val="16"/>
    </w:rPr>
  </w:style>
  <w:style w:type="paragraph" w:customStyle="1" w:styleId="xl51">
    <w:name w:val="xl51"/>
    <w:basedOn w:val="Normal"/>
    <w:uiPriority w:val="99"/>
    <w:rsid w:val="00075DB8"/>
    <w:pPr>
      <w:pBdr>
        <w:top w:val="single" w:sz="12" w:space="0" w:color="auto"/>
        <w:left w:val="single" w:sz="4" w:space="0" w:color="000000"/>
        <w:bottom w:val="single" w:sz="12" w:space="0" w:color="auto"/>
      </w:pBdr>
      <w:shd w:val="clear" w:color="auto" w:fill="CCFFCC"/>
      <w:spacing w:before="100" w:beforeAutospacing="1" w:after="100" w:afterAutospacing="1"/>
      <w:jc w:val="center"/>
      <w:textAlignment w:val="center"/>
    </w:pPr>
    <w:rPr>
      <w:rFonts w:ascii="Aerial" w:hAnsi="Aerial"/>
      <w:b/>
      <w:bCs/>
      <w:sz w:val="16"/>
      <w:szCs w:val="16"/>
    </w:rPr>
  </w:style>
  <w:style w:type="paragraph" w:customStyle="1" w:styleId="xl52">
    <w:name w:val="xl52"/>
    <w:basedOn w:val="Normal"/>
    <w:uiPriority w:val="99"/>
    <w:rsid w:val="00075DB8"/>
    <w:pPr>
      <w:pBdr>
        <w:top w:val="single" w:sz="12" w:space="0" w:color="auto"/>
        <w:bottom w:val="single" w:sz="12" w:space="0" w:color="auto"/>
      </w:pBdr>
      <w:shd w:val="clear" w:color="auto" w:fill="CCFFCC"/>
      <w:spacing w:before="100" w:beforeAutospacing="1" w:after="100" w:afterAutospacing="1"/>
      <w:jc w:val="center"/>
      <w:textAlignment w:val="center"/>
    </w:pPr>
    <w:rPr>
      <w:rFonts w:ascii="Aerial" w:hAnsi="Aerial"/>
      <w:b/>
      <w:bCs/>
      <w:sz w:val="16"/>
      <w:szCs w:val="16"/>
    </w:rPr>
  </w:style>
  <w:style w:type="paragraph" w:customStyle="1" w:styleId="xl53">
    <w:name w:val="xl53"/>
    <w:basedOn w:val="Normal"/>
    <w:uiPriority w:val="99"/>
    <w:rsid w:val="00075DB8"/>
    <w:pPr>
      <w:pBdr>
        <w:top w:val="single" w:sz="12" w:space="0" w:color="auto"/>
        <w:bottom w:val="single" w:sz="12" w:space="0" w:color="auto"/>
        <w:right w:val="single" w:sz="4" w:space="0" w:color="000000"/>
      </w:pBdr>
      <w:shd w:val="clear" w:color="auto" w:fill="CCFFCC"/>
      <w:spacing w:before="100" w:beforeAutospacing="1" w:after="100" w:afterAutospacing="1"/>
      <w:jc w:val="center"/>
      <w:textAlignment w:val="center"/>
    </w:pPr>
    <w:rPr>
      <w:rFonts w:ascii="Aerial" w:hAnsi="Aerial"/>
      <w:b/>
      <w:bCs/>
      <w:sz w:val="16"/>
      <w:szCs w:val="16"/>
    </w:rPr>
  </w:style>
  <w:style w:type="paragraph" w:customStyle="1" w:styleId="xl54">
    <w:name w:val="xl54"/>
    <w:basedOn w:val="Normal"/>
    <w:uiPriority w:val="99"/>
    <w:rsid w:val="00075DB8"/>
    <w:pPr>
      <w:pBdr>
        <w:top w:val="single" w:sz="4" w:space="0" w:color="000000"/>
        <w:left w:val="single" w:sz="4" w:space="0" w:color="000000"/>
        <w:right w:val="single" w:sz="4" w:space="0" w:color="000000"/>
      </w:pBdr>
      <w:shd w:val="clear" w:color="auto" w:fill="FFFFFF"/>
      <w:spacing w:before="100" w:beforeAutospacing="1" w:after="100" w:afterAutospacing="1"/>
      <w:jc w:val="center"/>
      <w:textAlignment w:val="center"/>
    </w:pPr>
    <w:rPr>
      <w:rFonts w:ascii="Symbol" w:hAnsi="Symbol"/>
      <w:sz w:val="16"/>
      <w:szCs w:val="16"/>
    </w:rPr>
  </w:style>
  <w:style w:type="paragraph" w:customStyle="1" w:styleId="xl55">
    <w:name w:val="xl55"/>
    <w:basedOn w:val="Normal"/>
    <w:uiPriority w:val="99"/>
    <w:rsid w:val="00075DB8"/>
    <w:pPr>
      <w:pBdr>
        <w:left w:val="single" w:sz="4" w:space="0" w:color="000000"/>
        <w:bottom w:val="single" w:sz="12" w:space="0" w:color="000000"/>
        <w:right w:val="single" w:sz="4" w:space="0" w:color="000000"/>
      </w:pBdr>
      <w:spacing w:before="100" w:beforeAutospacing="1" w:after="100" w:afterAutospacing="1"/>
      <w:jc w:val="center"/>
      <w:textAlignment w:val="center"/>
    </w:pPr>
    <w:rPr>
      <w:szCs w:val="24"/>
    </w:rPr>
  </w:style>
  <w:style w:type="paragraph" w:customStyle="1" w:styleId="xl56">
    <w:name w:val="xl56"/>
    <w:basedOn w:val="Normal"/>
    <w:uiPriority w:val="99"/>
    <w:rsid w:val="00075DB8"/>
    <w:pPr>
      <w:pBdr>
        <w:top w:val="single" w:sz="12" w:space="0" w:color="auto"/>
        <w:bottom w:val="single" w:sz="12" w:space="0" w:color="auto"/>
      </w:pBdr>
      <w:spacing w:before="100" w:beforeAutospacing="1" w:after="100" w:afterAutospacing="1"/>
      <w:textAlignment w:val="center"/>
    </w:pPr>
    <w:rPr>
      <w:rFonts w:ascii="Arial" w:hAnsi="Arial" w:cs="Arial"/>
      <w:b/>
      <w:bCs/>
      <w:szCs w:val="24"/>
    </w:rPr>
  </w:style>
  <w:style w:type="paragraph" w:customStyle="1" w:styleId="xl57">
    <w:name w:val="xl57"/>
    <w:basedOn w:val="Normal"/>
    <w:uiPriority w:val="99"/>
    <w:rsid w:val="00075DB8"/>
    <w:pPr>
      <w:pBdr>
        <w:top w:val="single" w:sz="12" w:space="0" w:color="auto"/>
        <w:left w:val="single" w:sz="4" w:space="0" w:color="auto"/>
        <w:bottom w:val="single" w:sz="12" w:space="0" w:color="auto"/>
        <w:right w:val="single" w:sz="4" w:space="0" w:color="auto"/>
      </w:pBdr>
      <w:shd w:val="clear" w:color="auto" w:fill="FFFF00"/>
      <w:spacing w:before="100" w:beforeAutospacing="1" w:after="100" w:afterAutospacing="1"/>
      <w:jc w:val="center"/>
    </w:pPr>
    <w:rPr>
      <w:szCs w:val="24"/>
    </w:rPr>
  </w:style>
  <w:style w:type="paragraph" w:customStyle="1" w:styleId="FigurelegendTabletitlemultiline">
    <w:name w:val="Figure legend &amp; Table title multiline"/>
    <w:basedOn w:val="Normal"/>
    <w:qFormat/>
    <w:rsid w:val="006A74A8"/>
    <w:pPr>
      <w:spacing w:after="60"/>
    </w:pPr>
    <w:rPr>
      <w:rFonts w:ascii="Arial" w:hAnsi="Arial" w:cs="Arial"/>
      <w:bCs/>
      <w:sz w:val="20"/>
      <w:szCs w:val="20"/>
    </w:rPr>
  </w:style>
  <w:style w:type="paragraph" w:customStyle="1" w:styleId="heatmaplegend">
    <w:name w:val="heat map legend"/>
    <w:basedOn w:val="FigurelegendTabletitlemultiline"/>
    <w:autoRedefine/>
    <w:qFormat/>
    <w:rsid w:val="006A74A8"/>
    <w:pPr>
      <w:spacing w:after="40"/>
    </w:pPr>
  </w:style>
  <w:style w:type="table" w:styleId="TableGrid">
    <w:name w:val="Table Grid"/>
    <w:basedOn w:val="TableNormal"/>
    <w:uiPriority w:val="59"/>
    <w:rsid w:val="00E432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locked/>
    <w:rsid w:val="00417840"/>
    <w:rPr>
      <w:sz w:val="16"/>
      <w:szCs w:val="16"/>
    </w:rPr>
  </w:style>
  <w:style w:type="paragraph" w:styleId="CommentText">
    <w:name w:val="annotation text"/>
    <w:basedOn w:val="Normal"/>
    <w:link w:val="CommentTextChar"/>
    <w:uiPriority w:val="99"/>
    <w:semiHidden/>
    <w:unhideWhenUsed/>
    <w:locked/>
    <w:rsid w:val="00417840"/>
    <w:rPr>
      <w:sz w:val="20"/>
      <w:szCs w:val="20"/>
    </w:rPr>
  </w:style>
  <w:style w:type="character" w:customStyle="1" w:styleId="CommentTextChar">
    <w:name w:val="Comment Text Char"/>
    <w:basedOn w:val="DefaultParagraphFont"/>
    <w:link w:val="CommentText"/>
    <w:uiPriority w:val="99"/>
    <w:semiHidden/>
    <w:rsid w:val="00417840"/>
    <w:rPr>
      <w:rFonts w:ascii="Times New Roman" w:hAnsi="Times New Roman"/>
    </w:rPr>
  </w:style>
  <w:style w:type="paragraph" w:styleId="CommentSubject">
    <w:name w:val="annotation subject"/>
    <w:basedOn w:val="CommentText"/>
    <w:next w:val="CommentText"/>
    <w:link w:val="CommentSubjectChar"/>
    <w:uiPriority w:val="99"/>
    <w:semiHidden/>
    <w:unhideWhenUsed/>
    <w:locked/>
    <w:rsid w:val="002E45C0"/>
    <w:rPr>
      <w:b/>
      <w:bCs/>
    </w:rPr>
  </w:style>
  <w:style w:type="character" w:customStyle="1" w:styleId="CommentSubjectChar">
    <w:name w:val="Comment Subject Char"/>
    <w:basedOn w:val="CommentTextChar"/>
    <w:link w:val="CommentSubject"/>
    <w:uiPriority w:val="99"/>
    <w:semiHidden/>
    <w:rsid w:val="002E45C0"/>
    <w:rPr>
      <w:rFonts w:ascii="Times New Roman" w:hAnsi="Times New Roman"/>
      <w:b/>
      <w:bCs/>
    </w:rPr>
  </w:style>
  <w:style w:type="table" w:customStyle="1" w:styleId="TableGrid1">
    <w:name w:val="Table Grid1"/>
    <w:basedOn w:val="TableNormal"/>
    <w:next w:val="TableGrid"/>
    <w:uiPriority w:val="59"/>
    <w:rsid w:val="00593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101">
      <w:bodyDiv w:val="1"/>
      <w:marLeft w:val="0"/>
      <w:marRight w:val="0"/>
      <w:marTop w:val="0"/>
      <w:marBottom w:val="0"/>
      <w:divBdr>
        <w:top w:val="none" w:sz="0" w:space="0" w:color="auto"/>
        <w:left w:val="none" w:sz="0" w:space="0" w:color="auto"/>
        <w:bottom w:val="none" w:sz="0" w:space="0" w:color="auto"/>
        <w:right w:val="none" w:sz="0" w:space="0" w:color="auto"/>
      </w:divBdr>
    </w:div>
    <w:div w:id="190850281">
      <w:bodyDiv w:val="1"/>
      <w:marLeft w:val="0"/>
      <w:marRight w:val="0"/>
      <w:marTop w:val="0"/>
      <w:marBottom w:val="0"/>
      <w:divBdr>
        <w:top w:val="none" w:sz="0" w:space="0" w:color="auto"/>
        <w:left w:val="none" w:sz="0" w:space="0" w:color="auto"/>
        <w:bottom w:val="none" w:sz="0" w:space="0" w:color="auto"/>
        <w:right w:val="none" w:sz="0" w:space="0" w:color="auto"/>
      </w:divBdr>
    </w:div>
    <w:div w:id="201093913">
      <w:bodyDiv w:val="1"/>
      <w:marLeft w:val="0"/>
      <w:marRight w:val="0"/>
      <w:marTop w:val="0"/>
      <w:marBottom w:val="0"/>
      <w:divBdr>
        <w:top w:val="none" w:sz="0" w:space="0" w:color="auto"/>
        <w:left w:val="none" w:sz="0" w:space="0" w:color="auto"/>
        <w:bottom w:val="none" w:sz="0" w:space="0" w:color="auto"/>
        <w:right w:val="none" w:sz="0" w:space="0" w:color="auto"/>
      </w:divBdr>
    </w:div>
    <w:div w:id="398141157">
      <w:bodyDiv w:val="1"/>
      <w:marLeft w:val="0"/>
      <w:marRight w:val="0"/>
      <w:marTop w:val="0"/>
      <w:marBottom w:val="0"/>
      <w:divBdr>
        <w:top w:val="none" w:sz="0" w:space="0" w:color="auto"/>
        <w:left w:val="none" w:sz="0" w:space="0" w:color="auto"/>
        <w:bottom w:val="none" w:sz="0" w:space="0" w:color="auto"/>
        <w:right w:val="none" w:sz="0" w:space="0" w:color="auto"/>
      </w:divBdr>
    </w:div>
    <w:div w:id="466968631">
      <w:bodyDiv w:val="1"/>
      <w:marLeft w:val="0"/>
      <w:marRight w:val="0"/>
      <w:marTop w:val="0"/>
      <w:marBottom w:val="0"/>
      <w:divBdr>
        <w:top w:val="none" w:sz="0" w:space="0" w:color="auto"/>
        <w:left w:val="none" w:sz="0" w:space="0" w:color="auto"/>
        <w:bottom w:val="none" w:sz="0" w:space="0" w:color="auto"/>
        <w:right w:val="none" w:sz="0" w:space="0" w:color="auto"/>
      </w:divBdr>
    </w:div>
    <w:div w:id="478503549">
      <w:bodyDiv w:val="1"/>
      <w:marLeft w:val="0"/>
      <w:marRight w:val="0"/>
      <w:marTop w:val="0"/>
      <w:marBottom w:val="0"/>
      <w:divBdr>
        <w:top w:val="none" w:sz="0" w:space="0" w:color="auto"/>
        <w:left w:val="none" w:sz="0" w:space="0" w:color="auto"/>
        <w:bottom w:val="none" w:sz="0" w:space="0" w:color="auto"/>
        <w:right w:val="none" w:sz="0" w:space="0" w:color="auto"/>
      </w:divBdr>
      <w:divsChild>
        <w:div w:id="41834263">
          <w:marLeft w:val="0"/>
          <w:marRight w:val="0"/>
          <w:marTop w:val="0"/>
          <w:marBottom w:val="0"/>
          <w:divBdr>
            <w:top w:val="none" w:sz="0" w:space="0" w:color="auto"/>
            <w:left w:val="none" w:sz="0" w:space="0" w:color="auto"/>
            <w:bottom w:val="none" w:sz="0" w:space="0" w:color="auto"/>
            <w:right w:val="none" w:sz="0" w:space="0" w:color="auto"/>
          </w:divBdr>
        </w:div>
      </w:divsChild>
    </w:div>
    <w:div w:id="494803230">
      <w:bodyDiv w:val="1"/>
      <w:marLeft w:val="0"/>
      <w:marRight w:val="0"/>
      <w:marTop w:val="0"/>
      <w:marBottom w:val="0"/>
      <w:divBdr>
        <w:top w:val="none" w:sz="0" w:space="0" w:color="auto"/>
        <w:left w:val="none" w:sz="0" w:space="0" w:color="auto"/>
        <w:bottom w:val="none" w:sz="0" w:space="0" w:color="auto"/>
        <w:right w:val="none" w:sz="0" w:space="0" w:color="auto"/>
      </w:divBdr>
      <w:divsChild>
        <w:div w:id="2012951927">
          <w:marLeft w:val="0"/>
          <w:marRight w:val="0"/>
          <w:marTop w:val="0"/>
          <w:marBottom w:val="0"/>
          <w:divBdr>
            <w:top w:val="none" w:sz="0" w:space="0" w:color="auto"/>
            <w:left w:val="none" w:sz="0" w:space="0" w:color="auto"/>
            <w:bottom w:val="none" w:sz="0" w:space="0" w:color="auto"/>
            <w:right w:val="none" w:sz="0" w:space="0" w:color="auto"/>
          </w:divBdr>
          <w:divsChild>
            <w:div w:id="1787118523">
              <w:marLeft w:val="0"/>
              <w:marRight w:val="0"/>
              <w:marTop w:val="0"/>
              <w:marBottom w:val="0"/>
              <w:divBdr>
                <w:top w:val="none" w:sz="0" w:space="0" w:color="auto"/>
                <w:left w:val="none" w:sz="0" w:space="0" w:color="auto"/>
                <w:bottom w:val="none" w:sz="0" w:space="0" w:color="auto"/>
                <w:right w:val="none" w:sz="0" w:space="0" w:color="auto"/>
              </w:divBdr>
              <w:divsChild>
                <w:div w:id="383528118">
                  <w:marLeft w:val="0"/>
                  <w:marRight w:val="0"/>
                  <w:marTop w:val="0"/>
                  <w:marBottom w:val="0"/>
                  <w:divBdr>
                    <w:top w:val="none" w:sz="0" w:space="0" w:color="auto"/>
                    <w:left w:val="none" w:sz="0" w:space="0" w:color="auto"/>
                    <w:bottom w:val="none" w:sz="0" w:space="0" w:color="auto"/>
                    <w:right w:val="none" w:sz="0" w:space="0" w:color="auto"/>
                  </w:divBdr>
                  <w:divsChild>
                    <w:div w:id="1496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38219">
      <w:bodyDiv w:val="1"/>
      <w:marLeft w:val="0"/>
      <w:marRight w:val="0"/>
      <w:marTop w:val="0"/>
      <w:marBottom w:val="0"/>
      <w:divBdr>
        <w:top w:val="none" w:sz="0" w:space="0" w:color="auto"/>
        <w:left w:val="none" w:sz="0" w:space="0" w:color="auto"/>
        <w:bottom w:val="none" w:sz="0" w:space="0" w:color="auto"/>
        <w:right w:val="none" w:sz="0" w:space="0" w:color="auto"/>
      </w:divBdr>
    </w:div>
    <w:div w:id="655492679">
      <w:bodyDiv w:val="1"/>
      <w:marLeft w:val="0"/>
      <w:marRight w:val="0"/>
      <w:marTop w:val="0"/>
      <w:marBottom w:val="0"/>
      <w:divBdr>
        <w:top w:val="none" w:sz="0" w:space="0" w:color="auto"/>
        <w:left w:val="none" w:sz="0" w:space="0" w:color="auto"/>
        <w:bottom w:val="none" w:sz="0" w:space="0" w:color="auto"/>
        <w:right w:val="none" w:sz="0" w:space="0" w:color="auto"/>
      </w:divBdr>
      <w:divsChild>
        <w:div w:id="332342699">
          <w:marLeft w:val="0"/>
          <w:marRight w:val="0"/>
          <w:marTop w:val="0"/>
          <w:marBottom w:val="0"/>
          <w:divBdr>
            <w:top w:val="none" w:sz="0" w:space="0" w:color="auto"/>
            <w:left w:val="none" w:sz="0" w:space="0" w:color="auto"/>
            <w:bottom w:val="none" w:sz="0" w:space="0" w:color="auto"/>
            <w:right w:val="none" w:sz="0" w:space="0" w:color="auto"/>
          </w:divBdr>
          <w:divsChild>
            <w:div w:id="1118765837">
              <w:marLeft w:val="0"/>
              <w:marRight w:val="0"/>
              <w:marTop w:val="0"/>
              <w:marBottom w:val="0"/>
              <w:divBdr>
                <w:top w:val="none" w:sz="0" w:space="0" w:color="auto"/>
                <w:left w:val="none" w:sz="0" w:space="0" w:color="auto"/>
                <w:bottom w:val="none" w:sz="0" w:space="0" w:color="auto"/>
                <w:right w:val="none" w:sz="0" w:space="0" w:color="auto"/>
              </w:divBdr>
              <w:divsChild>
                <w:div w:id="1271662297">
                  <w:marLeft w:val="0"/>
                  <w:marRight w:val="0"/>
                  <w:marTop w:val="0"/>
                  <w:marBottom w:val="0"/>
                  <w:divBdr>
                    <w:top w:val="none" w:sz="0" w:space="0" w:color="auto"/>
                    <w:left w:val="none" w:sz="0" w:space="0" w:color="auto"/>
                    <w:bottom w:val="none" w:sz="0" w:space="0" w:color="auto"/>
                    <w:right w:val="none" w:sz="0" w:space="0" w:color="auto"/>
                  </w:divBdr>
                  <w:divsChild>
                    <w:div w:id="1353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650">
      <w:bodyDiv w:val="1"/>
      <w:marLeft w:val="0"/>
      <w:marRight w:val="0"/>
      <w:marTop w:val="0"/>
      <w:marBottom w:val="0"/>
      <w:divBdr>
        <w:top w:val="none" w:sz="0" w:space="0" w:color="auto"/>
        <w:left w:val="none" w:sz="0" w:space="0" w:color="auto"/>
        <w:bottom w:val="none" w:sz="0" w:space="0" w:color="auto"/>
        <w:right w:val="none" w:sz="0" w:space="0" w:color="auto"/>
      </w:divBdr>
    </w:div>
    <w:div w:id="792942893">
      <w:bodyDiv w:val="1"/>
      <w:marLeft w:val="0"/>
      <w:marRight w:val="0"/>
      <w:marTop w:val="0"/>
      <w:marBottom w:val="0"/>
      <w:divBdr>
        <w:top w:val="none" w:sz="0" w:space="0" w:color="auto"/>
        <w:left w:val="none" w:sz="0" w:space="0" w:color="auto"/>
        <w:bottom w:val="none" w:sz="0" w:space="0" w:color="auto"/>
        <w:right w:val="none" w:sz="0" w:space="0" w:color="auto"/>
      </w:divBdr>
    </w:div>
    <w:div w:id="865408424">
      <w:bodyDiv w:val="1"/>
      <w:marLeft w:val="0"/>
      <w:marRight w:val="0"/>
      <w:marTop w:val="0"/>
      <w:marBottom w:val="0"/>
      <w:divBdr>
        <w:top w:val="none" w:sz="0" w:space="0" w:color="auto"/>
        <w:left w:val="none" w:sz="0" w:space="0" w:color="auto"/>
        <w:bottom w:val="none" w:sz="0" w:space="0" w:color="auto"/>
        <w:right w:val="none" w:sz="0" w:space="0" w:color="auto"/>
      </w:divBdr>
    </w:div>
    <w:div w:id="947614827">
      <w:bodyDiv w:val="1"/>
      <w:marLeft w:val="0"/>
      <w:marRight w:val="0"/>
      <w:marTop w:val="0"/>
      <w:marBottom w:val="0"/>
      <w:divBdr>
        <w:top w:val="none" w:sz="0" w:space="0" w:color="auto"/>
        <w:left w:val="none" w:sz="0" w:space="0" w:color="auto"/>
        <w:bottom w:val="none" w:sz="0" w:space="0" w:color="auto"/>
        <w:right w:val="none" w:sz="0" w:space="0" w:color="auto"/>
      </w:divBdr>
    </w:div>
    <w:div w:id="989751729">
      <w:bodyDiv w:val="1"/>
      <w:marLeft w:val="0"/>
      <w:marRight w:val="0"/>
      <w:marTop w:val="0"/>
      <w:marBottom w:val="0"/>
      <w:divBdr>
        <w:top w:val="none" w:sz="0" w:space="0" w:color="auto"/>
        <w:left w:val="none" w:sz="0" w:space="0" w:color="auto"/>
        <w:bottom w:val="none" w:sz="0" w:space="0" w:color="auto"/>
        <w:right w:val="none" w:sz="0" w:space="0" w:color="auto"/>
      </w:divBdr>
    </w:div>
    <w:div w:id="1005747213">
      <w:bodyDiv w:val="1"/>
      <w:marLeft w:val="0"/>
      <w:marRight w:val="0"/>
      <w:marTop w:val="315"/>
      <w:marBottom w:val="0"/>
      <w:divBdr>
        <w:top w:val="none" w:sz="0" w:space="0" w:color="auto"/>
        <w:left w:val="none" w:sz="0" w:space="0" w:color="auto"/>
        <w:bottom w:val="none" w:sz="0" w:space="0" w:color="auto"/>
        <w:right w:val="none" w:sz="0" w:space="0" w:color="auto"/>
      </w:divBdr>
      <w:divsChild>
        <w:div w:id="1282348505">
          <w:marLeft w:val="0"/>
          <w:marRight w:val="0"/>
          <w:marTop w:val="0"/>
          <w:marBottom w:val="0"/>
          <w:divBdr>
            <w:top w:val="none" w:sz="0" w:space="0" w:color="auto"/>
            <w:left w:val="none" w:sz="0" w:space="0" w:color="auto"/>
            <w:bottom w:val="none" w:sz="0" w:space="0" w:color="auto"/>
            <w:right w:val="none" w:sz="0" w:space="0" w:color="auto"/>
          </w:divBdr>
        </w:div>
      </w:divsChild>
    </w:div>
    <w:div w:id="1047946128">
      <w:bodyDiv w:val="1"/>
      <w:marLeft w:val="0"/>
      <w:marRight w:val="0"/>
      <w:marTop w:val="0"/>
      <w:marBottom w:val="0"/>
      <w:divBdr>
        <w:top w:val="none" w:sz="0" w:space="0" w:color="auto"/>
        <w:left w:val="none" w:sz="0" w:space="0" w:color="auto"/>
        <w:bottom w:val="none" w:sz="0" w:space="0" w:color="auto"/>
        <w:right w:val="none" w:sz="0" w:space="0" w:color="auto"/>
      </w:divBdr>
    </w:div>
    <w:div w:id="1174756911">
      <w:bodyDiv w:val="1"/>
      <w:marLeft w:val="0"/>
      <w:marRight w:val="0"/>
      <w:marTop w:val="0"/>
      <w:marBottom w:val="0"/>
      <w:divBdr>
        <w:top w:val="none" w:sz="0" w:space="0" w:color="auto"/>
        <w:left w:val="none" w:sz="0" w:space="0" w:color="auto"/>
        <w:bottom w:val="none" w:sz="0" w:space="0" w:color="auto"/>
        <w:right w:val="none" w:sz="0" w:space="0" w:color="auto"/>
      </w:divBdr>
    </w:div>
    <w:div w:id="1175418384">
      <w:bodyDiv w:val="1"/>
      <w:marLeft w:val="0"/>
      <w:marRight w:val="0"/>
      <w:marTop w:val="0"/>
      <w:marBottom w:val="0"/>
      <w:divBdr>
        <w:top w:val="none" w:sz="0" w:space="0" w:color="auto"/>
        <w:left w:val="none" w:sz="0" w:space="0" w:color="auto"/>
        <w:bottom w:val="none" w:sz="0" w:space="0" w:color="auto"/>
        <w:right w:val="none" w:sz="0" w:space="0" w:color="auto"/>
      </w:divBdr>
    </w:div>
    <w:div w:id="1238517874">
      <w:bodyDiv w:val="1"/>
      <w:marLeft w:val="0"/>
      <w:marRight w:val="0"/>
      <w:marTop w:val="0"/>
      <w:marBottom w:val="0"/>
      <w:divBdr>
        <w:top w:val="none" w:sz="0" w:space="0" w:color="auto"/>
        <w:left w:val="none" w:sz="0" w:space="0" w:color="auto"/>
        <w:bottom w:val="none" w:sz="0" w:space="0" w:color="auto"/>
        <w:right w:val="none" w:sz="0" w:space="0" w:color="auto"/>
      </w:divBdr>
    </w:div>
    <w:div w:id="1243686845">
      <w:bodyDiv w:val="1"/>
      <w:marLeft w:val="0"/>
      <w:marRight w:val="0"/>
      <w:marTop w:val="0"/>
      <w:marBottom w:val="0"/>
      <w:divBdr>
        <w:top w:val="none" w:sz="0" w:space="0" w:color="auto"/>
        <w:left w:val="none" w:sz="0" w:space="0" w:color="auto"/>
        <w:bottom w:val="none" w:sz="0" w:space="0" w:color="auto"/>
        <w:right w:val="none" w:sz="0" w:space="0" w:color="auto"/>
      </w:divBdr>
    </w:div>
    <w:div w:id="1405224352">
      <w:bodyDiv w:val="1"/>
      <w:marLeft w:val="0"/>
      <w:marRight w:val="0"/>
      <w:marTop w:val="0"/>
      <w:marBottom w:val="0"/>
      <w:divBdr>
        <w:top w:val="none" w:sz="0" w:space="0" w:color="auto"/>
        <w:left w:val="none" w:sz="0" w:space="0" w:color="auto"/>
        <w:bottom w:val="none" w:sz="0" w:space="0" w:color="auto"/>
        <w:right w:val="none" w:sz="0" w:space="0" w:color="auto"/>
      </w:divBdr>
    </w:div>
    <w:div w:id="1416786607">
      <w:bodyDiv w:val="1"/>
      <w:marLeft w:val="0"/>
      <w:marRight w:val="0"/>
      <w:marTop w:val="0"/>
      <w:marBottom w:val="0"/>
      <w:divBdr>
        <w:top w:val="none" w:sz="0" w:space="0" w:color="auto"/>
        <w:left w:val="none" w:sz="0" w:space="0" w:color="auto"/>
        <w:bottom w:val="none" w:sz="0" w:space="0" w:color="auto"/>
        <w:right w:val="none" w:sz="0" w:space="0" w:color="auto"/>
      </w:divBdr>
    </w:div>
    <w:div w:id="1524319281">
      <w:bodyDiv w:val="1"/>
      <w:marLeft w:val="0"/>
      <w:marRight w:val="0"/>
      <w:marTop w:val="0"/>
      <w:marBottom w:val="0"/>
      <w:divBdr>
        <w:top w:val="none" w:sz="0" w:space="0" w:color="auto"/>
        <w:left w:val="none" w:sz="0" w:space="0" w:color="auto"/>
        <w:bottom w:val="none" w:sz="0" w:space="0" w:color="auto"/>
        <w:right w:val="none" w:sz="0" w:space="0" w:color="auto"/>
      </w:divBdr>
    </w:div>
    <w:div w:id="1584223755">
      <w:bodyDiv w:val="1"/>
      <w:marLeft w:val="0"/>
      <w:marRight w:val="0"/>
      <w:marTop w:val="0"/>
      <w:marBottom w:val="0"/>
      <w:divBdr>
        <w:top w:val="none" w:sz="0" w:space="0" w:color="auto"/>
        <w:left w:val="none" w:sz="0" w:space="0" w:color="auto"/>
        <w:bottom w:val="none" w:sz="0" w:space="0" w:color="auto"/>
        <w:right w:val="none" w:sz="0" w:space="0" w:color="auto"/>
      </w:divBdr>
      <w:divsChild>
        <w:div w:id="834958770">
          <w:marLeft w:val="0"/>
          <w:marRight w:val="0"/>
          <w:marTop w:val="0"/>
          <w:marBottom w:val="0"/>
          <w:divBdr>
            <w:top w:val="none" w:sz="0" w:space="0" w:color="auto"/>
            <w:left w:val="none" w:sz="0" w:space="0" w:color="auto"/>
            <w:bottom w:val="none" w:sz="0" w:space="0" w:color="auto"/>
            <w:right w:val="none" w:sz="0" w:space="0" w:color="auto"/>
          </w:divBdr>
          <w:divsChild>
            <w:div w:id="175652990">
              <w:marLeft w:val="0"/>
              <w:marRight w:val="0"/>
              <w:marTop w:val="0"/>
              <w:marBottom w:val="0"/>
              <w:divBdr>
                <w:top w:val="none" w:sz="0" w:space="0" w:color="auto"/>
                <w:left w:val="none" w:sz="0" w:space="0" w:color="auto"/>
                <w:bottom w:val="none" w:sz="0" w:space="0" w:color="auto"/>
                <w:right w:val="none" w:sz="0" w:space="0" w:color="auto"/>
              </w:divBdr>
              <w:divsChild>
                <w:div w:id="645010780">
                  <w:marLeft w:val="0"/>
                  <w:marRight w:val="0"/>
                  <w:marTop w:val="0"/>
                  <w:marBottom w:val="0"/>
                  <w:divBdr>
                    <w:top w:val="none" w:sz="0" w:space="0" w:color="auto"/>
                    <w:left w:val="none" w:sz="0" w:space="0" w:color="auto"/>
                    <w:bottom w:val="none" w:sz="0" w:space="0" w:color="auto"/>
                    <w:right w:val="none" w:sz="0" w:space="0" w:color="auto"/>
                  </w:divBdr>
                  <w:divsChild>
                    <w:div w:id="7737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3348">
      <w:bodyDiv w:val="1"/>
      <w:marLeft w:val="0"/>
      <w:marRight w:val="0"/>
      <w:marTop w:val="0"/>
      <w:marBottom w:val="0"/>
      <w:divBdr>
        <w:top w:val="none" w:sz="0" w:space="0" w:color="auto"/>
        <w:left w:val="none" w:sz="0" w:space="0" w:color="auto"/>
        <w:bottom w:val="none" w:sz="0" w:space="0" w:color="auto"/>
        <w:right w:val="none" w:sz="0" w:space="0" w:color="auto"/>
      </w:divBdr>
    </w:div>
    <w:div w:id="1669284403">
      <w:bodyDiv w:val="1"/>
      <w:marLeft w:val="0"/>
      <w:marRight w:val="0"/>
      <w:marTop w:val="0"/>
      <w:marBottom w:val="0"/>
      <w:divBdr>
        <w:top w:val="none" w:sz="0" w:space="0" w:color="auto"/>
        <w:left w:val="none" w:sz="0" w:space="0" w:color="auto"/>
        <w:bottom w:val="none" w:sz="0" w:space="0" w:color="auto"/>
        <w:right w:val="none" w:sz="0" w:space="0" w:color="auto"/>
      </w:divBdr>
    </w:div>
    <w:div w:id="1773238849">
      <w:bodyDiv w:val="1"/>
      <w:marLeft w:val="0"/>
      <w:marRight w:val="0"/>
      <w:marTop w:val="0"/>
      <w:marBottom w:val="0"/>
      <w:divBdr>
        <w:top w:val="none" w:sz="0" w:space="0" w:color="auto"/>
        <w:left w:val="none" w:sz="0" w:space="0" w:color="auto"/>
        <w:bottom w:val="none" w:sz="0" w:space="0" w:color="auto"/>
        <w:right w:val="none" w:sz="0" w:space="0" w:color="auto"/>
      </w:divBdr>
    </w:div>
    <w:div w:id="1845510021">
      <w:bodyDiv w:val="1"/>
      <w:marLeft w:val="0"/>
      <w:marRight w:val="0"/>
      <w:marTop w:val="0"/>
      <w:marBottom w:val="0"/>
      <w:divBdr>
        <w:top w:val="none" w:sz="0" w:space="0" w:color="auto"/>
        <w:left w:val="none" w:sz="0" w:space="0" w:color="auto"/>
        <w:bottom w:val="none" w:sz="0" w:space="0" w:color="auto"/>
        <w:right w:val="none" w:sz="0" w:space="0" w:color="auto"/>
      </w:divBdr>
    </w:div>
    <w:div w:id="1852985623">
      <w:marLeft w:val="0"/>
      <w:marRight w:val="0"/>
      <w:marTop w:val="0"/>
      <w:marBottom w:val="0"/>
      <w:divBdr>
        <w:top w:val="none" w:sz="0" w:space="0" w:color="auto"/>
        <w:left w:val="none" w:sz="0" w:space="0" w:color="auto"/>
        <w:bottom w:val="none" w:sz="0" w:space="0" w:color="auto"/>
        <w:right w:val="none" w:sz="0" w:space="0" w:color="auto"/>
      </w:divBdr>
      <w:divsChild>
        <w:div w:id="1852985624">
          <w:marLeft w:val="0"/>
          <w:marRight w:val="0"/>
          <w:marTop w:val="0"/>
          <w:marBottom w:val="0"/>
          <w:divBdr>
            <w:top w:val="none" w:sz="0" w:space="0" w:color="auto"/>
            <w:left w:val="none" w:sz="0" w:space="0" w:color="auto"/>
            <w:bottom w:val="none" w:sz="0" w:space="0" w:color="auto"/>
            <w:right w:val="none" w:sz="0" w:space="0" w:color="auto"/>
          </w:divBdr>
          <w:divsChild>
            <w:div w:id="1852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27">
      <w:marLeft w:val="0"/>
      <w:marRight w:val="0"/>
      <w:marTop w:val="0"/>
      <w:marBottom w:val="0"/>
      <w:divBdr>
        <w:top w:val="none" w:sz="0" w:space="0" w:color="auto"/>
        <w:left w:val="none" w:sz="0" w:space="0" w:color="auto"/>
        <w:bottom w:val="none" w:sz="0" w:space="0" w:color="auto"/>
        <w:right w:val="none" w:sz="0" w:space="0" w:color="auto"/>
      </w:divBdr>
      <w:divsChild>
        <w:div w:id="1852985625">
          <w:marLeft w:val="0"/>
          <w:marRight w:val="0"/>
          <w:marTop w:val="0"/>
          <w:marBottom w:val="0"/>
          <w:divBdr>
            <w:top w:val="none" w:sz="0" w:space="0" w:color="auto"/>
            <w:left w:val="none" w:sz="0" w:space="0" w:color="auto"/>
            <w:bottom w:val="none" w:sz="0" w:space="0" w:color="auto"/>
            <w:right w:val="none" w:sz="0" w:space="0" w:color="auto"/>
          </w:divBdr>
        </w:div>
      </w:divsChild>
    </w:div>
    <w:div w:id="1852985644">
      <w:marLeft w:val="0"/>
      <w:marRight w:val="0"/>
      <w:marTop w:val="0"/>
      <w:marBottom w:val="0"/>
      <w:divBdr>
        <w:top w:val="none" w:sz="0" w:space="0" w:color="auto"/>
        <w:left w:val="none" w:sz="0" w:space="0" w:color="auto"/>
        <w:bottom w:val="none" w:sz="0" w:space="0" w:color="auto"/>
        <w:right w:val="none" w:sz="0" w:space="0" w:color="auto"/>
      </w:divBdr>
      <w:divsChild>
        <w:div w:id="1852985628">
          <w:marLeft w:val="0"/>
          <w:marRight w:val="0"/>
          <w:marTop w:val="0"/>
          <w:marBottom w:val="0"/>
          <w:divBdr>
            <w:top w:val="none" w:sz="0" w:space="0" w:color="auto"/>
            <w:left w:val="none" w:sz="0" w:space="0" w:color="auto"/>
            <w:bottom w:val="none" w:sz="0" w:space="0" w:color="auto"/>
            <w:right w:val="none" w:sz="0" w:space="0" w:color="auto"/>
          </w:divBdr>
          <w:divsChild>
            <w:div w:id="1852985629">
              <w:marLeft w:val="0"/>
              <w:marRight w:val="0"/>
              <w:marTop w:val="0"/>
              <w:marBottom w:val="0"/>
              <w:divBdr>
                <w:top w:val="none" w:sz="0" w:space="0" w:color="auto"/>
                <w:left w:val="none" w:sz="0" w:space="0" w:color="auto"/>
                <w:bottom w:val="none" w:sz="0" w:space="0" w:color="auto"/>
                <w:right w:val="none" w:sz="0" w:space="0" w:color="auto"/>
              </w:divBdr>
            </w:div>
            <w:div w:id="1852985630">
              <w:marLeft w:val="0"/>
              <w:marRight w:val="0"/>
              <w:marTop w:val="0"/>
              <w:marBottom w:val="0"/>
              <w:divBdr>
                <w:top w:val="none" w:sz="0" w:space="0" w:color="auto"/>
                <w:left w:val="none" w:sz="0" w:space="0" w:color="auto"/>
                <w:bottom w:val="none" w:sz="0" w:space="0" w:color="auto"/>
                <w:right w:val="none" w:sz="0" w:space="0" w:color="auto"/>
              </w:divBdr>
            </w:div>
            <w:div w:id="1852985633">
              <w:marLeft w:val="0"/>
              <w:marRight w:val="0"/>
              <w:marTop w:val="0"/>
              <w:marBottom w:val="0"/>
              <w:divBdr>
                <w:top w:val="none" w:sz="0" w:space="0" w:color="auto"/>
                <w:left w:val="none" w:sz="0" w:space="0" w:color="auto"/>
                <w:bottom w:val="none" w:sz="0" w:space="0" w:color="auto"/>
                <w:right w:val="none" w:sz="0" w:space="0" w:color="auto"/>
              </w:divBdr>
            </w:div>
            <w:div w:id="1852985636">
              <w:marLeft w:val="0"/>
              <w:marRight w:val="0"/>
              <w:marTop w:val="0"/>
              <w:marBottom w:val="0"/>
              <w:divBdr>
                <w:top w:val="none" w:sz="0" w:space="0" w:color="auto"/>
                <w:left w:val="none" w:sz="0" w:space="0" w:color="auto"/>
                <w:bottom w:val="none" w:sz="0" w:space="0" w:color="auto"/>
                <w:right w:val="none" w:sz="0" w:space="0" w:color="auto"/>
              </w:divBdr>
            </w:div>
            <w:div w:id="1852985637">
              <w:marLeft w:val="0"/>
              <w:marRight w:val="0"/>
              <w:marTop w:val="0"/>
              <w:marBottom w:val="0"/>
              <w:divBdr>
                <w:top w:val="none" w:sz="0" w:space="0" w:color="auto"/>
                <w:left w:val="none" w:sz="0" w:space="0" w:color="auto"/>
                <w:bottom w:val="none" w:sz="0" w:space="0" w:color="auto"/>
                <w:right w:val="none" w:sz="0" w:space="0" w:color="auto"/>
              </w:divBdr>
            </w:div>
            <w:div w:id="1852985638">
              <w:marLeft w:val="0"/>
              <w:marRight w:val="0"/>
              <w:marTop w:val="0"/>
              <w:marBottom w:val="0"/>
              <w:divBdr>
                <w:top w:val="none" w:sz="0" w:space="0" w:color="auto"/>
                <w:left w:val="none" w:sz="0" w:space="0" w:color="auto"/>
                <w:bottom w:val="none" w:sz="0" w:space="0" w:color="auto"/>
                <w:right w:val="none" w:sz="0" w:space="0" w:color="auto"/>
              </w:divBdr>
            </w:div>
            <w:div w:id="1852985646">
              <w:marLeft w:val="0"/>
              <w:marRight w:val="0"/>
              <w:marTop w:val="0"/>
              <w:marBottom w:val="0"/>
              <w:divBdr>
                <w:top w:val="none" w:sz="0" w:space="0" w:color="auto"/>
                <w:left w:val="none" w:sz="0" w:space="0" w:color="auto"/>
                <w:bottom w:val="none" w:sz="0" w:space="0" w:color="auto"/>
                <w:right w:val="none" w:sz="0" w:space="0" w:color="auto"/>
              </w:divBdr>
            </w:div>
            <w:div w:id="1852985647">
              <w:marLeft w:val="0"/>
              <w:marRight w:val="0"/>
              <w:marTop w:val="0"/>
              <w:marBottom w:val="0"/>
              <w:divBdr>
                <w:top w:val="none" w:sz="0" w:space="0" w:color="auto"/>
                <w:left w:val="none" w:sz="0" w:space="0" w:color="auto"/>
                <w:bottom w:val="none" w:sz="0" w:space="0" w:color="auto"/>
                <w:right w:val="none" w:sz="0" w:space="0" w:color="auto"/>
              </w:divBdr>
            </w:div>
            <w:div w:id="1852985648">
              <w:marLeft w:val="0"/>
              <w:marRight w:val="0"/>
              <w:marTop w:val="0"/>
              <w:marBottom w:val="0"/>
              <w:divBdr>
                <w:top w:val="none" w:sz="0" w:space="0" w:color="auto"/>
                <w:left w:val="none" w:sz="0" w:space="0" w:color="auto"/>
                <w:bottom w:val="none" w:sz="0" w:space="0" w:color="auto"/>
                <w:right w:val="none" w:sz="0" w:space="0" w:color="auto"/>
              </w:divBdr>
            </w:div>
            <w:div w:id="1852985652">
              <w:marLeft w:val="0"/>
              <w:marRight w:val="0"/>
              <w:marTop w:val="0"/>
              <w:marBottom w:val="0"/>
              <w:divBdr>
                <w:top w:val="none" w:sz="0" w:space="0" w:color="auto"/>
                <w:left w:val="none" w:sz="0" w:space="0" w:color="auto"/>
                <w:bottom w:val="none" w:sz="0" w:space="0" w:color="auto"/>
                <w:right w:val="none" w:sz="0" w:space="0" w:color="auto"/>
              </w:divBdr>
            </w:div>
            <w:div w:id="18529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50">
      <w:marLeft w:val="0"/>
      <w:marRight w:val="0"/>
      <w:marTop w:val="0"/>
      <w:marBottom w:val="0"/>
      <w:divBdr>
        <w:top w:val="none" w:sz="0" w:space="0" w:color="auto"/>
        <w:left w:val="none" w:sz="0" w:space="0" w:color="auto"/>
        <w:bottom w:val="none" w:sz="0" w:space="0" w:color="auto"/>
        <w:right w:val="none" w:sz="0" w:space="0" w:color="auto"/>
      </w:divBdr>
      <w:divsChild>
        <w:div w:id="1852985642">
          <w:marLeft w:val="0"/>
          <w:marRight w:val="0"/>
          <w:marTop w:val="0"/>
          <w:marBottom w:val="0"/>
          <w:divBdr>
            <w:top w:val="none" w:sz="0" w:space="0" w:color="auto"/>
            <w:left w:val="none" w:sz="0" w:space="0" w:color="auto"/>
            <w:bottom w:val="none" w:sz="0" w:space="0" w:color="auto"/>
            <w:right w:val="none" w:sz="0" w:space="0" w:color="auto"/>
          </w:divBdr>
          <w:divsChild>
            <w:div w:id="1852985631">
              <w:marLeft w:val="0"/>
              <w:marRight w:val="0"/>
              <w:marTop w:val="0"/>
              <w:marBottom w:val="0"/>
              <w:divBdr>
                <w:top w:val="none" w:sz="0" w:space="0" w:color="auto"/>
                <w:left w:val="none" w:sz="0" w:space="0" w:color="auto"/>
                <w:bottom w:val="none" w:sz="0" w:space="0" w:color="auto"/>
                <w:right w:val="none" w:sz="0" w:space="0" w:color="auto"/>
              </w:divBdr>
            </w:div>
            <w:div w:id="1852985632">
              <w:marLeft w:val="0"/>
              <w:marRight w:val="0"/>
              <w:marTop w:val="0"/>
              <w:marBottom w:val="0"/>
              <w:divBdr>
                <w:top w:val="none" w:sz="0" w:space="0" w:color="auto"/>
                <w:left w:val="none" w:sz="0" w:space="0" w:color="auto"/>
                <w:bottom w:val="none" w:sz="0" w:space="0" w:color="auto"/>
                <w:right w:val="none" w:sz="0" w:space="0" w:color="auto"/>
              </w:divBdr>
            </w:div>
            <w:div w:id="1852985634">
              <w:marLeft w:val="0"/>
              <w:marRight w:val="0"/>
              <w:marTop w:val="0"/>
              <w:marBottom w:val="0"/>
              <w:divBdr>
                <w:top w:val="none" w:sz="0" w:space="0" w:color="auto"/>
                <w:left w:val="none" w:sz="0" w:space="0" w:color="auto"/>
                <w:bottom w:val="none" w:sz="0" w:space="0" w:color="auto"/>
                <w:right w:val="none" w:sz="0" w:space="0" w:color="auto"/>
              </w:divBdr>
            </w:div>
            <w:div w:id="1852985635">
              <w:marLeft w:val="0"/>
              <w:marRight w:val="0"/>
              <w:marTop w:val="0"/>
              <w:marBottom w:val="0"/>
              <w:divBdr>
                <w:top w:val="none" w:sz="0" w:space="0" w:color="auto"/>
                <w:left w:val="none" w:sz="0" w:space="0" w:color="auto"/>
                <w:bottom w:val="none" w:sz="0" w:space="0" w:color="auto"/>
                <w:right w:val="none" w:sz="0" w:space="0" w:color="auto"/>
              </w:divBdr>
            </w:div>
            <w:div w:id="1852985639">
              <w:marLeft w:val="0"/>
              <w:marRight w:val="0"/>
              <w:marTop w:val="0"/>
              <w:marBottom w:val="0"/>
              <w:divBdr>
                <w:top w:val="none" w:sz="0" w:space="0" w:color="auto"/>
                <w:left w:val="none" w:sz="0" w:space="0" w:color="auto"/>
                <w:bottom w:val="none" w:sz="0" w:space="0" w:color="auto"/>
                <w:right w:val="none" w:sz="0" w:space="0" w:color="auto"/>
              </w:divBdr>
            </w:div>
            <w:div w:id="1852985640">
              <w:marLeft w:val="0"/>
              <w:marRight w:val="0"/>
              <w:marTop w:val="0"/>
              <w:marBottom w:val="0"/>
              <w:divBdr>
                <w:top w:val="none" w:sz="0" w:space="0" w:color="auto"/>
                <w:left w:val="none" w:sz="0" w:space="0" w:color="auto"/>
                <w:bottom w:val="none" w:sz="0" w:space="0" w:color="auto"/>
                <w:right w:val="none" w:sz="0" w:space="0" w:color="auto"/>
              </w:divBdr>
            </w:div>
            <w:div w:id="1852985641">
              <w:marLeft w:val="0"/>
              <w:marRight w:val="0"/>
              <w:marTop w:val="0"/>
              <w:marBottom w:val="0"/>
              <w:divBdr>
                <w:top w:val="none" w:sz="0" w:space="0" w:color="auto"/>
                <w:left w:val="none" w:sz="0" w:space="0" w:color="auto"/>
                <w:bottom w:val="none" w:sz="0" w:space="0" w:color="auto"/>
                <w:right w:val="none" w:sz="0" w:space="0" w:color="auto"/>
              </w:divBdr>
            </w:div>
            <w:div w:id="1852985643">
              <w:marLeft w:val="0"/>
              <w:marRight w:val="0"/>
              <w:marTop w:val="0"/>
              <w:marBottom w:val="0"/>
              <w:divBdr>
                <w:top w:val="none" w:sz="0" w:space="0" w:color="auto"/>
                <w:left w:val="none" w:sz="0" w:space="0" w:color="auto"/>
                <w:bottom w:val="none" w:sz="0" w:space="0" w:color="auto"/>
                <w:right w:val="none" w:sz="0" w:space="0" w:color="auto"/>
              </w:divBdr>
            </w:div>
            <w:div w:id="1852985645">
              <w:marLeft w:val="0"/>
              <w:marRight w:val="0"/>
              <w:marTop w:val="0"/>
              <w:marBottom w:val="0"/>
              <w:divBdr>
                <w:top w:val="none" w:sz="0" w:space="0" w:color="auto"/>
                <w:left w:val="none" w:sz="0" w:space="0" w:color="auto"/>
                <w:bottom w:val="none" w:sz="0" w:space="0" w:color="auto"/>
                <w:right w:val="none" w:sz="0" w:space="0" w:color="auto"/>
              </w:divBdr>
            </w:div>
            <w:div w:id="1852985649">
              <w:marLeft w:val="0"/>
              <w:marRight w:val="0"/>
              <w:marTop w:val="0"/>
              <w:marBottom w:val="0"/>
              <w:divBdr>
                <w:top w:val="none" w:sz="0" w:space="0" w:color="auto"/>
                <w:left w:val="none" w:sz="0" w:space="0" w:color="auto"/>
                <w:bottom w:val="none" w:sz="0" w:space="0" w:color="auto"/>
                <w:right w:val="none" w:sz="0" w:space="0" w:color="auto"/>
              </w:divBdr>
            </w:div>
            <w:div w:id="1852985651">
              <w:marLeft w:val="0"/>
              <w:marRight w:val="0"/>
              <w:marTop w:val="0"/>
              <w:marBottom w:val="0"/>
              <w:divBdr>
                <w:top w:val="none" w:sz="0" w:space="0" w:color="auto"/>
                <w:left w:val="none" w:sz="0" w:space="0" w:color="auto"/>
                <w:bottom w:val="none" w:sz="0" w:space="0" w:color="auto"/>
                <w:right w:val="none" w:sz="0" w:space="0" w:color="auto"/>
              </w:divBdr>
            </w:div>
            <w:div w:id="1852985653">
              <w:marLeft w:val="0"/>
              <w:marRight w:val="0"/>
              <w:marTop w:val="0"/>
              <w:marBottom w:val="0"/>
              <w:divBdr>
                <w:top w:val="none" w:sz="0" w:space="0" w:color="auto"/>
                <w:left w:val="none" w:sz="0" w:space="0" w:color="auto"/>
                <w:bottom w:val="none" w:sz="0" w:space="0" w:color="auto"/>
                <w:right w:val="none" w:sz="0" w:space="0" w:color="auto"/>
              </w:divBdr>
            </w:div>
            <w:div w:id="1852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56">
      <w:marLeft w:val="0"/>
      <w:marRight w:val="0"/>
      <w:marTop w:val="0"/>
      <w:marBottom w:val="0"/>
      <w:divBdr>
        <w:top w:val="none" w:sz="0" w:space="0" w:color="auto"/>
        <w:left w:val="none" w:sz="0" w:space="0" w:color="auto"/>
        <w:bottom w:val="none" w:sz="0" w:space="0" w:color="auto"/>
        <w:right w:val="none" w:sz="0" w:space="0" w:color="auto"/>
      </w:divBdr>
      <w:divsChild>
        <w:div w:id="1852985658">
          <w:marLeft w:val="0"/>
          <w:marRight w:val="0"/>
          <w:marTop w:val="0"/>
          <w:marBottom w:val="0"/>
          <w:divBdr>
            <w:top w:val="none" w:sz="0" w:space="0" w:color="auto"/>
            <w:left w:val="none" w:sz="0" w:space="0" w:color="auto"/>
            <w:bottom w:val="none" w:sz="0" w:space="0" w:color="auto"/>
            <w:right w:val="none" w:sz="0" w:space="0" w:color="auto"/>
          </w:divBdr>
        </w:div>
      </w:divsChild>
    </w:div>
    <w:div w:id="1852985659">
      <w:marLeft w:val="0"/>
      <w:marRight w:val="0"/>
      <w:marTop w:val="0"/>
      <w:marBottom w:val="0"/>
      <w:divBdr>
        <w:top w:val="none" w:sz="0" w:space="0" w:color="auto"/>
        <w:left w:val="none" w:sz="0" w:space="0" w:color="auto"/>
        <w:bottom w:val="none" w:sz="0" w:space="0" w:color="auto"/>
        <w:right w:val="none" w:sz="0" w:space="0" w:color="auto"/>
      </w:divBdr>
      <w:divsChild>
        <w:div w:id="1852985686">
          <w:marLeft w:val="0"/>
          <w:marRight w:val="0"/>
          <w:marTop w:val="0"/>
          <w:marBottom w:val="0"/>
          <w:divBdr>
            <w:top w:val="none" w:sz="0" w:space="0" w:color="auto"/>
            <w:left w:val="none" w:sz="0" w:space="0" w:color="auto"/>
            <w:bottom w:val="none" w:sz="0" w:space="0" w:color="auto"/>
            <w:right w:val="none" w:sz="0" w:space="0" w:color="auto"/>
          </w:divBdr>
        </w:div>
      </w:divsChild>
    </w:div>
    <w:div w:id="1852985664">
      <w:marLeft w:val="0"/>
      <w:marRight w:val="0"/>
      <w:marTop w:val="0"/>
      <w:marBottom w:val="0"/>
      <w:divBdr>
        <w:top w:val="none" w:sz="0" w:space="0" w:color="auto"/>
        <w:left w:val="none" w:sz="0" w:space="0" w:color="auto"/>
        <w:bottom w:val="none" w:sz="0" w:space="0" w:color="auto"/>
        <w:right w:val="none" w:sz="0" w:space="0" w:color="auto"/>
      </w:divBdr>
    </w:div>
    <w:div w:id="1852985665">
      <w:marLeft w:val="0"/>
      <w:marRight w:val="0"/>
      <w:marTop w:val="0"/>
      <w:marBottom w:val="0"/>
      <w:divBdr>
        <w:top w:val="none" w:sz="0" w:space="0" w:color="auto"/>
        <w:left w:val="none" w:sz="0" w:space="0" w:color="auto"/>
        <w:bottom w:val="none" w:sz="0" w:space="0" w:color="auto"/>
        <w:right w:val="none" w:sz="0" w:space="0" w:color="auto"/>
      </w:divBdr>
      <w:divsChild>
        <w:div w:id="1852985672">
          <w:marLeft w:val="0"/>
          <w:marRight w:val="0"/>
          <w:marTop w:val="0"/>
          <w:marBottom w:val="0"/>
          <w:divBdr>
            <w:top w:val="none" w:sz="0" w:space="0" w:color="auto"/>
            <w:left w:val="none" w:sz="0" w:space="0" w:color="auto"/>
            <w:bottom w:val="none" w:sz="0" w:space="0" w:color="auto"/>
            <w:right w:val="none" w:sz="0" w:space="0" w:color="auto"/>
          </w:divBdr>
        </w:div>
      </w:divsChild>
    </w:div>
    <w:div w:id="1852985669">
      <w:marLeft w:val="0"/>
      <w:marRight w:val="0"/>
      <w:marTop w:val="0"/>
      <w:marBottom w:val="0"/>
      <w:divBdr>
        <w:top w:val="none" w:sz="0" w:space="0" w:color="auto"/>
        <w:left w:val="none" w:sz="0" w:space="0" w:color="auto"/>
        <w:bottom w:val="none" w:sz="0" w:space="0" w:color="auto"/>
        <w:right w:val="none" w:sz="0" w:space="0" w:color="auto"/>
      </w:divBdr>
      <w:divsChild>
        <w:div w:id="1852985667">
          <w:marLeft w:val="0"/>
          <w:marRight w:val="0"/>
          <w:marTop w:val="0"/>
          <w:marBottom w:val="0"/>
          <w:divBdr>
            <w:top w:val="none" w:sz="0" w:space="0" w:color="auto"/>
            <w:left w:val="none" w:sz="0" w:space="0" w:color="auto"/>
            <w:bottom w:val="none" w:sz="0" w:space="0" w:color="auto"/>
            <w:right w:val="none" w:sz="0" w:space="0" w:color="auto"/>
          </w:divBdr>
          <w:divsChild>
            <w:div w:id="1852985666">
              <w:marLeft w:val="0"/>
              <w:marRight w:val="0"/>
              <w:marTop w:val="0"/>
              <w:marBottom w:val="0"/>
              <w:divBdr>
                <w:top w:val="none" w:sz="0" w:space="0" w:color="auto"/>
                <w:left w:val="none" w:sz="0" w:space="0" w:color="auto"/>
                <w:bottom w:val="none" w:sz="0" w:space="0" w:color="auto"/>
                <w:right w:val="none" w:sz="0" w:space="0" w:color="auto"/>
              </w:divBdr>
            </w:div>
            <w:div w:id="18529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75">
      <w:marLeft w:val="0"/>
      <w:marRight w:val="0"/>
      <w:marTop w:val="0"/>
      <w:marBottom w:val="0"/>
      <w:divBdr>
        <w:top w:val="none" w:sz="0" w:space="0" w:color="auto"/>
        <w:left w:val="none" w:sz="0" w:space="0" w:color="auto"/>
        <w:bottom w:val="none" w:sz="0" w:space="0" w:color="auto"/>
        <w:right w:val="none" w:sz="0" w:space="0" w:color="auto"/>
      </w:divBdr>
      <w:divsChild>
        <w:div w:id="1852985680">
          <w:marLeft w:val="0"/>
          <w:marRight w:val="0"/>
          <w:marTop w:val="0"/>
          <w:marBottom w:val="0"/>
          <w:divBdr>
            <w:top w:val="none" w:sz="0" w:space="0" w:color="auto"/>
            <w:left w:val="none" w:sz="0" w:space="0" w:color="auto"/>
            <w:bottom w:val="none" w:sz="0" w:space="0" w:color="auto"/>
            <w:right w:val="none" w:sz="0" w:space="0" w:color="auto"/>
          </w:divBdr>
        </w:div>
      </w:divsChild>
    </w:div>
    <w:div w:id="1852985684">
      <w:marLeft w:val="0"/>
      <w:marRight w:val="0"/>
      <w:marTop w:val="0"/>
      <w:marBottom w:val="0"/>
      <w:divBdr>
        <w:top w:val="none" w:sz="0" w:space="0" w:color="auto"/>
        <w:left w:val="none" w:sz="0" w:space="0" w:color="auto"/>
        <w:bottom w:val="none" w:sz="0" w:space="0" w:color="auto"/>
        <w:right w:val="none" w:sz="0" w:space="0" w:color="auto"/>
      </w:divBdr>
      <w:divsChild>
        <w:div w:id="1852985657">
          <w:marLeft w:val="0"/>
          <w:marRight w:val="0"/>
          <w:marTop w:val="0"/>
          <w:marBottom w:val="0"/>
          <w:divBdr>
            <w:top w:val="none" w:sz="0" w:space="0" w:color="auto"/>
            <w:left w:val="none" w:sz="0" w:space="0" w:color="auto"/>
            <w:bottom w:val="none" w:sz="0" w:space="0" w:color="auto"/>
            <w:right w:val="none" w:sz="0" w:space="0" w:color="auto"/>
          </w:divBdr>
          <w:divsChild>
            <w:div w:id="1852985660">
              <w:marLeft w:val="0"/>
              <w:marRight w:val="0"/>
              <w:marTop w:val="0"/>
              <w:marBottom w:val="0"/>
              <w:divBdr>
                <w:top w:val="none" w:sz="0" w:space="0" w:color="auto"/>
                <w:left w:val="none" w:sz="0" w:space="0" w:color="auto"/>
                <w:bottom w:val="none" w:sz="0" w:space="0" w:color="auto"/>
                <w:right w:val="none" w:sz="0" w:space="0" w:color="auto"/>
              </w:divBdr>
            </w:div>
            <w:div w:id="1852985661">
              <w:marLeft w:val="0"/>
              <w:marRight w:val="0"/>
              <w:marTop w:val="0"/>
              <w:marBottom w:val="0"/>
              <w:divBdr>
                <w:top w:val="none" w:sz="0" w:space="0" w:color="auto"/>
                <w:left w:val="none" w:sz="0" w:space="0" w:color="auto"/>
                <w:bottom w:val="none" w:sz="0" w:space="0" w:color="auto"/>
                <w:right w:val="none" w:sz="0" w:space="0" w:color="auto"/>
              </w:divBdr>
            </w:div>
            <w:div w:id="1852985662">
              <w:marLeft w:val="0"/>
              <w:marRight w:val="0"/>
              <w:marTop w:val="0"/>
              <w:marBottom w:val="0"/>
              <w:divBdr>
                <w:top w:val="none" w:sz="0" w:space="0" w:color="auto"/>
                <w:left w:val="none" w:sz="0" w:space="0" w:color="auto"/>
                <w:bottom w:val="none" w:sz="0" w:space="0" w:color="auto"/>
                <w:right w:val="none" w:sz="0" w:space="0" w:color="auto"/>
              </w:divBdr>
            </w:div>
            <w:div w:id="1852985663">
              <w:marLeft w:val="0"/>
              <w:marRight w:val="0"/>
              <w:marTop w:val="0"/>
              <w:marBottom w:val="0"/>
              <w:divBdr>
                <w:top w:val="none" w:sz="0" w:space="0" w:color="auto"/>
                <w:left w:val="none" w:sz="0" w:space="0" w:color="auto"/>
                <w:bottom w:val="none" w:sz="0" w:space="0" w:color="auto"/>
                <w:right w:val="none" w:sz="0" w:space="0" w:color="auto"/>
              </w:divBdr>
            </w:div>
            <w:div w:id="1852985670">
              <w:marLeft w:val="0"/>
              <w:marRight w:val="0"/>
              <w:marTop w:val="0"/>
              <w:marBottom w:val="0"/>
              <w:divBdr>
                <w:top w:val="none" w:sz="0" w:space="0" w:color="auto"/>
                <w:left w:val="none" w:sz="0" w:space="0" w:color="auto"/>
                <w:bottom w:val="none" w:sz="0" w:space="0" w:color="auto"/>
                <w:right w:val="none" w:sz="0" w:space="0" w:color="auto"/>
              </w:divBdr>
            </w:div>
            <w:div w:id="1852985671">
              <w:marLeft w:val="0"/>
              <w:marRight w:val="0"/>
              <w:marTop w:val="0"/>
              <w:marBottom w:val="0"/>
              <w:divBdr>
                <w:top w:val="none" w:sz="0" w:space="0" w:color="auto"/>
                <w:left w:val="none" w:sz="0" w:space="0" w:color="auto"/>
                <w:bottom w:val="none" w:sz="0" w:space="0" w:color="auto"/>
                <w:right w:val="none" w:sz="0" w:space="0" w:color="auto"/>
              </w:divBdr>
            </w:div>
            <w:div w:id="1852985673">
              <w:marLeft w:val="0"/>
              <w:marRight w:val="0"/>
              <w:marTop w:val="0"/>
              <w:marBottom w:val="0"/>
              <w:divBdr>
                <w:top w:val="none" w:sz="0" w:space="0" w:color="auto"/>
                <w:left w:val="none" w:sz="0" w:space="0" w:color="auto"/>
                <w:bottom w:val="none" w:sz="0" w:space="0" w:color="auto"/>
                <w:right w:val="none" w:sz="0" w:space="0" w:color="auto"/>
              </w:divBdr>
            </w:div>
            <w:div w:id="1852985677">
              <w:marLeft w:val="0"/>
              <w:marRight w:val="0"/>
              <w:marTop w:val="0"/>
              <w:marBottom w:val="0"/>
              <w:divBdr>
                <w:top w:val="none" w:sz="0" w:space="0" w:color="auto"/>
                <w:left w:val="none" w:sz="0" w:space="0" w:color="auto"/>
                <w:bottom w:val="none" w:sz="0" w:space="0" w:color="auto"/>
                <w:right w:val="none" w:sz="0" w:space="0" w:color="auto"/>
              </w:divBdr>
            </w:div>
            <w:div w:id="1852985679">
              <w:marLeft w:val="0"/>
              <w:marRight w:val="0"/>
              <w:marTop w:val="0"/>
              <w:marBottom w:val="0"/>
              <w:divBdr>
                <w:top w:val="none" w:sz="0" w:space="0" w:color="auto"/>
                <w:left w:val="none" w:sz="0" w:space="0" w:color="auto"/>
                <w:bottom w:val="none" w:sz="0" w:space="0" w:color="auto"/>
                <w:right w:val="none" w:sz="0" w:space="0" w:color="auto"/>
              </w:divBdr>
            </w:div>
            <w:div w:id="1852985682">
              <w:marLeft w:val="0"/>
              <w:marRight w:val="0"/>
              <w:marTop w:val="0"/>
              <w:marBottom w:val="0"/>
              <w:divBdr>
                <w:top w:val="none" w:sz="0" w:space="0" w:color="auto"/>
                <w:left w:val="none" w:sz="0" w:space="0" w:color="auto"/>
                <w:bottom w:val="none" w:sz="0" w:space="0" w:color="auto"/>
                <w:right w:val="none" w:sz="0" w:space="0" w:color="auto"/>
              </w:divBdr>
            </w:div>
            <w:div w:id="1852985687">
              <w:marLeft w:val="0"/>
              <w:marRight w:val="0"/>
              <w:marTop w:val="0"/>
              <w:marBottom w:val="0"/>
              <w:divBdr>
                <w:top w:val="none" w:sz="0" w:space="0" w:color="auto"/>
                <w:left w:val="none" w:sz="0" w:space="0" w:color="auto"/>
                <w:bottom w:val="none" w:sz="0" w:space="0" w:color="auto"/>
                <w:right w:val="none" w:sz="0" w:space="0" w:color="auto"/>
              </w:divBdr>
            </w:div>
            <w:div w:id="1852985688">
              <w:marLeft w:val="0"/>
              <w:marRight w:val="0"/>
              <w:marTop w:val="0"/>
              <w:marBottom w:val="0"/>
              <w:divBdr>
                <w:top w:val="none" w:sz="0" w:space="0" w:color="auto"/>
                <w:left w:val="none" w:sz="0" w:space="0" w:color="auto"/>
                <w:bottom w:val="none" w:sz="0" w:space="0" w:color="auto"/>
                <w:right w:val="none" w:sz="0" w:space="0" w:color="auto"/>
              </w:divBdr>
            </w:div>
            <w:div w:id="18529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85">
      <w:marLeft w:val="0"/>
      <w:marRight w:val="0"/>
      <w:marTop w:val="0"/>
      <w:marBottom w:val="0"/>
      <w:divBdr>
        <w:top w:val="none" w:sz="0" w:space="0" w:color="auto"/>
        <w:left w:val="none" w:sz="0" w:space="0" w:color="auto"/>
        <w:bottom w:val="none" w:sz="0" w:space="0" w:color="auto"/>
        <w:right w:val="none" w:sz="0" w:space="0" w:color="auto"/>
      </w:divBdr>
      <w:divsChild>
        <w:div w:id="1852985678">
          <w:marLeft w:val="0"/>
          <w:marRight w:val="0"/>
          <w:marTop w:val="0"/>
          <w:marBottom w:val="0"/>
          <w:divBdr>
            <w:top w:val="none" w:sz="0" w:space="0" w:color="auto"/>
            <w:left w:val="none" w:sz="0" w:space="0" w:color="auto"/>
            <w:bottom w:val="none" w:sz="0" w:space="0" w:color="auto"/>
            <w:right w:val="none" w:sz="0" w:space="0" w:color="auto"/>
          </w:divBdr>
          <w:divsChild>
            <w:div w:id="1852985676">
              <w:marLeft w:val="0"/>
              <w:marRight w:val="0"/>
              <w:marTop w:val="0"/>
              <w:marBottom w:val="0"/>
              <w:divBdr>
                <w:top w:val="none" w:sz="0" w:space="0" w:color="auto"/>
                <w:left w:val="none" w:sz="0" w:space="0" w:color="auto"/>
                <w:bottom w:val="none" w:sz="0" w:space="0" w:color="auto"/>
                <w:right w:val="none" w:sz="0" w:space="0" w:color="auto"/>
              </w:divBdr>
            </w:div>
            <w:div w:id="18529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89">
      <w:marLeft w:val="0"/>
      <w:marRight w:val="0"/>
      <w:marTop w:val="0"/>
      <w:marBottom w:val="0"/>
      <w:divBdr>
        <w:top w:val="none" w:sz="0" w:space="0" w:color="auto"/>
        <w:left w:val="none" w:sz="0" w:space="0" w:color="auto"/>
        <w:bottom w:val="none" w:sz="0" w:space="0" w:color="auto"/>
        <w:right w:val="none" w:sz="0" w:space="0" w:color="auto"/>
      </w:divBdr>
      <w:divsChild>
        <w:div w:id="1852985683">
          <w:marLeft w:val="0"/>
          <w:marRight w:val="0"/>
          <w:marTop w:val="0"/>
          <w:marBottom w:val="0"/>
          <w:divBdr>
            <w:top w:val="none" w:sz="0" w:space="0" w:color="auto"/>
            <w:left w:val="none" w:sz="0" w:space="0" w:color="auto"/>
            <w:bottom w:val="none" w:sz="0" w:space="0" w:color="auto"/>
            <w:right w:val="none" w:sz="0" w:space="0" w:color="auto"/>
          </w:divBdr>
          <w:divsChild>
            <w:div w:id="18529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94">
      <w:marLeft w:val="0"/>
      <w:marRight w:val="0"/>
      <w:marTop w:val="0"/>
      <w:marBottom w:val="0"/>
      <w:divBdr>
        <w:top w:val="none" w:sz="0" w:space="0" w:color="auto"/>
        <w:left w:val="none" w:sz="0" w:space="0" w:color="auto"/>
        <w:bottom w:val="none" w:sz="0" w:space="0" w:color="auto"/>
        <w:right w:val="none" w:sz="0" w:space="0" w:color="auto"/>
      </w:divBdr>
      <w:divsChild>
        <w:div w:id="1852985693">
          <w:marLeft w:val="0"/>
          <w:marRight w:val="0"/>
          <w:marTop w:val="0"/>
          <w:marBottom w:val="0"/>
          <w:divBdr>
            <w:top w:val="none" w:sz="0" w:space="0" w:color="auto"/>
            <w:left w:val="none" w:sz="0" w:space="0" w:color="auto"/>
            <w:bottom w:val="none" w:sz="0" w:space="0" w:color="auto"/>
            <w:right w:val="none" w:sz="0" w:space="0" w:color="auto"/>
          </w:divBdr>
          <w:divsChild>
            <w:div w:id="18529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98">
      <w:marLeft w:val="0"/>
      <w:marRight w:val="0"/>
      <w:marTop w:val="0"/>
      <w:marBottom w:val="0"/>
      <w:divBdr>
        <w:top w:val="none" w:sz="0" w:space="0" w:color="auto"/>
        <w:left w:val="none" w:sz="0" w:space="0" w:color="auto"/>
        <w:bottom w:val="none" w:sz="0" w:space="0" w:color="auto"/>
        <w:right w:val="none" w:sz="0" w:space="0" w:color="auto"/>
      </w:divBdr>
      <w:divsChild>
        <w:div w:id="1852985702">
          <w:marLeft w:val="0"/>
          <w:marRight w:val="0"/>
          <w:marTop w:val="0"/>
          <w:marBottom w:val="0"/>
          <w:divBdr>
            <w:top w:val="none" w:sz="0" w:space="0" w:color="auto"/>
            <w:left w:val="none" w:sz="0" w:space="0" w:color="auto"/>
            <w:bottom w:val="none" w:sz="0" w:space="0" w:color="auto"/>
            <w:right w:val="none" w:sz="0" w:space="0" w:color="auto"/>
          </w:divBdr>
        </w:div>
      </w:divsChild>
    </w:div>
    <w:div w:id="1852985705">
      <w:marLeft w:val="0"/>
      <w:marRight w:val="0"/>
      <w:marTop w:val="0"/>
      <w:marBottom w:val="0"/>
      <w:divBdr>
        <w:top w:val="none" w:sz="0" w:space="0" w:color="auto"/>
        <w:left w:val="none" w:sz="0" w:space="0" w:color="auto"/>
        <w:bottom w:val="none" w:sz="0" w:space="0" w:color="auto"/>
        <w:right w:val="none" w:sz="0" w:space="0" w:color="auto"/>
      </w:divBdr>
      <w:divsChild>
        <w:div w:id="1852985699">
          <w:marLeft w:val="0"/>
          <w:marRight w:val="0"/>
          <w:marTop w:val="0"/>
          <w:marBottom w:val="0"/>
          <w:divBdr>
            <w:top w:val="none" w:sz="0" w:space="0" w:color="auto"/>
            <w:left w:val="none" w:sz="0" w:space="0" w:color="auto"/>
            <w:bottom w:val="none" w:sz="0" w:space="0" w:color="auto"/>
            <w:right w:val="none" w:sz="0" w:space="0" w:color="auto"/>
          </w:divBdr>
          <w:divsChild>
            <w:div w:id="1852985691">
              <w:marLeft w:val="0"/>
              <w:marRight w:val="0"/>
              <w:marTop w:val="0"/>
              <w:marBottom w:val="0"/>
              <w:divBdr>
                <w:top w:val="none" w:sz="0" w:space="0" w:color="auto"/>
                <w:left w:val="none" w:sz="0" w:space="0" w:color="auto"/>
                <w:bottom w:val="none" w:sz="0" w:space="0" w:color="auto"/>
                <w:right w:val="none" w:sz="0" w:space="0" w:color="auto"/>
              </w:divBdr>
            </w:div>
            <w:div w:id="1852985695">
              <w:marLeft w:val="0"/>
              <w:marRight w:val="0"/>
              <w:marTop w:val="0"/>
              <w:marBottom w:val="0"/>
              <w:divBdr>
                <w:top w:val="none" w:sz="0" w:space="0" w:color="auto"/>
                <w:left w:val="none" w:sz="0" w:space="0" w:color="auto"/>
                <w:bottom w:val="none" w:sz="0" w:space="0" w:color="auto"/>
                <w:right w:val="none" w:sz="0" w:space="0" w:color="auto"/>
              </w:divBdr>
            </w:div>
            <w:div w:id="1852985696">
              <w:marLeft w:val="0"/>
              <w:marRight w:val="0"/>
              <w:marTop w:val="0"/>
              <w:marBottom w:val="0"/>
              <w:divBdr>
                <w:top w:val="none" w:sz="0" w:space="0" w:color="auto"/>
                <w:left w:val="none" w:sz="0" w:space="0" w:color="auto"/>
                <w:bottom w:val="none" w:sz="0" w:space="0" w:color="auto"/>
                <w:right w:val="none" w:sz="0" w:space="0" w:color="auto"/>
              </w:divBdr>
            </w:div>
            <w:div w:id="1852985697">
              <w:marLeft w:val="0"/>
              <w:marRight w:val="0"/>
              <w:marTop w:val="0"/>
              <w:marBottom w:val="0"/>
              <w:divBdr>
                <w:top w:val="none" w:sz="0" w:space="0" w:color="auto"/>
                <w:left w:val="none" w:sz="0" w:space="0" w:color="auto"/>
                <w:bottom w:val="none" w:sz="0" w:space="0" w:color="auto"/>
                <w:right w:val="none" w:sz="0" w:space="0" w:color="auto"/>
              </w:divBdr>
            </w:div>
            <w:div w:id="1852985700">
              <w:marLeft w:val="0"/>
              <w:marRight w:val="0"/>
              <w:marTop w:val="0"/>
              <w:marBottom w:val="0"/>
              <w:divBdr>
                <w:top w:val="none" w:sz="0" w:space="0" w:color="auto"/>
                <w:left w:val="none" w:sz="0" w:space="0" w:color="auto"/>
                <w:bottom w:val="none" w:sz="0" w:space="0" w:color="auto"/>
                <w:right w:val="none" w:sz="0" w:space="0" w:color="auto"/>
              </w:divBdr>
            </w:div>
            <w:div w:id="1852985701">
              <w:marLeft w:val="0"/>
              <w:marRight w:val="0"/>
              <w:marTop w:val="0"/>
              <w:marBottom w:val="0"/>
              <w:divBdr>
                <w:top w:val="none" w:sz="0" w:space="0" w:color="auto"/>
                <w:left w:val="none" w:sz="0" w:space="0" w:color="auto"/>
                <w:bottom w:val="none" w:sz="0" w:space="0" w:color="auto"/>
                <w:right w:val="none" w:sz="0" w:space="0" w:color="auto"/>
              </w:divBdr>
            </w:div>
            <w:div w:id="1852985703">
              <w:marLeft w:val="0"/>
              <w:marRight w:val="0"/>
              <w:marTop w:val="0"/>
              <w:marBottom w:val="0"/>
              <w:divBdr>
                <w:top w:val="none" w:sz="0" w:space="0" w:color="auto"/>
                <w:left w:val="none" w:sz="0" w:space="0" w:color="auto"/>
                <w:bottom w:val="none" w:sz="0" w:space="0" w:color="auto"/>
                <w:right w:val="none" w:sz="0" w:space="0" w:color="auto"/>
              </w:divBdr>
            </w:div>
            <w:div w:id="1852985704">
              <w:marLeft w:val="0"/>
              <w:marRight w:val="0"/>
              <w:marTop w:val="0"/>
              <w:marBottom w:val="0"/>
              <w:divBdr>
                <w:top w:val="none" w:sz="0" w:space="0" w:color="auto"/>
                <w:left w:val="none" w:sz="0" w:space="0" w:color="auto"/>
                <w:bottom w:val="none" w:sz="0" w:space="0" w:color="auto"/>
                <w:right w:val="none" w:sz="0" w:space="0" w:color="auto"/>
              </w:divBdr>
            </w:div>
            <w:div w:id="1852985706">
              <w:marLeft w:val="0"/>
              <w:marRight w:val="0"/>
              <w:marTop w:val="0"/>
              <w:marBottom w:val="0"/>
              <w:divBdr>
                <w:top w:val="none" w:sz="0" w:space="0" w:color="auto"/>
                <w:left w:val="none" w:sz="0" w:space="0" w:color="auto"/>
                <w:bottom w:val="none" w:sz="0" w:space="0" w:color="auto"/>
                <w:right w:val="none" w:sz="0" w:space="0" w:color="auto"/>
              </w:divBdr>
            </w:div>
            <w:div w:id="1852985707">
              <w:marLeft w:val="0"/>
              <w:marRight w:val="0"/>
              <w:marTop w:val="0"/>
              <w:marBottom w:val="0"/>
              <w:divBdr>
                <w:top w:val="none" w:sz="0" w:space="0" w:color="auto"/>
                <w:left w:val="none" w:sz="0" w:space="0" w:color="auto"/>
                <w:bottom w:val="none" w:sz="0" w:space="0" w:color="auto"/>
                <w:right w:val="none" w:sz="0" w:space="0" w:color="auto"/>
              </w:divBdr>
            </w:div>
            <w:div w:id="1852985708">
              <w:marLeft w:val="0"/>
              <w:marRight w:val="0"/>
              <w:marTop w:val="0"/>
              <w:marBottom w:val="0"/>
              <w:divBdr>
                <w:top w:val="none" w:sz="0" w:space="0" w:color="auto"/>
                <w:left w:val="none" w:sz="0" w:space="0" w:color="auto"/>
                <w:bottom w:val="none" w:sz="0" w:space="0" w:color="auto"/>
                <w:right w:val="none" w:sz="0" w:space="0" w:color="auto"/>
              </w:divBdr>
            </w:div>
            <w:div w:id="1852985709">
              <w:marLeft w:val="0"/>
              <w:marRight w:val="0"/>
              <w:marTop w:val="0"/>
              <w:marBottom w:val="0"/>
              <w:divBdr>
                <w:top w:val="none" w:sz="0" w:space="0" w:color="auto"/>
                <w:left w:val="none" w:sz="0" w:space="0" w:color="auto"/>
                <w:bottom w:val="none" w:sz="0" w:space="0" w:color="auto"/>
                <w:right w:val="none" w:sz="0" w:space="0" w:color="auto"/>
              </w:divBdr>
            </w:div>
            <w:div w:id="1852985710">
              <w:marLeft w:val="0"/>
              <w:marRight w:val="0"/>
              <w:marTop w:val="0"/>
              <w:marBottom w:val="0"/>
              <w:divBdr>
                <w:top w:val="none" w:sz="0" w:space="0" w:color="auto"/>
                <w:left w:val="none" w:sz="0" w:space="0" w:color="auto"/>
                <w:bottom w:val="none" w:sz="0" w:space="0" w:color="auto"/>
                <w:right w:val="none" w:sz="0" w:space="0" w:color="auto"/>
              </w:divBdr>
            </w:div>
            <w:div w:id="18529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712">
      <w:marLeft w:val="0"/>
      <w:marRight w:val="0"/>
      <w:marTop w:val="0"/>
      <w:marBottom w:val="0"/>
      <w:divBdr>
        <w:top w:val="none" w:sz="0" w:space="0" w:color="auto"/>
        <w:left w:val="none" w:sz="0" w:space="0" w:color="auto"/>
        <w:bottom w:val="none" w:sz="0" w:space="0" w:color="auto"/>
        <w:right w:val="none" w:sz="0" w:space="0" w:color="auto"/>
      </w:divBdr>
    </w:div>
    <w:div w:id="1852985713">
      <w:marLeft w:val="0"/>
      <w:marRight w:val="0"/>
      <w:marTop w:val="0"/>
      <w:marBottom w:val="0"/>
      <w:divBdr>
        <w:top w:val="none" w:sz="0" w:space="0" w:color="auto"/>
        <w:left w:val="none" w:sz="0" w:space="0" w:color="auto"/>
        <w:bottom w:val="none" w:sz="0" w:space="0" w:color="auto"/>
        <w:right w:val="none" w:sz="0" w:space="0" w:color="auto"/>
      </w:divBdr>
    </w:div>
    <w:div w:id="1852985715">
      <w:marLeft w:val="0"/>
      <w:marRight w:val="0"/>
      <w:marTop w:val="0"/>
      <w:marBottom w:val="0"/>
      <w:divBdr>
        <w:top w:val="none" w:sz="0" w:space="0" w:color="auto"/>
        <w:left w:val="none" w:sz="0" w:space="0" w:color="auto"/>
        <w:bottom w:val="none" w:sz="0" w:space="0" w:color="auto"/>
        <w:right w:val="none" w:sz="0" w:space="0" w:color="auto"/>
      </w:divBdr>
      <w:divsChild>
        <w:div w:id="1852985716">
          <w:marLeft w:val="0"/>
          <w:marRight w:val="0"/>
          <w:marTop w:val="0"/>
          <w:marBottom w:val="0"/>
          <w:divBdr>
            <w:top w:val="none" w:sz="0" w:space="0" w:color="auto"/>
            <w:left w:val="none" w:sz="0" w:space="0" w:color="auto"/>
            <w:bottom w:val="none" w:sz="0" w:space="0" w:color="auto"/>
            <w:right w:val="none" w:sz="0" w:space="0" w:color="auto"/>
          </w:divBdr>
        </w:div>
        <w:div w:id="1852985722">
          <w:marLeft w:val="0"/>
          <w:marRight w:val="0"/>
          <w:marTop w:val="0"/>
          <w:marBottom w:val="0"/>
          <w:divBdr>
            <w:top w:val="none" w:sz="0" w:space="0" w:color="auto"/>
            <w:left w:val="none" w:sz="0" w:space="0" w:color="auto"/>
            <w:bottom w:val="none" w:sz="0" w:space="0" w:color="auto"/>
            <w:right w:val="none" w:sz="0" w:space="0" w:color="auto"/>
          </w:divBdr>
        </w:div>
        <w:div w:id="1852985724">
          <w:marLeft w:val="0"/>
          <w:marRight w:val="0"/>
          <w:marTop w:val="0"/>
          <w:marBottom w:val="0"/>
          <w:divBdr>
            <w:top w:val="none" w:sz="0" w:space="0" w:color="auto"/>
            <w:left w:val="none" w:sz="0" w:space="0" w:color="auto"/>
            <w:bottom w:val="none" w:sz="0" w:space="0" w:color="auto"/>
            <w:right w:val="none" w:sz="0" w:space="0" w:color="auto"/>
          </w:divBdr>
        </w:div>
        <w:div w:id="1852985727">
          <w:marLeft w:val="0"/>
          <w:marRight w:val="0"/>
          <w:marTop w:val="0"/>
          <w:marBottom w:val="0"/>
          <w:divBdr>
            <w:top w:val="none" w:sz="0" w:space="0" w:color="auto"/>
            <w:left w:val="none" w:sz="0" w:space="0" w:color="auto"/>
            <w:bottom w:val="none" w:sz="0" w:space="0" w:color="auto"/>
            <w:right w:val="none" w:sz="0" w:space="0" w:color="auto"/>
          </w:divBdr>
        </w:div>
        <w:div w:id="1852985730">
          <w:marLeft w:val="0"/>
          <w:marRight w:val="0"/>
          <w:marTop w:val="0"/>
          <w:marBottom w:val="0"/>
          <w:divBdr>
            <w:top w:val="none" w:sz="0" w:space="0" w:color="auto"/>
            <w:left w:val="none" w:sz="0" w:space="0" w:color="auto"/>
            <w:bottom w:val="none" w:sz="0" w:space="0" w:color="auto"/>
            <w:right w:val="none" w:sz="0" w:space="0" w:color="auto"/>
          </w:divBdr>
        </w:div>
      </w:divsChild>
    </w:div>
    <w:div w:id="1852985725">
      <w:marLeft w:val="0"/>
      <w:marRight w:val="0"/>
      <w:marTop w:val="0"/>
      <w:marBottom w:val="0"/>
      <w:divBdr>
        <w:top w:val="none" w:sz="0" w:space="0" w:color="auto"/>
        <w:left w:val="none" w:sz="0" w:space="0" w:color="auto"/>
        <w:bottom w:val="none" w:sz="0" w:space="0" w:color="auto"/>
        <w:right w:val="none" w:sz="0" w:space="0" w:color="auto"/>
      </w:divBdr>
      <w:divsChild>
        <w:div w:id="1852985714">
          <w:marLeft w:val="0"/>
          <w:marRight w:val="0"/>
          <w:marTop w:val="0"/>
          <w:marBottom w:val="0"/>
          <w:divBdr>
            <w:top w:val="none" w:sz="0" w:space="0" w:color="auto"/>
            <w:left w:val="none" w:sz="0" w:space="0" w:color="auto"/>
            <w:bottom w:val="none" w:sz="0" w:space="0" w:color="auto"/>
            <w:right w:val="none" w:sz="0" w:space="0" w:color="auto"/>
          </w:divBdr>
        </w:div>
        <w:div w:id="1852985718">
          <w:marLeft w:val="0"/>
          <w:marRight w:val="0"/>
          <w:marTop w:val="0"/>
          <w:marBottom w:val="0"/>
          <w:divBdr>
            <w:top w:val="none" w:sz="0" w:space="0" w:color="auto"/>
            <w:left w:val="none" w:sz="0" w:space="0" w:color="auto"/>
            <w:bottom w:val="none" w:sz="0" w:space="0" w:color="auto"/>
            <w:right w:val="none" w:sz="0" w:space="0" w:color="auto"/>
          </w:divBdr>
        </w:div>
        <w:div w:id="1852985719">
          <w:marLeft w:val="0"/>
          <w:marRight w:val="0"/>
          <w:marTop w:val="0"/>
          <w:marBottom w:val="0"/>
          <w:divBdr>
            <w:top w:val="none" w:sz="0" w:space="0" w:color="auto"/>
            <w:left w:val="none" w:sz="0" w:space="0" w:color="auto"/>
            <w:bottom w:val="none" w:sz="0" w:space="0" w:color="auto"/>
            <w:right w:val="none" w:sz="0" w:space="0" w:color="auto"/>
          </w:divBdr>
        </w:div>
        <w:div w:id="1852985720">
          <w:marLeft w:val="0"/>
          <w:marRight w:val="0"/>
          <w:marTop w:val="0"/>
          <w:marBottom w:val="0"/>
          <w:divBdr>
            <w:top w:val="none" w:sz="0" w:space="0" w:color="auto"/>
            <w:left w:val="none" w:sz="0" w:space="0" w:color="auto"/>
            <w:bottom w:val="none" w:sz="0" w:space="0" w:color="auto"/>
            <w:right w:val="none" w:sz="0" w:space="0" w:color="auto"/>
          </w:divBdr>
        </w:div>
        <w:div w:id="1852985723">
          <w:marLeft w:val="0"/>
          <w:marRight w:val="0"/>
          <w:marTop w:val="0"/>
          <w:marBottom w:val="0"/>
          <w:divBdr>
            <w:top w:val="none" w:sz="0" w:space="0" w:color="auto"/>
            <w:left w:val="none" w:sz="0" w:space="0" w:color="auto"/>
            <w:bottom w:val="none" w:sz="0" w:space="0" w:color="auto"/>
            <w:right w:val="none" w:sz="0" w:space="0" w:color="auto"/>
          </w:divBdr>
        </w:div>
      </w:divsChild>
    </w:div>
    <w:div w:id="1852985731">
      <w:marLeft w:val="0"/>
      <w:marRight w:val="0"/>
      <w:marTop w:val="0"/>
      <w:marBottom w:val="0"/>
      <w:divBdr>
        <w:top w:val="none" w:sz="0" w:space="0" w:color="auto"/>
        <w:left w:val="none" w:sz="0" w:space="0" w:color="auto"/>
        <w:bottom w:val="none" w:sz="0" w:space="0" w:color="auto"/>
        <w:right w:val="none" w:sz="0" w:space="0" w:color="auto"/>
      </w:divBdr>
      <w:divsChild>
        <w:div w:id="1852985717">
          <w:marLeft w:val="0"/>
          <w:marRight w:val="0"/>
          <w:marTop w:val="0"/>
          <w:marBottom w:val="0"/>
          <w:divBdr>
            <w:top w:val="none" w:sz="0" w:space="0" w:color="auto"/>
            <w:left w:val="none" w:sz="0" w:space="0" w:color="auto"/>
            <w:bottom w:val="none" w:sz="0" w:space="0" w:color="auto"/>
            <w:right w:val="none" w:sz="0" w:space="0" w:color="auto"/>
          </w:divBdr>
        </w:div>
        <w:div w:id="1852985721">
          <w:marLeft w:val="0"/>
          <w:marRight w:val="0"/>
          <w:marTop w:val="0"/>
          <w:marBottom w:val="0"/>
          <w:divBdr>
            <w:top w:val="none" w:sz="0" w:space="0" w:color="auto"/>
            <w:left w:val="none" w:sz="0" w:space="0" w:color="auto"/>
            <w:bottom w:val="none" w:sz="0" w:space="0" w:color="auto"/>
            <w:right w:val="none" w:sz="0" w:space="0" w:color="auto"/>
          </w:divBdr>
        </w:div>
        <w:div w:id="1852985726">
          <w:marLeft w:val="0"/>
          <w:marRight w:val="0"/>
          <w:marTop w:val="0"/>
          <w:marBottom w:val="0"/>
          <w:divBdr>
            <w:top w:val="none" w:sz="0" w:space="0" w:color="auto"/>
            <w:left w:val="none" w:sz="0" w:space="0" w:color="auto"/>
            <w:bottom w:val="none" w:sz="0" w:space="0" w:color="auto"/>
            <w:right w:val="none" w:sz="0" w:space="0" w:color="auto"/>
          </w:divBdr>
        </w:div>
        <w:div w:id="1852985728">
          <w:marLeft w:val="0"/>
          <w:marRight w:val="0"/>
          <w:marTop w:val="0"/>
          <w:marBottom w:val="0"/>
          <w:divBdr>
            <w:top w:val="none" w:sz="0" w:space="0" w:color="auto"/>
            <w:left w:val="none" w:sz="0" w:space="0" w:color="auto"/>
            <w:bottom w:val="none" w:sz="0" w:space="0" w:color="auto"/>
            <w:right w:val="none" w:sz="0" w:space="0" w:color="auto"/>
          </w:divBdr>
        </w:div>
        <w:div w:id="1852985729">
          <w:marLeft w:val="0"/>
          <w:marRight w:val="0"/>
          <w:marTop w:val="0"/>
          <w:marBottom w:val="0"/>
          <w:divBdr>
            <w:top w:val="none" w:sz="0" w:space="0" w:color="auto"/>
            <w:left w:val="none" w:sz="0" w:space="0" w:color="auto"/>
            <w:bottom w:val="none" w:sz="0" w:space="0" w:color="auto"/>
            <w:right w:val="none" w:sz="0" w:space="0" w:color="auto"/>
          </w:divBdr>
        </w:div>
      </w:divsChild>
    </w:div>
    <w:div w:id="1852985732">
      <w:marLeft w:val="0"/>
      <w:marRight w:val="0"/>
      <w:marTop w:val="0"/>
      <w:marBottom w:val="0"/>
      <w:divBdr>
        <w:top w:val="none" w:sz="0" w:space="0" w:color="auto"/>
        <w:left w:val="none" w:sz="0" w:space="0" w:color="auto"/>
        <w:bottom w:val="none" w:sz="0" w:space="0" w:color="auto"/>
        <w:right w:val="none" w:sz="0" w:space="0" w:color="auto"/>
      </w:divBdr>
    </w:div>
    <w:div w:id="1852985733">
      <w:marLeft w:val="0"/>
      <w:marRight w:val="0"/>
      <w:marTop w:val="0"/>
      <w:marBottom w:val="0"/>
      <w:divBdr>
        <w:top w:val="none" w:sz="0" w:space="0" w:color="auto"/>
        <w:left w:val="none" w:sz="0" w:space="0" w:color="auto"/>
        <w:bottom w:val="none" w:sz="0" w:space="0" w:color="auto"/>
        <w:right w:val="none" w:sz="0" w:space="0" w:color="auto"/>
      </w:divBdr>
    </w:div>
    <w:div w:id="1852985734">
      <w:marLeft w:val="0"/>
      <w:marRight w:val="0"/>
      <w:marTop w:val="0"/>
      <w:marBottom w:val="0"/>
      <w:divBdr>
        <w:top w:val="none" w:sz="0" w:space="0" w:color="auto"/>
        <w:left w:val="none" w:sz="0" w:space="0" w:color="auto"/>
        <w:bottom w:val="none" w:sz="0" w:space="0" w:color="auto"/>
        <w:right w:val="none" w:sz="0" w:space="0" w:color="auto"/>
      </w:divBdr>
    </w:div>
    <w:div w:id="1867671064">
      <w:bodyDiv w:val="1"/>
      <w:marLeft w:val="0"/>
      <w:marRight w:val="0"/>
      <w:marTop w:val="0"/>
      <w:marBottom w:val="0"/>
      <w:divBdr>
        <w:top w:val="none" w:sz="0" w:space="0" w:color="auto"/>
        <w:left w:val="none" w:sz="0" w:space="0" w:color="auto"/>
        <w:bottom w:val="none" w:sz="0" w:space="0" w:color="auto"/>
        <w:right w:val="none" w:sz="0" w:space="0" w:color="auto"/>
      </w:divBdr>
    </w:div>
    <w:div w:id="1897468010">
      <w:bodyDiv w:val="1"/>
      <w:marLeft w:val="0"/>
      <w:marRight w:val="0"/>
      <w:marTop w:val="0"/>
      <w:marBottom w:val="0"/>
      <w:divBdr>
        <w:top w:val="none" w:sz="0" w:space="0" w:color="auto"/>
        <w:left w:val="none" w:sz="0" w:space="0" w:color="auto"/>
        <w:bottom w:val="none" w:sz="0" w:space="0" w:color="auto"/>
        <w:right w:val="none" w:sz="0" w:space="0" w:color="auto"/>
      </w:divBdr>
    </w:div>
    <w:div w:id="2034381611">
      <w:bodyDiv w:val="1"/>
      <w:marLeft w:val="75"/>
      <w:marRight w:val="75"/>
      <w:marTop w:val="75"/>
      <w:marBottom w:val="75"/>
      <w:divBdr>
        <w:top w:val="none" w:sz="0" w:space="0" w:color="auto"/>
        <w:left w:val="none" w:sz="0" w:space="0" w:color="auto"/>
        <w:bottom w:val="none" w:sz="0" w:space="0" w:color="auto"/>
        <w:right w:val="none" w:sz="0" w:space="0" w:color="auto"/>
      </w:divBdr>
      <w:divsChild>
        <w:div w:id="69547141">
          <w:marLeft w:val="0"/>
          <w:marRight w:val="0"/>
          <w:marTop w:val="0"/>
          <w:marBottom w:val="0"/>
          <w:divBdr>
            <w:top w:val="none" w:sz="0" w:space="0" w:color="auto"/>
            <w:left w:val="none" w:sz="0" w:space="0" w:color="auto"/>
            <w:bottom w:val="none" w:sz="0" w:space="0" w:color="auto"/>
            <w:right w:val="none" w:sz="0" w:space="0" w:color="auto"/>
          </w:divBdr>
        </w:div>
      </w:divsChild>
    </w:div>
    <w:div w:id="21319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cran.r-project.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http://upload.wikimedia.org/math/6/e/c/6ec612191ec701ea8db49fa3b4913168.pn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10" Type="http://schemas.openxmlformats.org/officeDocument/2006/relationships/hyperlink" Target="mailto:info@metabolon.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image" Target="media/image11.em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69A2F-5C65-4274-A805-096380F3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6843</Words>
  <Characters>39011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mSelect Final Report</vt:lpstr>
    </vt:vector>
  </TitlesOfParts>
  <Company>Metabolon, Inc.</Company>
  <LinksUpToDate>false</LinksUpToDate>
  <CharactersWithSpaces>45763</CharactersWithSpaces>
  <SharedDoc>false</SharedDoc>
  <HLinks>
    <vt:vector size="18" baseType="variant">
      <vt:variant>
        <vt:i4>5701690</vt:i4>
      </vt:variant>
      <vt:variant>
        <vt:i4>6</vt:i4>
      </vt:variant>
      <vt:variant>
        <vt:i4>0</vt:i4>
      </vt:variant>
      <vt:variant>
        <vt:i4>5</vt:i4>
      </vt:variant>
      <vt:variant>
        <vt:lpwstr>http://upload.wikimedia.org/wikipedia/commons/b/bb/Normal_distribution_and_scales.g</vt:lpwstr>
      </vt:variant>
      <vt:variant>
        <vt:lpwstr/>
      </vt:variant>
      <vt:variant>
        <vt:i4>1245239</vt:i4>
      </vt:variant>
      <vt:variant>
        <vt:i4>0</vt:i4>
      </vt:variant>
      <vt:variant>
        <vt:i4>0</vt:i4>
      </vt:variant>
      <vt:variant>
        <vt:i4>5</vt:i4>
      </vt:variant>
      <vt:variant>
        <vt:lpwstr>mailto:busdev@metabolon.com</vt:lpwstr>
      </vt:variant>
      <vt:variant>
        <vt:lpwstr/>
      </vt:variant>
      <vt:variant>
        <vt:i4>5701690</vt:i4>
      </vt:variant>
      <vt:variant>
        <vt:i4>34953</vt:i4>
      </vt:variant>
      <vt:variant>
        <vt:i4>1032</vt:i4>
      </vt:variant>
      <vt:variant>
        <vt:i4>4</vt:i4>
      </vt:variant>
      <vt:variant>
        <vt:lpwstr>http://upload.wikimedia.org/wikipedia/commons/b/bb/Normal_distribution_and_scales.g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mSelect Final Report</dc:title>
  <dc:creator>Robert Mohney</dc:creator>
  <cp:lastModifiedBy>Gregory Wagner</cp:lastModifiedBy>
  <cp:revision>3</cp:revision>
  <cp:lastPrinted>2014-04-11T20:45:00Z</cp:lastPrinted>
  <dcterms:created xsi:type="dcterms:W3CDTF">2016-12-12T20:21:00Z</dcterms:created>
  <dcterms:modified xsi:type="dcterms:W3CDTF">2016-12-12T20:39:00Z</dcterms:modified>
</cp:coreProperties>
</file>