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619_529621234"/>
      <w:r>
        <w:rPr>
          <w:rFonts w:ascii="Arial" w:hAnsi="Arial"/>
          <w:i/>
          <w:iCs/>
          <w:sz w:val="24"/>
          <w:szCs w:val="24"/>
        </w:rPr>
        <w:t xml:space="preserve">Clostridium difficile </w:t>
      </w:r>
      <w:r>
        <w:rPr>
          <w:rFonts w:ascii="Arial" w:hAnsi="Arial"/>
          <w:sz w:val="24"/>
          <w:szCs w:val="24"/>
        </w:rPr>
        <w:t xml:space="preserve">alters the structure and metabolism of distinct cecal microbiomes during </w:t>
      </w:r>
      <w:r>
        <w:rPr>
          <w:rFonts w:ascii="Arial" w:hAnsi="Arial"/>
          <w:sz w:val="24"/>
          <w:szCs w:val="24"/>
        </w:rPr>
        <w:t>initial infection to promote sustained colonization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/>
      </w:pPr>
      <w:bookmarkStart w:id="1" w:name="__DdeLink__7619_529621234"/>
      <w:bookmarkStart w:id="2" w:name="__DdeLink__27_258085862"/>
      <w:bookmarkEnd w:id="2"/>
      <w:bookmarkEnd w:id="1"/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78</Words>
  <Characters>537</Characters>
  <CharactersWithSpaces>611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2018-02-05T15:53:03Z</dcterms:modified>
  <cp:revision>9</cp:revision>
  <dc:subject/>
  <dc:title/>
</cp:coreProperties>
</file>