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w:t>
      </w:r>
      <w:r>
        <w:t xml:space="preserve"> </w:t>
      </w:r>
      <w:r>
        <w:rPr>
          <w:i/>
        </w:rPr>
        <w:t xml:space="preserve">C. difficile</w:t>
      </w:r>
      <w:r>
        <w:t xml:space="preserve"> </w:t>
      </w:r>
      <w: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w:t>
      </w:r>
      <w:r>
        <w:t xml:space="preserve"> </w:t>
      </w:r>
      <w:r>
        <w:rPr>
          <w:i/>
        </w:rPr>
        <w:t xml:space="preserve">C. difficile</w:t>
      </w:r>
      <w:r>
        <w:t xml:space="preserve"> </w:t>
      </w:r>
      <w:r>
        <w:t xml:space="preserve">as it colonizes the ceca of mice, we performed</w:t>
      </w:r>
      <w:r>
        <w:t xml:space="preserve"> </w:t>
      </w:r>
      <w:r>
        <w:rPr>
          <w:i/>
        </w:rPr>
        <w:t xml:space="preserve">in vivo</w:t>
      </w:r>
      <w:r>
        <w:t xml:space="preserve"> </w:t>
      </w:r>
      <w:r>
        <w:t xml:space="preserve">RNA-Seq analysis focused on</w:t>
      </w:r>
      <w:r>
        <w:t xml:space="preserve"> </w:t>
      </w:r>
      <w:r>
        <w:rPr>
          <w:i/>
        </w:rPr>
        <w:t xml:space="preserve">C. difficile</w:t>
      </w:r>
      <w:r>
        <w:t xml:space="preserve"> </w:t>
      </w:r>
      <w:r>
        <w:t xml:space="preserve">from cecal content of infected mice. This approach revealed numerous variations in expression between conditions in genes for life-cycle switches as well as metabolic pathways associated with catabolizing a variety of carbon sources (carbohydrates, amino acids, and amino sugars), indicating that</w:t>
      </w:r>
      <w:r>
        <w:t xml:space="preserve"> </w:t>
      </w:r>
      <w:r>
        <w:rPr>
          <w:i/>
        </w:rPr>
        <w:t xml:space="preserve">C. difficile</w:t>
      </w:r>
      <w:r>
        <w:t xml:space="preserve"> </w:t>
      </w:r>
      <w:r>
        <w:t xml:space="preserve">likely adapts its metabolism to fit the environments it colonizes. In order to assess which substrates</w:t>
      </w:r>
      <w:r>
        <w:t xml:space="preserve"> </w:t>
      </w:r>
      <w:r>
        <w:rPr>
          <w:i/>
        </w:rPr>
        <w:t xml:space="preserve">C. difficile</w:t>
      </w:r>
      <w:r>
        <w:t xml:space="preserve"> </w:t>
      </w:r>
      <w:r>
        <w:t xml:space="preserve">is most likely exploiting during each infection, we developed a novel metabolite scoring algorithm within the genome-scale bipartite metabolic network of</w:t>
      </w:r>
      <w:r>
        <w:t xml:space="preserve"> </w:t>
      </w:r>
      <w:r>
        <w:rPr>
          <w:i/>
        </w:rPr>
        <w:t xml:space="preserve">C. difficile</w:t>
      </w:r>
      <w:r>
        <w:t xml:space="preserve"> </w:t>
      </w:r>
      <w:r>
        <w:t xml:space="preserve">str. 630 that incorporates both network topology and transcript abundance to infer the likelihood that a given metabolite in acquired from the environment. Applying this approach, we found that</w:t>
      </w:r>
      <w:r>
        <w:t xml:space="preserve"> </w:t>
      </w:r>
      <w:r>
        <w:rPr>
          <w:i/>
        </w:rPr>
        <w:t xml:space="preserve">C. difficile</w:t>
      </w:r>
      <w:r>
        <w:t xml:space="preserve"> </w:t>
      </w:r>
      <w:r>
        <w:t xml:space="preserve">indeed occupies alternative nutrient niches across each susceptible model of infection and that the highlighted metabolites support significant</w:t>
      </w:r>
      <w:r>
        <w:t xml:space="preserve"> </w:t>
      </w:r>
      <w:r>
        <w:rPr>
          <w:i/>
        </w:rPr>
        <w:t xml:space="preserve">in vitro</w:t>
      </w:r>
      <w:r>
        <w:t xml:space="preserve"> </w:t>
      </w:r>
      <w:r>
        <w:t xml:space="preserve">growth. Results from this analysis also support that the consumption of N-acetyl-D-glucosamine as well as Stickland fermentation substrates may be central parts of</w:t>
      </w:r>
      <w:r>
        <w:t xml:space="preserve"> </w:t>
      </w:r>
      <w:r>
        <w:rPr>
          <w:i/>
        </w:rPr>
        <w:t xml:space="preserve">C. difficile</w:t>
      </w:r>
      <w:r>
        <w:t xml:space="preserve">'s metabolic strategy and are utilized in all gut environments it is able to infect.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for</w:t>
      </w:r>
      <w:r>
        <w:t xml:space="preserve"> </w:t>
      </w:r>
      <w:r>
        <w:rPr>
          <w:i/>
        </w:rPr>
        <w:t xml:space="preserve">C. difficile</w:t>
      </w:r>
      <w:r>
        <w:t xml:space="preserve"> </w:t>
      </w:r>
      <w:r>
        <w:t xml:space="preserve">colonization prevention including potential probiotic therapy.</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over the last decade</w:t>
      </w:r>
      <w:r>
        <w:rPr>
          <w:vertAlign w:val="superscript"/>
        </w:rPr>
        <w:t xml:space="preserve">1</w:t>
      </w:r>
      <w:r>
        <w:t xml:space="preserve">. In the United States in 2014,</w:t>
      </w:r>
      <w:r>
        <w:t xml:space="preserve"> </w:t>
      </w:r>
      <w:r>
        <w:rPr>
          <w:i/>
        </w:rPr>
        <w:t xml:space="preserve">C. difficile</w:t>
      </w:r>
      <w:r>
        <w:t xml:space="preserve"> </w:t>
      </w:r>
      <w:r>
        <w:t xml:space="preserve">was estimated to have caused &gt;500,000 infections and resulted in ~$4.8 billion worth of acute care costs</w:t>
      </w:r>
      <w:r>
        <w:rPr>
          <w:vertAlign w:val="superscript"/>
        </w:rPr>
        <w:t xml:space="preserve">2</w:t>
      </w:r>
      <w:r>
        <w:t xml:space="preserve">.</w:t>
      </w:r>
      <w:r>
        <w:t xml:space="preserve"> </w:t>
      </w:r>
      <w:r>
        <w:rPr>
          <w:i/>
        </w:rPr>
        <w:t xml:space="preserve">Clostridium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makes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has been shown to result in varied levels of</w:t>
      </w:r>
      <w:r>
        <w:t xml:space="preserve"> </w:t>
      </w:r>
      <w:r>
        <w:rPr>
          <w:i/>
        </w:rPr>
        <w:t xml:space="preserve">C. difficile</w:t>
      </w:r>
      <w:r>
        <w:t xml:space="preserve"> </w:t>
      </w:r>
      <w:r>
        <w:t xml:space="preserve">colonization</w:t>
      </w:r>
      <w:r>
        <w:rPr>
          <w:vertAlign w:val="superscript"/>
        </w:rPr>
        <w:t xml:space="preserve">6–8</w:t>
      </w:r>
      <w:r>
        <w:t xml:space="preserve">. Additionally, 18 hours after initially colonizing a cefoperazone treated mouse,</w:t>
      </w:r>
      <w:r>
        <w:t xml:space="preserve"> </w:t>
      </w:r>
      <w:r>
        <w:rPr>
          <w:i/>
        </w:rPr>
        <w:t xml:space="preserve">C. difficile</w:t>
      </w:r>
      <w:r>
        <w:t xml:space="preserve"> </w:t>
      </w:r>
      <w:r>
        <w:t xml:space="preserve">reaches its maximum vegetative cell density in the cecum before beginning to sporulate</w:t>
      </w:r>
      <w:r>
        <w:rPr>
          <w:vertAlign w:val="superscript"/>
        </w:rPr>
        <w:t xml:space="preserve">9</w:t>
      </w:r>
      <w:r>
        <w:t xml:space="preserve">. This provided a single timepoint in which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7,10–12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 healthy gut community to exclude</w:t>
      </w:r>
      <w:r>
        <w:t xml:space="preserve"> </w:t>
      </w:r>
      <w:r>
        <w:rPr>
          <w:i/>
        </w:rPr>
        <w:t xml:space="preserve">C. difficile</w:t>
      </w:r>
      <w:r>
        <w:t xml:space="preserve"> </w:t>
      </w:r>
      <w:r>
        <w:t xml:space="preserve">colonization is suggestive of the nutrient-niche hypothesis</w:t>
      </w:r>
      <w:r>
        <w:rPr>
          <w:vertAlign w:val="superscript"/>
        </w:rPr>
        <w:t xml:space="preserve">13,14</w:t>
      </w:r>
      <w:r>
        <w:t xml:space="preserve"> </w:t>
      </w:r>
      <w:r>
        <w:t xml:space="preserve">in which an organism must be able to utilize a subset of available resources better than all competitors to colonize the intestine.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to be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w:t>
      </w:r>
      <w:r>
        <w:rPr>
          <w:vertAlign w:val="superscript"/>
        </w:rPr>
        <w:t xml:space="preserve">18</w:t>
      </w:r>
      <w:r>
        <w:t xml:space="preserve"> </w:t>
      </w:r>
      <w:r>
        <w:t xml:space="preserve">and sporulation</w:t>
      </w:r>
      <w:r>
        <w:rPr>
          <w:vertAlign w:val="superscript"/>
        </w:rPr>
        <w:t xml:space="preserve">19</w:t>
      </w:r>
      <w:r>
        <w:t xml:space="preserve">. These genes are regulated by DNA-binding sigma factors, such as the pleiotropic regulator ccpA, which are under the control of environmental nutrient concentrations, especially carbohydrates</w:t>
      </w:r>
      <w:r>
        <w:rPr>
          <w:vertAlign w:val="superscript"/>
        </w:rPr>
        <w:t xml:space="preserve">20,21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22,23</w:t>
      </w:r>
      <w:r>
        <w:t xml:space="preserve">, with some work characterizing transcription during colonization of germ free mice</w:t>
      </w:r>
      <w:r>
        <w:rPr>
          <w:vertAlign w:val="superscript"/>
        </w:rPr>
        <w:t xml:space="preserve">24,25</w:t>
      </w:r>
      <w:r>
        <w:t xml:space="preserve">. Relevant to our hypothesis,</w:t>
      </w:r>
      <w:r>
        <w:t xml:space="preserve"> </w:t>
      </w:r>
      <w:r>
        <w:rPr>
          <w:i/>
        </w:rPr>
        <w:t xml:space="preserve">C. difficile</w:t>
      </w:r>
      <w:r>
        <w:t xml:space="preserve"> </w:t>
      </w:r>
      <w:r>
        <w:t xml:space="preserve">up-regulated several phosphotransferase systems (PTS) and ABC transporters in germ 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7,12</w:t>
      </w:r>
      <w:r>
        <w:t xml:space="preserve">; however, these methods cannot focus on</w:t>
      </w:r>
      <w:r>
        <w:t xml:space="preserve"> </w:t>
      </w:r>
      <w:r>
        <w:rPr>
          <w:i/>
        </w:rPr>
        <w:t xml:space="preserve">C. difficile</w:t>
      </w:r>
      <w:r>
        <w:t xml:space="preserve"> </w:t>
      </w:r>
      <w:r>
        <w:t xml:space="preserve">specifically and more closely exhibit echoes of metabolism, not currently active processes. In contrast to these methods,</w:t>
      </w:r>
      <w:r>
        <w:t xml:space="preserve"> </w:t>
      </w:r>
      <w:r>
        <w:rPr>
          <w:i/>
        </w:rPr>
        <w:t xml:space="preserve">in vivo</w:t>
      </w:r>
      <w:r>
        <w:t xml:space="preserve"> </w:t>
      </w:r>
      <w:r>
        <w:rPr>
          <w:i/>
        </w:rPr>
        <w:t xml:space="preserve">C. difficile</w:t>
      </w:r>
      <w:r>
        <w:t xml:space="preserve"> </w:t>
      </w:r>
      <w:r>
        <w:t xml:space="preserve">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26–28</w:t>
      </w:r>
      <w:r>
        <w:t xml:space="preserve">. Apply these methods to study</w:t>
      </w:r>
      <w:r>
        <w:t xml:space="preserve"> </w:t>
      </w:r>
      <w:r>
        <w:rPr>
          <w:i/>
        </w:rPr>
        <w:t xml:space="preserve">C. difficile</w:t>
      </w:r>
      <w:r>
        <w:t xml:space="preserve"> </w:t>
      </w:r>
      <w:r>
        <w:t xml:space="preserve">colonization would allow us to directly test our hypothesis.</w:t>
      </w:r>
    </w:p>
    <w:p>
      <w:pPr>
        <w:pStyle w:val="BodyText"/>
      </w:pPr>
      <w:r>
        <w:t xml:space="preserve">Based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7,10,12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germ 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 free mice.</w:t>
      </w:r>
    </w:p>
    <w:p>
      <w:pPr>
        <w:pStyle w:val="BodyText"/>
      </w:pPr>
      <w:r>
        <w:t xml:space="preserve">Due to the connection between metabolism and sporulation and toxin production in</w:t>
      </w:r>
      <w:r>
        <w:t xml:space="preserve"> </w:t>
      </w:r>
      <w:r>
        <w:rPr>
          <w:i/>
        </w:rPr>
        <w:t xml:space="preserve">C. difficile</w:t>
      </w:r>
      <w:r>
        <w:t xml:space="preserve">, we measured both phenotypes at 18 hours post infection in each group (Fig. 1). This time period was selected based on previous work indicating this was a time that would yield the highest number of</w:t>
      </w:r>
      <w:r>
        <w:t xml:space="preserve"> </w:t>
      </w:r>
      <w:r>
        <w:rPr>
          <w:i/>
        </w:rPr>
        <w:t xml:space="preserve">C. difficile</w:t>
      </w:r>
      <w:r>
        <w:t xml:space="preserve"> </w:t>
      </w:r>
      <w:r>
        <w:t xml:space="preserve">vegetative cells in the cecum relative to the number of spores</w:t>
      </w:r>
      <w:r>
        <w:rPr>
          <w:vertAlign w:val="superscript"/>
        </w:rPr>
        <w:t xml:space="preserve">9</w:t>
      </w:r>
      <w:r>
        <w:t xml:space="preserve">. There was not a significant difference in the number of vegetative cells between any susceptible condition tested (Fig. 2a). All antibiotic treated (Table 1) specific pathogen free (SPF) and germ 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gnotobiotic mice than in the antibiotic treated mice (Fig. 2b). The spore densities in both streptomycin and clindamycin-treated mice were also generally higher than that in cefoperazone-treated mice. There was significantly more toxin titer in gnotobiotic animals than any other colonized group (</w:t>
      </w:r>
      <w:r>
        <w:rPr>
          <w:i/>
        </w:rPr>
        <w:t xml:space="preserve">P</w:t>
      </w:r>
      <w:r>
        <w:t xml:space="preserve"> </w:t>
      </w:r>
      <w:r>
        <w:t xml:space="preserve">= 0.002, 0.002, 0.001), but toxin titer also varied between antibiotic treatment groups (Fig. 2c). Although similar toxin titers were found in both the cefoperazone and clindamycin-treated groups, toxin titer was not detectable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 and both phenotypes have been linked to environmental concentrations of growth substrates for</w:t>
      </w:r>
      <w:r>
        <w:t xml:space="preserve"> </w:t>
      </w:r>
      <w:r>
        <w:rPr>
          <w:i/>
        </w:rPr>
        <w:t xml:space="preserve">C. difficile</w:t>
      </w:r>
      <w:r>
        <w:rPr>
          <w:vertAlign w:val="superscript"/>
        </w:rPr>
        <w:t xml:space="preserve">20</w:t>
      </w:r>
      <w:r>
        <w:t xml:space="preserve">.</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w:t>
      </w:r>
      <w:r>
        <w:t xml:space="preserve"> </w:t>
      </w:r>
      <w:r>
        <w:rPr>
          <w:i/>
        </w:rPr>
        <w:t xml:space="preserve">C. difficile</w:t>
      </w:r>
      <w:r>
        <w:t xml:space="preserve"> </w:t>
      </w:r>
      <w:r>
        <w:t xml:space="preserve">sporulation pathway</w:t>
      </w:r>
      <w:r>
        <w:rPr>
          <w:vertAlign w:val="superscript"/>
        </w:rPr>
        <w:t xml:space="preserve">29–32</w:t>
      </w:r>
      <w:r>
        <w:t xml:space="preserve">, limiting it to those with the highest overall gene expression (Fig. 3a). Across the four conditions where</w:t>
      </w:r>
      <w:r>
        <w:t xml:space="preserve"> </w:t>
      </w:r>
      <w:r>
        <w:rPr>
          <w:i/>
        </w:rPr>
        <w:t xml:space="preserve">C. difficile</w:t>
      </w:r>
      <w:r>
        <w:t xml:space="preserve"> </w:t>
      </w:r>
      <w:r>
        <w:t xml:space="preserve">colonized, we observed transcriptional profiles consistent with the spore density that we observed in the cecum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These genes are involved in suppressing expression of genes found later in the sporulation pathway</w:t>
      </w:r>
      <w:r>
        <w:rPr>
          <w:vertAlign w:val="superscript"/>
        </w:rPr>
        <w:t xml:space="preserve">33</w:t>
      </w:r>
      <w:r>
        <w:t xml:space="preserve">. The mice treated with streptomycin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expresses stages of sporulation between the gut environments it colonizes.</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w:t>
      </w:r>
      <w:r>
        <w:rPr>
          <w:vertAlign w:val="superscript"/>
        </w:rPr>
        <w:t xml:space="preserve">34,35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w:t>
      </w:r>
      <w:r>
        <w:rPr>
          <w:vertAlign w:val="superscript"/>
        </w:rPr>
        <w:t xml:space="preserve">20,21,31,36</w:t>
      </w:r>
      <w:r>
        <w:t xml:space="preserve">. The transcription of the global repressor</w:t>
      </w:r>
      <w:r>
        <w:t xml:space="preserve"> </w:t>
      </w:r>
      <w:r>
        <w:rPr>
          <w:i/>
        </w:rPr>
        <w:t xml:space="preserve">codY</w:t>
      </w:r>
      <w:r>
        <w:t xml:space="preserve"> </w:t>
      </w:r>
      <w:r>
        <w:t xml:space="preserve">is responsive to intracellular concentrations of GTP and certain amino acids, which are</w:t>
      </w:r>
      <w:r>
        <w:t xml:space="preserve"> </w:t>
      </w:r>
      <w:r>
        <w:rPr>
          <w:i/>
        </w:rPr>
        <w:t xml:space="preserve">C. difficile</w:t>
      </w:r>
      <w:r>
        <w:t xml:space="preserve"> </w:t>
      </w:r>
      <w:r>
        <w:t xml:space="preserve">energy sources (Fig 3d). Highest transcription for this gene was found in cefoperazone-treated and GF mice. Expression of</w:t>
      </w:r>
      <w:r>
        <w:t xml:space="preserve"> </w:t>
      </w:r>
      <w:r>
        <w:rPr>
          <w:i/>
        </w:rPr>
        <w:t xml:space="preserve">ccpA</w:t>
      </w:r>
      <w:r>
        <w:t xml:space="preserve"> </w:t>
      </w:r>
      <w:r>
        <w:t xml:space="preserve">is dependent on relief of</w:t>
      </w:r>
      <w:r>
        <w:t xml:space="preserve"> </w:t>
      </w:r>
      <w:r>
        <w:rPr>
          <w:i/>
        </w:rPr>
        <w:t xml:space="preserve">codY</w:t>
      </w:r>
      <w:r>
        <w:t xml:space="preserve"> </w:t>
      </w:r>
      <w:r>
        <w:t xml:space="preserve">inhibition and its activity is linked to local concentration of rapidly metabolizable carbon sources.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spoA0</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spoA0</w:t>
      </w:r>
      <w:r>
        <w:t xml:space="preserve"> </w:t>
      </w:r>
      <w:r>
        <w:t xml:space="preserve">were highly abundant in all conditions tested except for clindamycin-treated mice, where it was still moderately detectable. The sig-family of sigma factors is under the control of SpoA0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w:t>
      </w:r>
      <w:r>
        <w:t xml:space="preserve"> </w:t>
      </w:r>
      <w:r>
        <w:rPr>
          <w:i/>
        </w:rPr>
        <w:t xml:space="preserve">tcdC</w:t>
      </w:r>
      <w:r>
        <w:t xml:space="preserve">/</w:t>
      </w:r>
      <w:r>
        <w:rPr>
          <w:i/>
        </w:rPr>
        <w:t xml:space="preserve">tcdR</w:t>
      </w:r>
      <w:r>
        <w:t xml:space="preserve"> </w:t>
      </w:r>
      <w:r>
        <w:t xml:space="preserve">(Fig.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Genes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str. 630 genome (Fig. S1a). We then focused on general differences in carbohydrate (Fig. S1b) and amino acid (Fig. S1c)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germ free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the total expression for all annotated genes on a per gene basis (Fig. 4). The distribution of points indicated that there were large scale differences in expression between each group (Fig. 4a), but lacking functional labels isn’t informative for uncovering differences in metabolic strategy. We then identified gene sets based on established</w:t>
      </w:r>
      <w:r>
        <w:t xml:space="preserve"> </w:t>
      </w:r>
      <w:r>
        <w:rPr>
          <w:i/>
        </w:rPr>
        <w:t xml:space="preserve">C. difficile</w:t>
      </w:r>
      <w:r>
        <w:t xml:space="preserve"> </w:t>
      </w:r>
      <w:r>
        <w:t xml:space="preserve">metabolism and displayed highest expression of those genes among the three antibiotic treatment groups. The highest overall expression was for those genes involved in amino acid catabolism. These findings suggest that</w:t>
      </w:r>
      <w:r>
        <w:t xml:space="preserve"> </w:t>
      </w:r>
      <w:r>
        <w:rPr>
          <w:i/>
        </w:rPr>
        <w:t xml:space="preserve">C. difficile</w:t>
      </w:r>
      <w:r>
        <w:t xml:space="preserve"> </w:t>
      </w:r>
      <w:r>
        <w:t xml:space="preserve">utilizes amino acids for energy as a central part of its metabolism during infection under any condition.</w:t>
      </w:r>
    </w:p>
    <w:p>
      <w:pPr>
        <w:pStyle w:val="BodyText"/>
      </w:pPr>
      <w:r>
        <w:t xml:space="preserve">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is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t xml:space="preserve">Conversely, the expression of genes associated with amino acid catabolism were consistently expressed at relatively equal levels across the conditions (Fig. 4h). This gene category includes those enzymes involved in Stickland fermentation (arg, fdh, grd, and prd loci) as well as several general peptidases (</w:t>
      </w:r>
      <w:r>
        <w:rPr>
          <w:i/>
        </w:rPr>
        <w:t xml:space="preserve">pep</w:t>
      </w:r>
      <w:r>
        <w:t xml:space="preserve"> </w:t>
      </w:r>
      <w:r>
        <w:t xml:space="preserve">family).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(Fig. 4i). Along similar lines with closely related molecules, a number of genes for other monosaccharide catabolism were expressed relatively evenly between each condition. This includes glycolysis-associated genes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several genes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for bringing different monosaccharides into glycolysis (including galactose, mannose, and tagatose). Combined, these findings suggest that catabolism of amino acids and specific monosaccharides are core components of the</w:t>
      </w:r>
      <w:r>
        <w:t xml:space="preserve"> </w:t>
      </w:r>
      <w:r>
        <w:rPr>
          <w:i/>
        </w:rPr>
        <w:t xml:space="preserve">C. difficile</w:t>
      </w:r>
      <w:r>
        <w:t xml:space="preserve"> </w:t>
      </w:r>
      <w:r>
        <w:t xml:space="preserve">nutritional strategy during infection.</w:t>
      </w:r>
    </w:p>
    <w:p>
      <w:pPr>
        <w:pStyle w:val="BodyText"/>
      </w:pPr>
      <w:r>
        <w:rPr>
          <w:b/>
        </w:rPr>
        <w:t xml:space="preserve">Structure of genome-scale bipartite metabolic model underscores known bacterial metabolism.</w:t>
      </w:r>
      <w:r>
        <w:t xml:space="preserve"> </w:t>
      </w:r>
      <w:r>
        <w:t xml:space="preserve">To further investigate which metabolites are differentially utilized between conditions, we represented the metabolic network of</w:t>
      </w:r>
      <w:r>
        <w:t xml:space="preserve"> </w:t>
      </w:r>
      <w:r>
        <w:rPr>
          <w:i/>
        </w:rPr>
        <w:t xml:space="preserve">C. difficile</w:t>
      </w:r>
      <w:r>
        <w:t xml:space="preserve"> </w:t>
      </w:r>
      <w:r>
        <w:t xml:space="preserve">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w:t>
      </w:r>
      <w:r>
        <w:t xml:space="preserve"> </w:t>
      </w:r>
      <w:r>
        <w:rPr>
          <w:i/>
        </w:rPr>
        <w:t xml:space="preserve">C. difficile</w:t>
      </w:r>
      <w:r>
        <w:t xml:space="preserve"> </w:t>
      </w:r>
      <w:r>
        <w:t xml:space="preserve">str. 630 generated for this study (Table S2). In biological terms BC reflects the amount of influence a given hub has on the overall flow of metabolism through the network</w:t>
      </w:r>
      <w:r>
        <w:rPr>
          <w:vertAlign w:val="superscript"/>
        </w:rPr>
        <w:t xml:space="preserve">37</w:t>
      </w:r>
      <w:r>
        <w:t xml:space="preserve">, and OCCI indicates those enzymes and substrates that are the most central components of the organism’s metabolism</w:t>
      </w:r>
      <w:r>
        <w:rPr>
          <w:vertAlign w:val="superscript"/>
        </w:rPr>
        <w:t xml:space="preserve">38</w:t>
      </w:r>
      <w:r>
        <w:t xml:space="preserve">.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were then able to create a confidence interval</w:t>
      </w:r>
      <w:r>
        <w:rPr>
          <w:vertAlign w:val="superscript"/>
        </w:rPr>
        <w:t xml:space="preserve">39</w:t>
      </w:r>
      <w:r>
        <w:t xml:space="preserve"> </w:t>
      </w:r>
      <w:r>
        <w:t xml:space="preserve">of scores for each metabolite that would likely result from random noise.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however a more informative effort is to identify the core metabolites that are essential to</w:t>
      </w:r>
      <w:r>
        <w:t xml:space="preserve"> </w:t>
      </w:r>
      <w:r>
        <w:rPr>
          <w:i/>
        </w:rPr>
        <w:t xml:space="preserve">C. difficile</w:t>
      </w:r>
      <w:r>
        <w:t xml:space="preserve"> </w:t>
      </w:r>
      <w:r>
        <w:t xml:space="preserve">in any condition. To achieve this goal, we compared the highest 50 scoring, significant metabolites from each treatment group (</w:t>
      </w:r>
      <w:r>
        <w:rPr>
          <w:i/>
        </w:rPr>
        <w:t xml:space="preserve">P</w:t>
      </w:r>
      <w:r>
        <w:t xml:space="preserve"> </w:t>
      </w:r>
      <w:r>
        <w:t xml:space="preserve">&lt; 0.05) to find those metabolites that were important across all conditions (Fig. 6a). The host derived amino sugar N-acetyl-D-glucosamine was found to be consistently important, indicating that it may be an integral component of the nutrient niche for</w:t>
      </w:r>
      <w:r>
        <w:t xml:space="preserve"> </w:t>
      </w:r>
      <w:r>
        <w:rPr>
          <w:i/>
        </w:rPr>
        <w:t xml:space="preserve">C. difficile</w:t>
      </w:r>
      <w:r>
        <w:t xml:space="preserve"> </w:t>
      </w:r>
      <w:r>
        <w:t xml:space="preserve">under any condition. Additionally, acetate was found to be important in all conditions, but was just below the significance cutoff in germ free mice (Table S3). It has been shown that</w:t>
      </w:r>
      <w:r>
        <w:t xml:space="preserve"> </w:t>
      </w:r>
      <w:r>
        <w:rPr>
          <w:i/>
        </w:rPr>
        <w:t xml:space="preserve">C. difficile</w:t>
      </w:r>
      <w:r>
        <w:t xml:space="preserve"> </w:t>
      </w:r>
      <w:r>
        <w:t xml:space="preserve">produces acetate during fermentation and metabolizes it effectively to utilize in glycolysis</w:t>
      </w:r>
      <w:r>
        <w:rPr>
          <w:vertAlign w:val="superscript"/>
        </w:rPr>
        <w:t xml:space="preserve">40</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S3) suggesting that</w:t>
      </w:r>
      <w:r>
        <w:t xml:space="preserve"> </w:t>
      </w:r>
      <w:r>
        <w:rPr>
          <w:i/>
        </w:rPr>
        <w:t xml:space="preserve">C. difficile</w:t>
      </w:r>
      <w:r>
        <w:t xml:space="preserve"> </w:t>
      </w:r>
      <w:r>
        <w:t xml:space="preserve">is utilizing acetate.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Only metabolites that were most important in the antibiotic-treated conditions all score more highly than their simulated median scores. Each group of metabolites contained at least one known carbohydrate growth substrate of</w:t>
      </w:r>
      <w:r>
        <w:t xml:space="preserve"> </w:t>
      </w:r>
      <w:r>
        <w:rPr>
          <w:i/>
        </w:rPr>
        <w:t xml:space="preserve">C. difficile</w:t>
      </w:r>
      <w:r>
        <w:rPr>
          <w:vertAlign w:val="superscript"/>
        </w:rPr>
        <w:t xml:space="preserve">7,41</w:t>
      </w:r>
      <w:r>
        <w:t xml:space="preserve">. This included close analogs of D-fructose, mannitol, N-acetylneuraminic acid, and salicin. Furthermore, in GF mice where no other competitors are present, our model indicates that</w:t>
      </w:r>
      <w:r>
        <w:t xml:space="preserve"> </w:t>
      </w:r>
      <w:r>
        <w:rPr>
          <w:i/>
        </w:rPr>
        <w:t xml:space="preserve">C. difficile</w:t>
      </w:r>
      <w:r>
        <w:t xml:space="preserve"> </w:t>
      </w:r>
      <w:r>
        <w:t xml:space="preserve">is more likely to acquires several amino acids (lysine, leucine, and isoleucine)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Important carbon sources</w:t>
      </w:r>
      <w:r>
        <w:rPr>
          <w:b/>
        </w:rPr>
        <w:t xml:space="preserve"> </w:t>
      </w:r>
      <w:r>
        <w:rPr>
          <w:i/>
          <w:b/>
        </w:rPr>
        <w:t xml:space="preserve">in vivo</w:t>
      </w:r>
      <w:r>
        <w:rPr>
          <w:b/>
        </w:rPr>
        <w:t xml:space="preserve"> </w:t>
      </w:r>
      <w:r>
        <w:rPr>
          <w:b/>
        </w:rPr>
        <w:t xml:space="preserve">according to network-based approach support</w:t>
      </w:r>
      <w:r>
        <w:rPr>
          <w:b/>
        </w:rPr>
        <w:t xml:space="preserve"> </w:t>
      </w:r>
      <w:r>
        <w:rPr>
          <w:i/>
          <w:b/>
        </w:rPr>
        <w:t xml:space="preserve">C. difficile</w:t>
      </w:r>
      <w:r>
        <w:rPr>
          <w:b/>
        </w:rPr>
        <w:t xml:space="preserve"> </w:t>
      </w:r>
      <w:r>
        <w:rPr>
          <w:b/>
        </w:rPr>
        <w:t xml:space="preserve">differential 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the modified defined</w:t>
      </w:r>
      <w:r>
        <w:t xml:space="preserve"> </w:t>
      </w:r>
      <w:r>
        <w:rPr>
          <w:i/>
        </w:rPr>
        <w:t xml:space="preserve">C. difficile</w:t>
      </w:r>
      <w:r>
        <w:t xml:space="preserve"> </w:t>
      </w:r>
      <w:r>
        <w:t xml:space="preserve">minimal media, supplemented individually with the selected carbohydrates (Theriot, 2014) implicated by high importance scores. Because</w:t>
      </w:r>
      <w:r>
        <w:t xml:space="preserve"> </w:t>
      </w:r>
      <w:r>
        <w:rPr>
          <w:i/>
        </w:rPr>
        <w:t xml:space="preserve">C. difficile</w:t>
      </w:r>
      <w:r>
        <w:t xml:space="preserve"> </w:t>
      </w:r>
      <w:r>
        <w:t xml:space="preserve">can use amino acids for growth through Stickland fermentation, but is auxotrophic for several amino acids. As such, the most effective negative control is growth in media lacking carbohydrates but containing amino acids (Max OD</w:t>
      </w:r>
      <w:r>
        <w:rPr>
          <w:vertAlign w:val="subscript"/>
        </w:rPr>
        <w:t xml:space="preserve">600</w:t>
      </w:r>
      <w:r>
        <w:t xml:space="preserve"> </w:t>
      </w:r>
      <w:r>
        <w:t xml:space="preserve">= 0.212).</w:t>
      </w:r>
    </w:p>
    <w:p>
      <w:pPr>
        <w:pStyle w:val="BodyText"/>
      </w:pPr>
      <w:r>
        <w:t xml:space="preserve">As previously stated, N-acetyl-D-glucosamine was shown to be important to</w:t>
      </w:r>
      <w:r>
        <w:t xml:space="preserve"> </w:t>
      </w:r>
      <w:r>
        <w:rPr>
          <w:i/>
        </w:rPr>
        <w:t xml:space="preserve">C. difficile</w:t>
      </w:r>
      <w:r>
        <w:t xml:space="preserve"> </w:t>
      </w:r>
      <w:r>
        <w:t xml:space="preserve">in each condition tested. When tested for improved growth, significantly more growth (Max OD</w:t>
      </w:r>
      <w:r>
        <w:rPr>
          <w:vertAlign w:val="subscript"/>
        </w:rPr>
        <w:t xml:space="preserve">600</w:t>
      </w:r>
      <w:r>
        <w:t xml:space="preserve"> </w:t>
      </w:r>
      <w:r>
        <w:t xml:space="preserve">= 0.774) was observed compared to no carbohydrate controls (</w:t>
      </w:r>
      <w:r>
        <w:rPr>
          <w:i/>
        </w:rPr>
        <w:t xml:space="preserve">P</w:t>
      </w:r>
      <w:r>
        <w:t xml:space="preserve"> </w:t>
      </w:r>
      <w:r>
        <w:t xml:space="preserve">&lt;&lt;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Trehalose was also shown to be important in each condition and supported</w:t>
      </w:r>
      <w:r>
        <w:t xml:space="preserve"> </w:t>
      </w:r>
      <w:r>
        <w:rPr>
          <w:i/>
        </w:rPr>
        <w:t xml:space="preserve">C. difficile</w:t>
      </w:r>
      <w:r>
        <w:t xml:space="preserve"> </w:t>
      </w:r>
      <w:r>
        <w:t xml:space="preserve">significant growth (</w:t>
      </w:r>
      <w:r>
        <w:rPr>
          <w:i/>
        </w:rPr>
        <w:t xml:space="preserve">P</w:t>
      </w:r>
      <w:r>
        <w:t xml:space="preserve"> </w:t>
      </w:r>
      <w:r>
        <w:t xml:space="preserve">&lt;&lt; 0.001; Max OD</w:t>
      </w:r>
      <w:r>
        <w:rPr>
          <w:vertAlign w:val="subscript"/>
        </w:rPr>
        <w:t xml:space="preserve">600</w:t>
      </w:r>
      <w:r>
        <w:t xml:space="preserve"> </w:t>
      </w:r>
      <w:r>
        <w:t xml:space="preserve">= 0.559), but is more likely provided by the diet than from the host. Furthermore, at least one carbohydrate highlighted as distinctly more important in each of the antibiotic treatment groups provided high levels of</w:t>
      </w:r>
      <w:r>
        <w:t xml:space="preserve"> </w:t>
      </w:r>
      <w:r>
        <w:rPr>
          <w:i/>
        </w:rPr>
        <w:t xml:space="preserve">C. difficile</w:t>
      </w:r>
      <w:r>
        <w:t xml:space="preserve"> </w:t>
      </w:r>
      <w:r>
        <w:t xml:space="preserve">growth relative to control wells (</w:t>
      </w:r>
      <w:r>
        <w:rPr>
          <w:i/>
        </w:rPr>
        <w:t xml:space="preserve">P</w:t>
      </w:r>
      <w:r>
        <w:t xml:space="preserve"> </w:t>
      </w:r>
      <w:r>
        <w:t xml:space="preserve">&lt;&lt; 0.001). This included D-fructose (streptomycin; Max OD</w:t>
      </w:r>
      <w:r>
        <w:rPr>
          <w:vertAlign w:val="subscript"/>
        </w:rPr>
        <w:t xml:space="preserve">600</w:t>
      </w:r>
      <w:r>
        <w:t xml:space="preserve"> </w:t>
      </w:r>
      <w:r>
        <w:t xml:space="preserve">= 0.671),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Because it was not possible to test aminofructose directly, we instead chose to test fructose, an immediate breakdown byproduct of aminofructose catabolism. We also tested both starch and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neither should any improvement over No Carbohydrate control (Fig. S4). Maximum growth rate analysis for each carbohydrate also indicates potential hierarchy of growth nutrient preference (Table S4). The progression is as follows: D-fructose (slope = 0.089), N-acetyl-D-glucosamine (slope = 0.085), salicin (slope = 0.077), mannitol (slope = 0.044)/trehalose (slope = 0.044), and finally N-acetylneuriminate (slope = 0.024). This suggests that</w:t>
      </w:r>
      <w:r>
        <w:t xml:space="preserve"> </w:t>
      </w:r>
      <w:r>
        <w:rPr>
          <w:i/>
        </w:rPr>
        <w:t xml:space="preserve">C. difficile</w:t>
      </w:r>
      <w:r>
        <w:t xml:space="preserve"> </w:t>
      </w:r>
      <w:r>
        <w:t xml:space="preserve">is most well-suited to metabolize the nutrient source that is most likely to be present in all susceptible mouse ceca. Together, these results support the hypothesis that</w:t>
      </w:r>
      <w:r>
        <w:t xml:space="preserve"> </w:t>
      </w:r>
      <w:r>
        <w:rPr>
          <w:i/>
        </w:rPr>
        <w:t xml:space="preserve">C. difficile</w:t>
      </w:r>
      <w:r>
        <w:t xml:space="preserve"> </w:t>
      </w:r>
      <w:r>
        <w:t xml:space="preserve">is able to adapt its nutritional strategy to carbohydrate availability during infection and may suggest a hierarchy of nutrient preference.</w:t>
      </w:r>
    </w:p>
    <w:p>
      <w:pPr>
        <w:pStyle w:val="Heading3"/>
      </w:pPr>
      <w:bookmarkStart w:id="24" w:name="discussion"/>
      <w:bookmarkEnd w:id="24"/>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We showed that mice treated with different antibiotics harbor distinct microbial communities and that when</w:t>
      </w:r>
      <w:r>
        <w:t xml:space="preserve"> </w:t>
      </w:r>
      <w:r>
        <w:rPr>
          <w:i/>
        </w:rPr>
        <w:t xml:space="preserve">C. difficile</w:t>
      </w:r>
      <w:r>
        <w:t xml:space="preserve"> </w:t>
      </w:r>
      <w:r>
        <w:t xml:space="preserve">colonizes these communities it alters its gene expression. Mapping this gene expression onto a metabolic network model for</w:t>
      </w:r>
      <w:r>
        <w:t xml:space="preserve"> </w:t>
      </w:r>
      <w:r>
        <w:rPr>
          <w:i/>
        </w:rPr>
        <w:t xml:space="preserve">C. difficile</w:t>
      </w:r>
      <w:r>
        <w:t xml:space="preserve"> </w:t>
      </w:r>
      <w:r>
        <w:t xml:space="preserve">allowed us to quantify the importance of different metabolites acquired from its environment. That the most important metabolites differed between antibiotic treatment groups indicated a shift in</w:t>
      </w:r>
      <w:r>
        <w:t xml:space="preserve"> </w:t>
      </w:r>
      <w:r>
        <w:rPr>
          <w:i/>
        </w:rPr>
        <w:t xml:space="preserve">C. difficile</w:t>
      </w:r>
      <w:r>
        <w:t xml:space="preserve"> </w:t>
      </w:r>
      <w:r>
        <w:t xml:space="preserve">metabolism. Furthermore, we validated these results by growing</w:t>
      </w:r>
      <w:r>
        <w:t xml:space="preserve"> </w:t>
      </w:r>
      <w:r>
        <w:rPr>
          <w:i/>
        </w:rPr>
        <w:t xml:space="preserve">C. difficile</w:t>
      </w:r>
      <w:r>
        <w:t xml:space="preserve"> </w:t>
      </w:r>
      <w:r>
        <w:t xml:space="preserve">in media where important metabolites were the sole carbohydrate and observed robust growth. These results give insight to the adaptive strategies that</w:t>
      </w:r>
      <w:r>
        <w:t xml:space="preserve"> </w:t>
      </w:r>
      <w:r>
        <w:rPr>
          <w:i/>
        </w:rPr>
        <w:t xml:space="preserve">C. difficile</w:t>
      </w:r>
      <w:r>
        <w:t xml:space="preserve"> </w:t>
      </w:r>
      <w:r>
        <w:t xml:space="preserve">can use to colonize diverse human microbiota.</w:t>
      </w:r>
    </w:p>
    <w:p>
      <w:pPr>
        <w:pStyle w:val="BodyText"/>
      </w:pPr>
      <w:r>
        <w:t xml:space="preserve">By integrating multiple levels of data into a transcriptome-enabled, genome-scale model of</w:t>
      </w:r>
      <w:r>
        <w:t xml:space="preserve"> </w:t>
      </w:r>
      <w:r>
        <w:rPr>
          <w:i/>
        </w:rPr>
        <w:t xml:space="preserve">C. difficile</w:t>
      </w:r>
      <w:r>
        <w:t xml:space="preserve"> </w:t>
      </w:r>
      <w:r>
        <w:t xml:space="preserve">metabolism we are able to obtain a deeper understanding of the pathogen’s behavior in different contexts of infection. Comparative studies on gene content alone were able to identify core genomic elements and putative colonization factors</w:t>
      </w:r>
      <w:r>
        <w:rPr>
          <w:vertAlign w:val="superscript"/>
        </w:rPr>
        <w:t xml:space="preserve">42,43</w:t>
      </w:r>
      <w:r>
        <w:t xml:space="preserve">, and while these important steps in directing future research, they lack an expression component to identify when these functions may be important. Moving into transcriptomic analysis becomes more informative as it can account for differential expression of genes under distinct conditions</w:t>
      </w:r>
      <w:r>
        <w:rPr>
          <w:vertAlign w:val="superscript"/>
        </w:rPr>
        <w:t xml:space="preserve">24</w:t>
      </w:r>
      <w:r>
        <w:t xml:space="preserve">, and can uncover patterns of adaptation but is still limited since the focus is typically on the expression of single gene families or pathways in isolation. Previous efforts to integrate transcriptomic data with genome-scale models have primarily had the goal of quantifying intracellular flux of metabolites</w:t>
      </w:r>
      <w:r>
        <w:rPr>
          <w:vertAlign w:val="superscript"/>
        </w:rPr>
        <w:t xml:space="preserve">44</w:t>
      </w:r>
      <w:r>
        <w:t xml:space="preserve">. Our approach focuses more toward uncovering those resources that are acquired from the environment. Using standard transcriptomic analysis (non network-based) to asses the importance of a substrate to an organism is subject to subtle changes in transcription of single genes for enzymes that utilize a given metabolite and can result in poor signal-to-noise ratio which miss biologically relevant patterns for resource demands. Our technique circumvents this issue by using a integrative approach in which all reactions that are annotated to interact with a given metabolite are incorporated into the importance of that metabolite at the time point measured. In this way we are able to amplify signal of demand for each metabolite and more reliably identify what resources a bacterium is importing from it’s environment. For example, a traditional transcriptomic analysis indicated that sorbitol is the most likely carbon source of</w:t>
      </w:r>
      <w:r>
        <w:t xml:space="preserve"> </w:t>
      </w:r>
      <w:r>
        <w:rPr>
          <w:i/>
        </w:rPr>
        <w:t xml:space="preserve">C. difficile</w:t>
      </w:r>
      <w:r>
        <w:t xml:space="preserve"> </w:t>
      </w:r>
      <w:r>
        <w:t xml:space="preserve">when infecting streptomycin-treated mice (Fig. 4d). However, upon a network-based analysis it became clear that other carbon sources that are more likely to be used for growth in this condition (Fig. 5b) and may be due to increased availability compared to other metabolites.</w:t>
      </w:r>
    </w:p>
    <w:p>
      <w:pPr>
        <w:pStyle w:val="BodyText"/>
      </w:pPr>
      <w:r>
        <w:t xml:space="preserve">This hypothesis is supported by previous mass spectrometry-based efforts analyzing the metabolome from mouse intestinal content treated under similar conditions to those used in the current study. These investigations reveal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rPr>
          <w:vertAlign w:val="superscript"/>
        </w:rPr>
        <w:t xml:space="preserve">7</w:t>
      </w:r>
      <w:r>
        <w:t xml:space="preserve">. Similar trends of increased concentration for</w:t>
      </w:r>
      <w:r>
        <w:t xml:space="preserve"> </w:t>
      </w:r>
      <w:r>
        <w:rPr>
          <w:i/>
        </w:rPr>
        <w:t xml:space="preserve">C. difficile</w:t>
      </w:r>
      <w:r>
        <w:t xml:space="preserve"> </w:t>
      </w:r>
      <w:r>
        <w:t xml:space="preserve">growth substrates are also true in streptomycin-treated conventional (amino sugars and fructose</w:t>
      </w:r>
      <w:r>
        <w:rPr>
          <w:vertAlign w:val="superscript"/>
        </w:rPr>
        <w:t xml:space="preserve">10</w:t>
      </w:r>
      <w:r>
        <w:t xml:space="preserve">) and GF mice (N-acetylneurminate</w:t>
      </w:r>
      <w:r>
        <w:rPr>
          <w:vertAlign w:val="superscript"/>
        </w:rPr>
        <w:t xml:space="preserve">45</w:t>
      </w:r>
      <w:r>
        <w:t xml:space="preserve">). Interestingly, the capacity for bacteria to catabolize the amino sugar N-acetylneurminate is highly distributed among species that inhabit the mammalian gut</w:t>
      </w:r>
      <w:r>
        <w:rPr>
          <w:vertAlign w:val="superscript"/>
        </w:rPr>
        <w:t xml:space="preserve">46</w:t>
      </w:r>
      <w:r>
        <w:t xml:space="preserve">. This may mean that N-acetylneuraminate is strongly competed for by the healthy microbiota and</w:t>
      </w:r>
      <w:r>
        <w:t xml:space="preserve"> </w:t>
      </w:r>
      <w:r>
        <w:rPr>
          <w:i/>
        </w:rPr>
        <w:t xml:space="preserve">C. difficile</w:t>
      </w:r>
      <w:r>
        <w:t xml:space="preserve"> </w:t>
      </w:r>
      <w:r>
        <w:t xml:space="preserve">can only access it in the absence of all other competitors. Together, these results provide evidence that our network-based approach accurately predicts which metabolites</w:t>
      </w:r>
      <w:r>
        <w:t xml:space="preserve"> </w:t>
      </w:r>
      <w:r>
        <w:rPr>
          <w:i/>
        </w:rPr>
        <w:t xml:space="preserve">C. difficile</w:t>
      </w:r>
      <w:r>
        <w:t xml:space="preserve"> </w:t>
      </w:r>
      <w:r>
        <w:t xml:space="preserve">chooses to metabolize in a given environments and that these changes are most likely due to nutrient availability.</w:t>
      </w:r>
    </w:p>
    <w:p>
      <w:pPr>
        <w:pStyle w:val="BodyText"/>
      </w:pPr>
      <w:r>
        <w:t xml:space="preserve">Additionally, the finding that N-acetyl-D-glucosamine is consistently the highest scoring shared metabolite among conditions strongly indicates that it may be always utilized by</w:t>
      </w:r>
      <w:r>
        <w:t xml:space="preserve"> </w:t>
      </w:r>
      <w:r>
        <w:rPr>
          <w:i/>
        </w:rPr>
        <w:t xml:space="preserve">C. difficile</w:t>
      </w:r>
      <w:r>
        <w:t xml:space="preserve"> </w:t>
      </w:r>
      <w:r>
        <w:t xml:space="preserve">during infection. As it is likely constitutively available at some concentration, and is a source of both carbon and nitrogen (a potentially limited resource in the mammalian lower GI tract</w:t>
      </w:r>
      <w:r>
        <w:rPr>
          <w:vertAlign w:val="superscript"/>
        </w:rPr>
        <w:t xml:space="preserve">47</w:t>
      </w:r>
      <w:r>
        <w:t xml:space="preserve">) also provides evidence that this is true. A conserved strategy may also be evident in that numerous components of the Stickland fermentation pathway were found to be important to</w:t>
      </w:r>
      <w:r>
        <w:t xml:space="preserve"> </w:t>
      </w:r>
      <w:r>
        <w:rPr>
          <w:i/>
        </w:rPr>
        <w:t xml:space="preserve">C. difficile</w:t>
      </w:r>
      <w:r>
        <w:t xml:space="preserve"> </w:t>
      </w:r>
      <w:r>
        <w:t xml:space="preserve">in all conditions tested. Proline is one of the primary substrates the</w:t>
      </w:r>
      <w:r>
        <w:t xml:space="preserve"> </w:t>
      </w:r>
      <w:r>
        <w:rPr>
          <w:i/>
        </w:rPr>
        <w:t xml:space="preserve">C. difficile</w:t>
      </w:r>
      <w:r>
        <w:t xml:space="preserve"> </w:t>
      </w:r>
      <w:r>
        <w:t xml:space="preserve">uses to generate ATP form amino acids, and the first steps in the pathway initialized by a proline reductase which requires selenium as a cofactor</w:t>
      </w:r>
      <w:r>
        <w:rPr>
          <w:vertAlign w:val="superscript"/>
        </w:rPr>
        <w:t xml:space="preserve">48</w:t>
      </w:r>
      <w:r>
        <w:t xml:space="preserve">, eventually leading through the intermediate 3−hydroxybutanoyl−CoA ultimately toward the production of butyrate</w:t>
      </w:r>
      <w:r>
        <w:rPr>
          <w:vertAlign w:val="superscript"/>
        </w:rPr>
        <w:t xml:space="preserve">49</w:t>
      </w:r>
      <w:r>
        <w:t xml:space="preserve">. Since the diet that the mice are given is rich in both amino acids and supplemented with selenium, it is not unlikely that this pathway may be more energetically favorable in this instance than other forms of metabolism. Additionally, formate has been shown to greatly increase the efficiency of Stickland fermentation in Clostridia by decreasing intracellular H+ concentrations and allowing for increased production of short chain fatty acids</w:t>
      </w:r>
      <w:r>
        <w:rPr>
          <w:vertAlign w:val="superscript"/>
        </w:rPr>
        <w:t xml:space="preserve">50</w:t>
      </w:r>
      <w:r>
        <w:t xml:space="preserve">. These findings that there are also metabolites that</w:t>
      </w:r>
      <w:r>
        <w:t xml:space="preserve"> </w:t>
      </w:r>
      <w:r>
        <w:rPr>
          <w:i/>
        </w:rPr>
        <w:t xml:space="preserve">C. difficile</w:t>
      </w:r>
      <w:r>
        <w:t xml:space="preserve"> </w:t>
      </w:r>
      <w:r>
        <w:t xml:space="preserve">will utilize in any condition and are central to its nutritional strategy.</w:t>
      </w:r>
    </w:p>
    <w:p>
      <w:pPr>
        <w:pStyle w:val="BodyText"/>
      </w:pPr>
      <w:r>
        <w:t xml:space="preserve">In addition to exploring differential patterns in known metabolism, our modeling approach also allows for the identification of emergent properties for the metabolic strategy of</w:t>
      </w:r>
      <w:r>
        <w:t xml:space="preserve"> </w:t>
      </w:r>
      <w:r>
        <w:rPr>
          <w:i/>
        </w:rPr>
        <w:t xml:space="preserve">C. difficile</w:t>
      </w:r>
      <w:r>
        <w:t xml:space="preserve"> </w:t>
      </w:r>
      <w:r>
        <w:t xml:space="preserve">during infection (Fig. 6a). One interesting result is the appearance of CO</w:t>
      </w:r>
      <w:r>
        <w:rPr>
          <w:vertAlign w:val="subscript"/>
        </w:rPr>
        <w:t xml:space="preserve">2</w:t>
      </w:r>
      <w:r>
        <w:t xml:space="preserve">, an apparent metabolic end product, in the list of shared important metabolites. While this may be a shortcoming inherent in database-driven research, it could instead serve as evidence for yet unappreciated aspects of a bacterium’s metabolism. Along these lines, one group has posited that</w:t>
      </w:r>
      <w:r>
        <w:t xml:space="preserve"> </w:t>
      </w:r>
      <w:r>
        <w:rPr>
          <w:i/>
        </w:rPr>
        <w:t xml:space="preserve">C. difficile</w:t>
      </w:r>
      <w:r>
        <w:t xml:space="preserve"> </w:t>
      </w:r>
      <w:r>
        <w:t xml:space="preserve">may actually be autotrophic under certain conditions which could explain the appearance of CO</w:t>
      </w:r>
      <w:r>
        <w:rPr>
          <w:vertAlign w:val="subscript"/>
        </w:rPr>
        <w:t xml:space="preserve">2</w:t>
      </w:r>
      <w:r>
        <w:t xml:space="preserve"> </w:t>
      </w:r>
      <w:r>
        <w:t xml:space="preserve">in the conserved metabolite list between all conditions</w:t>
      </w:r>
      <w:r>
        <w:rPr>
          <w:vertAlign w:val="superscript"/>
        </w:rPr>
        <w:t xml:space="preserve">51</w:t>
      </w:r>
      <w:r>
        <w:t xml:space="preserve">. Furthermore, oxygen appears as important in clindamycin-treated mice. Despite the fact that</w:t>
      </w:r>
      <w:r>
        <w:t xml:space="preserve"> </w:t>
      </w:r>
      <w:r>
        <w:rPr>
          <w:i/>
        </w:rPr>
        <w:t xml:space="preserve">C. difficile</w:t>
      </w:r>
      <w:r>
        <w:t xml:space="preserve"> </w:t>
      </w:r>
      <w:r>
        <w:t xml:space="preserve">is considered a strict anaerobe, it has been shown to be able to resist oxidative stress through expression of multiple putative oxidoreductases</w:t>
      </w:r>
      <w:r>
        <w:rPr>
          <w:vertAlign w:val="superscript"/>
        </w:rPr>
        <w:t xml:space="preserve">52</w:t>
      </w:r>
      <w:r>
        <w:t xml:space="preserve">. Increased reactive oxygen species may be induced by residual antibiotic affect host or other bacterial cells</w:t>
      </w:r>
      <w:r>
        <w:rPr>
          <w:vertAlign w:val="superscript"/>
        </w:rPr>
        <w:t xml:space="preserve">53</w:t>
      </w:r>
      <w:r>
        <w:t xml:space="preserve">. It is important to note that the metabolites highlighted by our method are not necessarily growth substrates, only how probable it is that they are being removed from the environment which encompasses possible detoxification. As such, this platform may also prove informative for generating hypotheses through reverse ecology that could ultimately lead to uncovering new edges of interaction between species.</w:t>
      </w:r>
    </w:p>
    <w:p>
      <w:pPr>
        <w:pStyle w:val="BodyText"/>
      </w:pPr>
      <w:r>
        <w:t xml:space="preserve">While much of the results presented agree with previously published findings on the metabolism of</w:t>
      </w:r>
      <w:r>
        <w:t xml:space="preserve"> </w:t>
      </w:r>
      <w:r>
        <w:rPr>
          <w:i/>
        </w:rPr>
        <w:t xml:space="preserve">C. difficile</w:t>
      </w:r>
      <w:r>
        <w:t xml:space="preserve">, there are some potential limitations of primarily database-driven methods. Ultimately, the metabolite importance calculation is the inherent dependency on gene and enzyme KEGG database annotation. Enzymes may be annotated incorrectly, possibly giving a skewed version of that organism’s overall metabolism. Concordantly, this also implies that our approach only accounts for those enzyme-mediated reactions we are currently aware of. For this reason, we instead rely on emergent properties from the combination established metabolic reactions contained in the chosen database. In this regard, other groups have shown the the wider pathway annotations in KEGG to be more robust to missing elements and well-suited the the type of analysis described here</w:t>
      </w:r>
      <w:r>
        <w:rPr>
          <w:vertAlign w:val="superscript"/>
        </w:rPr>
        <w:t xml:space="preserve">54</w:t>
      </w:r>
      <w:r>
        <w:t xml:space="preserve">. Additionally, due to the topology of the metabolic network where each unique metabolite only appears a single time, we were unable to integrate stoichiometry information for each reaction which may have a dramatic effect the rate of consumption/production. However, results from this analysis reflects known aspects of</w:t>
      </w:r>
      <w:r>
        <w:t xml:space="preserve"> </w:t>
      </w:r>
      <w:r>
        <w:rPr>
          <w:i/>
        </w:rPr>
        <w:t xml:space="preserve">C. difficile</w:t>
      </w:r>
      <w:r>
        <w:t xml:space="preserve"> </w:t>
      </w:r>
      <w:r>
        <w:t xml:space="preserve">catabolism and indicates that the lack of this information may not greatly impact our ability to identify important metabolites. Aside from limitations due to annotation, our network-based approach makes a set of basic simplifications of bacterial metabolism as well. First, this method also operates under the assumption that all detectable transcript is then translated to complete effector proteins. While this is not a fully accurate representation of reality, since bacterial transcription and translation are physically coupled we were comfortable using normalized levels of transcription to infer approximate amount of translation. Second, the metabolite importance scores do not account for the amount of each metabolite that is available. Future studies could employ metabolomic analysis which would allow for confirmation that important metabolites are actually present for use.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reveals the adaptive nature of the pathogen’s nutritional strategy during infection.</w:t>
      </w:r>
    </w:p>
    <w:p>
      <w:pPr>
        <w:pStyle w:val="BodyText"/>
      </w:pPr>
      <w:r>
        <w:t xml:space="preserve">Based on the evidence presented, and in spite of the limitations discussed above, our results strongly supports that</w:t>
      </w:r>
      <w:r>
        <w:t xml:space="preserve"> </w:t>
      </w:r>
      <w:r>
        <w:rPr>
          <w:i/>
        </w:rPr>
        <w:t xml:space="preserve">C. difficile</w:t>
      </w:r>
      <w:r>
        <w:t xml:space="preserve"> </w:t>
      </w:r>
      <w:r>
        <w:t xml:space="preserve">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w:t>
      </w:r>
      <w:r>
        <w:t xml:space="preserve"> </w:t>
      </w:r>
      <w:r>
        <w:rPr>
          <w:i/>
        </w:rPr>
        <w:t xml:space="preserve">C. difficile</w:t>
      </w:r>
      <w:r>
        <w:t xml:space="preserve"> </w:t>
      </w:r>
      <w:r>
        <w:t xml:space="preserve">from the human gut. Different classes of antibiotics may each result in a distinct gut environment which</w:t>
      </w:r>
      <w:r>
        <w:t xml:space="preserve"> </w:t>
      </w:r>
      <w:r>
        <w:rPr>
          <w:i/>
        </w:rPr>
        <w:t xml:space="preserve">C. difficile</w:t>
      </w:r>
      <w:r>
        <w:t xml:space="preserve"> </w:t>
      </w:r>
      <w:r>
        <w:t xml:space="preserve">can exploit. Therefore, the best approach may be to consider each of these as a separate problem which different collections of bacteria can restore to a resistant state. This could be supported by combining the metabolic modeling technique described here using metatranscriptomic analysis of susceptible versus resistant gut bacterial communities. In conclusion, our findings indicate that</w:t>
      </w:r>
      <w:r>
        <w:t xml:space="preserve"> </w:t>
      </w:r>
      <w:r>
        <w:rPr>
          <w:i/>
        </w:rPr>
        <w:t xml:space="preserve">C. difficile</w:t>
      </w:r>
      <w:r>
        <w:t xml:space="preserve"> </w:t>
      </w:r>
      <w:r>
        <w:t xml:space="preserve">is able to cope with distinct nutrient availabilities across vulnerable gut environments which it colonizes. Context-dependent limitation of certain</w:t>
      </w:r>
      <w:r>
        <w:t xml:space="preserve"> </w:t>
      </w:r>
      <w:r>
        <w:rPr>
          <w:i/>
        </w:rPr>
        <w:t xml:space="preserve">C. difficile</w:t>
      </w:r>
      <w:r>
        <w:t xml:space="preserve"> </w:t>
      </w:r>
      <w:r>
        <w:t xml:space="preserve">growth nutrients by specific members of the gut microbiota may be the key to colonization resistance. In the future, further considerations may be needed to discover targeted probiotics that prevent colonization or eliminate</w:t>
      </w:r>
      <w:r>
        <w:t xml:space="preserve"> </w:t>
      </w:r>
      <w:r>
        <w:rPr>
          <w:i/>
        </w:rPr>
        <w:t xml:space="preserve">C. difficile</w:t>
      </w:r>
      <w:r>
        <w:t xml:space="preserve"> </w:t>
      </w:r>
      <w:r>
        <w:t xml:space="preserve">from the human gut.</w:t>
      </w:r>
    </w:p>
    <w:p>
      <w:pPr>
        <w:pStyle w:val="Heading3"/>
      </w:pPr>
      <w:bookmarkStart w:id="25" w:name="methods"/>
      <w:bookmarkEnd w:id="25"/>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55</w:t>
      </w:r>
      <w:r>
        <w:t xml:space="preserve">, 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ad libitum 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cultivation and quantification.</w:t>
      </w:r>
      <w:r>
        <w:t xml:space="preserve"> </w:t>
      </w:r>
      <w:r>
        <w:t xml:space="preserve">Differential plating was performed to quantify both</w:t>
      </w:r>
      <w:r>
        <w:t xml:space="preserve"> </w:t>
      </w:r>
      <w:r>
        <w:rPr>
          <w:i/>
        </w:rPr>
        <w:t xml:space="preserve">C. difficile</w:t>
      </w:r>
      <w:r>
        <w:t xml:space="preserve"> </w:t>
      </w:r>
      <w:r>
        <w:t xml:space="preserve">spores and vegetative cells respectively. 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Samples were plated on CCFAE plates (fructose agar plus cycloserine, cefoxitin, and erythromycin) and counted for culture forming units (c.f.u.) after 24 hours of anaerobic growth at 37° C</w:t>
      </w:r>
      <w:r>
        <w:rPr>
          <w:vertAlign w:val="superscript"/>
        </w:rPr>
        <w:t xml:space="preserve">56</w:t>
      </w:r>
      <w:r>
        <w:t xml:space="preserve">. It is important to note that the germination agent taurocholate was omitted from these plates in order to only quantify vegetative cells. Undiluted samples with then heated at 60° C for 30 minutes in order to eliminate vegetative cells and leave only spores</w:t>
      </w:r>
      <w:r>
        <w:rPr>
          <w:vertAlign w:val="superscript"/>
        </w:rPr>
        <w:t xml:space="preserve">57</w:t>
      </w:r>
      <w:r>
        <w:t xml:space="preserve">. These samples were then serially diluted under anaerobic conditions in anaerobic PBS and plated on CCFAE + taurocholate. Plating was simultaneously done for heated samples on CCFAE to ensure all vegetative cells had been eliminated. After 24 hours of anaerobic incubation at 37° C, c.f.u.s were quantified.</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×1 phosphate-buffered saline (PBS) vehicle. Subsequent quantitative plating for c.f.u. was performed to ensure correct dosage. Infection negative control animals were given an oral garage of 100 μl ×1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toxin titer assay.</w:t>
      </w:r>
      <w:r>
        <w:t xml:space="preserve"> </w:t>
      </w:r>
      <w:r>
        <w:t xml:space="preserve">Vero cell rounding assay was performed on mouse cecal content as previously described</w:t>
      </w:r>
      <w:r>
        <w:rPr>
          <w:vertAlign w:val="superscript"/>
        </w:rPr>
        <w:t xml:space="preserve">58</w:t>
      </w:r>
      <w:r>
        <w:t xml:space="preserve">. Cells were grown to a confluent monolayer in DMEM (Dulbecco's Modified Eagle's medium), supplemented with 10% heat-inactivated fetal bovine serum and 1% penicillin-streptomycin . The cells then were transferred to a conical tube and centrifuged at 1,000 rpm for 5 minutes to pellet the cells. 1×105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A detailed protocol with product information can be found at:</w:t>
      </w:r>
      <w:r>
        <w:t xml:space="preserve"> </w:t>
      </w:r>
      <w:hyperlink r:id="rId26">
        <w:r>
          <w:rPr>
            <w:rStyle w:val="Hyperlink"/>
          </w:rPr>
          <w:t xml:space="preserve">https://github.com/jlleslie/Intraspecific_Competition/blob/master/methods/Verocell_ToxinActivity_Assay.Rmd</w:t>
        </w:r>
      </w:hyperlink>
    </w:p>
    <w:p>
      <w:pPr>
        <w:pStyle w:val="BodyText"/>
      </w:pPr>
      <w:r>
        <w:rPr>
          <w:b/>
        </w:rPr>
        <w:t xml:space="preserve">RNA extraction, library preparation, and sequencing.</w:t>
      </w:r>
      <w:r>
        <w:t xml:space="preserve"> </w:t>
      </w:r>
      <w:r>
        <w:t xml:space="preserve">This procedure was adapted from the RNA isolation protocol defined by Lopez-Medina et. al.</w:t>
      </w:r>
      <w:r>
        <w:rPr>
          <w:vertAlign w:val="superscript"/>
        </w:rPr>
        <w:t xml:space="preserve">59</w:t>
      </w:r>
      <w:r>
        <w:t xml:space="preserve">. In order 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This was beneficial because it not only normalized subtle variation in expression between samples, but also simplified the technical process of isolating high-quality RNA from multiple treatment groups at once. Samples were stored at -80° C until the time of extraction. Immediately before RNA extraction,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g at 4° C for 15 minutes. The aqueous phase was then transferred to a sterile tube and an equal volume of acid phenol/chloroform was added. This mixture was vortexed and centrifuged at 2,500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w:t>
      </w:r>
      <w:r>
        <w:t xml:space="preserve"> </w:t>
      </w:r>
      <w:hyperlink r:id="rId27">
        <w:r>
          <w:rPr>
            <w:rStyle w:val="Hyperlink"/>
          </w:rPr>
          <w:t xml:space="preserve">https://github.com/SchlossLab/Jenior_Transcriptomics_2015/blob/master/doc/wetlab_protocol.txt</w:t>
        </w:r>
      </w:hyperlink>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60</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61</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62</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the smallest sequencing effort within each analysis, and a median expression value for each gene was calculated. A detailed protocol for read curation can be found in the Github repository associated with this project:</w:t>
      </w:r>
      <w:r>
        <w:t xml:space="preserve"> </w:t>
      </w:r>
      <w:hyperlink r:id="rId29">
        <w:r>
          <w:rPr>
            <w:rStyle w:val="Hyperlink"/>
          </w:rPr>
          <w:t xml:space="preserve">https://github.com/SchlossLab/Jenior_Transcriptomics_2015/blob/master/doc/drylab_protocol.txt</w:t>
        </w:r>
      </w:hyperlink>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Those reactions that do not have annotations for the chemical compounds the interact with are discarded. Metabolites were then associated each enzyme in which they interact with, directionality, and reversibility of each biochemical conversion is also saved.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w:t>
      </w:r>
      <w:r>
        <w:t xml:space="preserve"> </w:t>
      </w:r>
      <w:r>
        <w:rPr>
          <w:i/>
        </w:rPr>
        <w:t xml:space="preserve">C. difficile</w:t>
      </w:r>
      <w:r>
        <w:t xml:space="preserve"> </w:t>
      </w:r>
      <w:r>
        <w:t xml:space="preserve">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w:t>
      </w:r>
      <w:r>
        <w:t xml:space="preserve"> </w:t>
      </w:r>
      <w:hyperlink r:id="rId30">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(m), we used rarefied transcript abundances mapped to respective enzyme nodes. This is represented by to and ti to designate if an enzyme creates or utilizes m.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is calculated by subtracting the creation value from the consumption value to weight for metabolites that are likely acquired exogenously. The difference is Log</w:t>
      </w:r>
      <w:r>
        <w:rPr>
          <w:vertAlign w:val="subscript"/>
        </w:rPr>
        <w:t xml:space="preserve">2</w:t>
      </w:r>
      <w:r>
        <w:t xml:space="preserve"> </w:t>
      </w:r>
      <w:r>
        <w:t xml:space="preserve">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1">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is a superior approach to switch randomization since the connections of the network itself was created through natural selection and any large-scale alterations would yield biologically uninformative comparisons</w:t>
      </w:r>
      <w:r>
        <w:rPr>
          <w:vertAlign w:val="superscript"/>
        </w:rPr>
        <w:t xml:space="preserve">63</w:t>
      </w:r>
      <w:r>
        <w:t xml:space="preserve">. These calculations are also included within the standard bigSMALL workflow presented above.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 was flash frozen in liquid nitrogen at the time of necropsy and sent for short chain fatty acid analysis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Statistical Methods.</w:t>
      </w:r>
      <w:r>
        <w:t xml:space="preserve"> </w:t>
      </w:r>
      <w:r>
        <w:t xml:space="preserve">All statistical analyses were performed using R (v.3.2.0). Significant differences of CFU, toxin titer, and acetate concentration were determined by Wilcoxon test with Holm-Bonferroni correction. Significant differences for growth curves compared to No Carbohydrate control were calculated using 2-way ANOVA with Holm-Bonferroni correction. Significance for metabolite importance scores was determined as described above.</w:t>
      </w:r>
    </w:p>
    <w:p>
      <w:pPr>
        <w:pStyle w:val="Heading3"/>
      </w:pPr>
      <w:bookmarkStart w:id="32" w:name="acknowledgements"/>
      <w:bookmarkEnd w:id="32"/>
      <w:r>
        <w:t xml:space="preserve">Acknowledgements</w:t>
      </w:r>
    </w:p>
    <w:p>
      <w:pPr>
        <w:pStyle w:val="FirstParagraph"/>
      </w:pPr>
      <w:r>
        <w:t xml:space="preserve">The authors would like to acknowledge members of the University of Michigan Germ free Mouse Center, Sequencing Core, and Metabolomics Core for their assistance in experimental design, execution, and data collection. This work was supported by funding from the National Institutes of Health to P. Schloss (R01GM099514, P30DK034933), the Enterics Research Investigators Network (ERIN; U19AI09087), and a Translational Research Education Certificate grant to Jhansi Leslie (MICHR; UL1TR000433). Pooled and quality trimmed transcriptomic read data and experiment metadata are available through the NCBI Sequence Read Archive (SRA#...). Data processing steps for beginning from sequence data to the final manuscript are hosted at</w:t>
      </w:r>
      <w:r>
        <w:t xml:space="preserve"> </w:t>
      </w:r>
      <w:hyperlink r:id="rId33">
        <w:r>
          <w:rPr>
            <w:rStyle w:val="Hyperlink"/>
          </w:rPr>
          <w:t xml:space="preserve">http://www.github.com/SchlossLab/Jenior_Transcriptomics_2015</w:t>
        </w:r>
      </w:hyperlink>
      <w:r>
        <w:t xml:space="preserve">.</w:t>
      </w:r>
    </w:p>
    <w:p>
      <w:pPr>
        <w:pStyle w:val="Heading3"/>
      </w:pPr>
      <w:bookmarkStart w:id="34" w:name="author-information"/>
      <w:bookmarkEnd w:id="34"/>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5">
        <w:r>
          <w:rPr>
            <w:rStyle w:val="Hyperlink"/>
          </w:rPr>
          <w:t xml:space="preserve">Patrick D. Schloss</w:t>
        </w:r>
      </w:hyperlink>
    </w:p>
    <w:p>
      <w:pPr>
        <w:pStyle w:val="Heading3"/>
      </w:pPr>
      <w:bookmarkStart w:id="36" w:name="figures"/>
      <w:bookmarkEnd w:id="36"/>
      <w:r>
        <w:t xml:space="preserve">Figures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Nine wild-type C57BL/6 mice were included in each pretreatment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 ad libitum in drinking water for 5 days, with 2 days recovery with untreated drinking water before infection,</w:t>
      </w:r>
      <w:r>
        <w:t xml:space="preserve"> </w:t>
      </w:r>
      <w:r>
        <w:rPr>
          <w:b/>
        </w:rPr>
        <w:t xml:space="preserve">(c)</w:t>
      </w:r>
      <w:r>
        <w:t xml:space="preserve"> </w:t>
      </w:r>
      <w:r>
        <w:t xml:space="preserve">a single clindamycin intraperitoneal injection on Day -1 prior to infection, or</w:t>
      </w:r>
      <w:r>
        <w:t xml:space="preserve"> </w:t>
      </w:r>
      <w:r>
        <w:rPr>
          <w:i/>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(n=9 mice per group).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i/>
        </w:rPr>
        <w:t xml:space="preserve">P</w:t>
      </w:r>
      <w:r>
        <w:t xml:space="preserve"> </w:t>
      </w:r>
      <w:r>
        <w:t xml:space="preserve">&lt; 0.05). UD* in a,b,c indicate that all points in this groups were undetectable and are significantly different from all other groups in each assay (</w:t>
      </w:r>
      <w:r>
        <w:rPr>
          <w:i/>
        </w:rPr>
        <w:t xml:space="preserve">P</w:t>
      </w:r>
      <w:r>
        <w:t xml:space="preserve"> </w:t>
      </w:r>
      <w:r>
        <w:t xml:space="preserve">&lt;&lt;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 rarefied transcript data for each gene from pooled transcriptomic sequencing of</w:t>
      </w:r>
      <w:r>
        <w:t xml:space="preserve"> </w:t>
      </w:r>
      <w:r>
        <w:rPr>
          <w:i/>
        </w:rPr>
        <w:t xml:space="preserve">C. difficile</w:t>
      </w:r>
      <w:r>
        <w:t xml:space="preserve"> </w:t>
      </w:r>
      <w:r>
        <w:t xml:space="preserve">in each condition.</w:t>
      </w:r>
      <w:r>
        <w:t xml:space="preserve"> </w:t>
      </w:r>
      <w:r>
        <w:rPr>
          <w:b/>
        </w:rPr>
        <w:t xml:space="preserve">(a)</w:t>
      </w:r>
      <w:r>
        <w:t xml:space="preserve"> </w:t>
      </w:r>
      <w:r>
        <w:t xml:space="preserve">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Genes for effector proteins included in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Genes that have been associated with quorum sensing in</w:t>
      </w:r>
      <w:r>
        <w:t xml:space="preserve"> </w:t>
      </w:r>
      <w:r>
        <w:rPr>
          <w:i/>
        </w:rPr>
        <w:t xml:space="preserve">C. difficile</w:t>
      </w:r>
      <w:r>
        <w:t xml:space="preserve">.</w:t>
      </w:r>
      <w:r>
        <w:t xml:space="preserve"> </w:t>
      </w:r>
      <w:r>
        <w:rPr>
          <w:b/>
        </w:rPr>
        <w:t xml:space="preserve">(d)</w:t>
      </w:r>
      <w:r>
        <w:t xml:space="preserve"> </w:t>
      </w:r>
      <w:r>
        <w:t xml:space="preserve">Select sigma factors which expression/activity is under the control of environment nutrient concentrations. Relative abundances were calculated from the total expression within each treatment group for all genes shown in a - d. Asterisks (*) indicate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alternative carbon metabolism across antibiotic pretreatments.</w:t>
      </w:r>
      <w:r>
        <w:t xml:space="preserve"> </w:t>
      </w:r>
      <w:r>
        <w:t xml:space="preserve">Ternary plot of all genes with with any transcripts mapping to them are included. Mapped transcript counts again were iteratively rarefied and the median expression of each gene was used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w:t>
      </w:r>
      <w:r>
        <w:t xml:space="preserve"> </w:t>
      </w:r>
      <w:r>
        <w:rPr>
          <w:b/>
        </w:rPr>
        <w:t xml:space="preserve">(a)</w:t>
      </w:r>
      <w:r>
        <w:t xml:space="preserve"> </w:t>
      </w:r>
      <w:r>
        <w:t xml:space="preserve">Point sizes were determined based on the expression from the condition with the highest value for each gene. Highest overall expression across all experimental groups was seen in genes associated with Stickland (amino acid) fermentation.</w:t>
      </w:r>
      <w:r>
        <w:t xml:space="preserve"> </w:t>
      </w:r>
      <w:r>
        <w:rPr>
          <w:b/>
        </w:rPr>
        <w:t xml:space="preserve">(b – i)</w:t>
      </w:r>
      <w:r>
        <w:t xml:space="preserve"> </w:t>
      </w:r>
      <w:r>
        <w:t xml:space="preserve">Groups from a are also plotted separately in without size differences for clarity. Genes included in each group and transcript abundances can be found in Table S1. Refer to Fig. S2 for additional explanantion for readability of Fig. 4.</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and the abundances shown were taken from the transcriptome of</w:t>
      </w:r>
      <w:r>
        <w:t xml:space="preserve"> </w:t>
      </w:r>
      <w:r>
        <w:rPr>
          <w:i/>
        </w:rPr>
        <w:t xml:space="preserve">C. difficile</w:t>
      </w:r>
      <w:r>
        <w:t xml:space="preserve"> </w:t>
      </w:r>
      <w:r>
        <w:t xml:space="preserve">str. 630 during infection of cefoperazone-treated mice. Below the representative network is the metabolite importance algorithm separated into 3 parts;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display the number of normalized transcript reads mapping to the gene sequence for each enzyme node. Average expression of input and output reactions surrounding metabolite m are calculated at then the difference of these values found to get the relative importance of m. Log_2_ transformation is then performed for comparability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to 27,664 normalized reads to include gnotobiotic mice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values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In gray is a control curve in which amino acids are the only possible source of carbon for</w:t>
      </w:r>
      <w:r>
        <w:t xml:space="preserve"> </w:t>
      </w:r>
      <w:r>
        <w:rPr>
          <w:i/>
        </w:rPr>
        <w:t xml:space="preserve">C. difficile</w:t>
      </w:r>
      <w:r>
        <w:t xml:space="preserve">.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&lt;&lt; 0.001) than No Carbohydrates (+ Amino acids) control. Only those carbon sources that significantly improved</w:t>
      </w:r>
      <w:r>
        <w:t xml:space="preserve"> </w:t>
      </w:r>
      <w:r>
        <w:rPr>
          <w:i/>
        </w:rPr>
        <w:t xml:space="preserve">C. difficile</w:t>
      </w:r>
      <w:r>
        <w:t xml:space="preserve"> </w:t>
      </w:r>
      <w:r>
        <w:t xml:space="preserve">growth over controls are displayed (remainder are located in Table S4). Significant differences were calculated using 2-Way ANOVA with Holm-Bonferroni correction.</w:t>
      </w:r>
    </w:p>
    <w:p>
      <w:pPr>
        <w:pStyle w:val="BodyText"/>
      </w:pPr>
      <w:r>
        <w:rPr>
          <w:b/>
        </w:rPr>
        <w:t xml:space="preserve">Supplementary Figure 1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2 | .</w:t>
      </w:r>
      <w:r>
        <w:t xml:space="preserve"> </w:t>
      </w:r>
      <w:r>
        <w:t xml:space="preserve">supp figure from nick...</w:t>
      </w:r>
    </w:p>
    <w:p>
      <w:pPr>
        <w:pStyle w:val="BodyText"/>
      </w:pPr>
      <w:r>
        <w:rPr>
          <w:b/>
        </w:rPr>
        <w:t xml:space="preserve">Supplementary Figure 3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4 | Additional growth curves for additional carbon sources and controls.</w:t>
      </w:r>
      <w:r>
        <w:t xml:space="preserve"> </w:t>
      </w:r>
      <w:r>
        <w:t xml:space="preserve">Significant metabolites from network analysis that did not provide improved growth over No Carbohydrate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7" w:name="references"/>
      <w:bookmarkEnd w:id="37"/>
      <w:r>
        <w:t xml:space="preserve">References</w:t>
      </w:r>
    </w:p>
    <w:p>
      <w:pPr>
        <w:pStyle w:val="Bibliography"/>
      </w:pPr>
      <w:r>
        <w:t xml:space="preserve">1. Lessa, F. C., Gould, C. V. &amp; McDonald, L. C. Current status of Clostridium difficile 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 Clostridium difficile 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 Clostridium difficile 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 Clostridium difficile-Associated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 Clostridium difficile infection. (2014). doi:</w:t>
      </w:r>
      <w:hyperlink r:id="rId38">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 Clostridium difficile 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 C. Difficile 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 Clostridium difficile 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 Clostridium difficile 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 Clostridium difficile: An important pathogen of food animals.</w:t>
      </w:r>
      <w:r>
        <w:t xml:space="preserve"> </w:t>
      </w:r>
      <w:r>
        <w:rPr>
          <w:b/>
        </w:rPr>
        <w:t xml:space="preserve">12,</w:t>
      </w:r>
      <w:r>
        <w:t xml:space="preserve"> </w:t>
      </w:r>
      <w:r>
        <w:t xml:space="preserve">1–4 (2006).</w:t>
      </w:r>
    </w:p>
    <w:p>
      <w:pPr>
        <w:pStyle w:val="Bibliography"/>
      </w:pPr>
      <w:r>
        <w:t xml:space="preserve">18. Neumann-Schaal, M., Hofmann, J. D., Will, S. E. &amp; Schomburg, D. Time-resolved amino acid uptake of Clostridium difficile 630</w:t>
      </w:r>
      <m:oMath>
        <m:r>
          <m:rPr/>
          <m:t>Δ</m:t>
        </m:r>
      </m:oMath>
      <w:r>
        <w:t xml:space="preserve">erm and concomitant fermentation product and toxin formation.</w:t>
      </w:r>
      <w:r>
        <w:t xml:space="preserve"> </w:t>
      </w:r>
      <w:r>
        <w:rPr>
          <w:i/>
        </w:rPr>
        <w:t xml:space="preserve">BMC Microbiology</w:t>
      </w:r>
      <w:r>
        <w:t xml:space="preserve"> </w:t>
      </w:r>
      <w:r>
        <w:t xml:space="preserve">281 (2015). doi:</w:t>
      </w:r>
      <w:hyperlink r:id="rId39">
        <w:r>
          <w:rPr>
            <w:rStyle w:val="Hyperlink"/>
          </w:rPr>
          <w:t xml:space="preserve">10.1186/s12866-015-0614-2</w:t>
        </w:r>
      </w:hyperlink>
    </w:p>
    <w:p>
      <w:pPr>
        <w:pStyle w:val="Bibliography"/>
      </w:pPr>
      <w:r>
        <w:t xml:space="preserve">19. Nawrocki, K. L., Edwards, A. N., Daou, N., Bouillaut, L. &amp; McBride, S. M. CodY-dependent regulation of sporulation in Clostridium difficile.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 Clostridium difficile.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 Clostridium difficile.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 Clostridium difficile 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 Clostridium difficile 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 clostridium difficile from In vivo 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 clostridium difficile 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 Clostridium difficile 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 Clostridium difficile 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 Clostridium difficile.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 Clostridium difficile.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 Bacillus subtilis.</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 Clostridium difficile.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 agr locus regulates virulence and colonization genes in clostridium difficile 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 &lt;i&gt;Clostridium difficile&lt;/i&gt; spores lacking either SpoVAC or DPA Synthetase.</w:t>
      </w:r>
      <w:r>
        <w:t xml:space="preserve"> </w:t>
      </w:r>
      <w:r>
        <w:rPr>
          <w:i/>
        </w:rPr>
        <w:t xml:space="preserve">Journal of Bacteriology</w:t>
      </w:r>
      <w:r>
        <w:t xml:space="preserve"> </w:t>
      </w:r>
      <w:r>
        <w:t xml:space="preserve">JB.00986–15 (2016). doi:</w:t>
      </w:r>
      <w:hyperlink r:id="rId40">
        <w:r>
          <w:rPr>
            <w:rStyle w:val="Hyperlink"/>
          </w:rPr>
          <w:t xml:space="preserve">10.1128/JB.00986-15</w:t>
        </w:r>
      </w:hyperlink>
    </w:p>
    <w:p>
      <w:pPr>
        <w:pStyle w:val="Bibliography"/>
      </w:pPr>
      <w:r>
        <w:t xml:space="preserve">37.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38.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39. McGill, R., Tukey, J. W. &amp; Larsen, W. a. Variations of Box Plots.</w:t>
      </w:r>
      <w:r>
        <w:t xml:space="preserve"> </w:t>
      </w:r>
      <w:r>
        <w:rPr>
          <w:i/>
        </w:rPr>
        <w:t xml:space="preserve">The American Statistician</w:t>
      </w:r>
      <w:r>
        <w:t xml:space="preserve"> </w:t>
      </w:r>
      <w:r>
        <w:rPr>
          <w:b/>
        </w:rPr>
        <w:t xml:space="preserve">32,</w:t>
      </w:r>
      <w:r>
        <w:t xml:space="preserve"> </w:t>
      </w:r>
      <w:r>
        <w:t xml:space="preserve">12–16 (1978).</w:t>
      </w:r>
    </w:p>
    <w:p>
      <w:pPr>
        <w:pStyle w:val="Bibliography"/>
      </w:pPr>
      <w:r>
        <w:t xml:space="preserve">40. Karlsson, S., Burman, L. G. &amp; Åkerlund, T. Induction of toxins in Clostridium difficile 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41.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42. Janvilisri, T.</w:t>
      </w:r>
      <w:r>
        <w:t xml:space="preserve"> </w:t>
      </w:r>
      <w:r>
        <w:rPr>
          <w:i/>
        </w:rPr>
        <w:t xml:space="preserve">et al.</w:t>
      </w:r>
      <w:r>
        <w:t xml:space="preserve"> </w:t>
      </w:r>
      <w:r>
        <w:t xml:space="preserve">Microarray identification of Clostridium difficile core components and divergent regions associated with host origin.</w:t>
      </w:r>
      <w:r>
        <w:t xml:space="preserve"> </w:t>
      </w:r>
      <w:r>
        <w:rPr>
          <w:i/>
        </w:rPr>
        <w:t xml:space="preserve">Journal of Bacteriology</w:t>
      </w:r>
      <w:r>
        <w:t xml:space="preserve"> </w:t>
      </w:r>
      <w:r>
        <w:rPr>
          <w:b/>
        </w:rPr>
        <w:t xml:space="preserve">191,</w:t>
      </w:r>
      <w:r>
        <w:t xml:space="preserve"> </w:t>
      </w:r>
      <w:r>
        <w:t xml:space="preserve">3881–3891 (2009).</w:t>
      </w:r>
    </w:p>
    <w:p>
      <w:pPr>
        <w:pStyle w:val="Bibliography"/>
      </w:pPr>
      <w:r>
        <w:t xml:space="preserve">43. Scaria, J.</w:t>
      </w:r>
      <w:r>
        <w:t xml:space="preserve"> </w:t>
      </w:r>
      <w:r>
        <w:rPr>
          <w:i/>
        </w:rPr>
        <w:t xml:space="preserve">et al.</w:t>
      </w:r>
      <w:r>
        <w:t xml:space="preserve"> </w:t>
      </w:r>
      <w:r>
        <w:t xml:space="preserve">Comparative genomic and phenomic analysis of Clostridium difficile and &lt;i&gt;Clostridium sordellii&lt;/i&gt;, two related pathogens with differing host tissue preference.</w:t>
      </w:r>
      <w:r>
        <w:t xml:space="preserve"> </w:t>
      </w:r>
      <w:r>
        <w:rPr>
          <w:i/>
        </w:rPr>
        <w:t xml:space="preserve">BMC genomics</w:t>
      </w:r>
      <w:r>
        <w:t xml:space="preserve"> </w:t>
      </w:r>
      <w:r>
        <w:rPr>
          <w:b/>
        </w:rPr>
        <w:t xml:space="preserve">16,</w:t>
      </w:r>
      <w:r>
        <w:t xml:space="preserve"> </w:t>
      </w:r>
      <w:r>
        <w:t xml:space="preserve">448 (2015).</w:t>
      </w:r>
    </w:p>
    <w:p>
      <w:pPr>
        <w:pStyle w:val="Bibliography"/>
      </w:pPr>
      <w:r>
        <w:t xml:space="preserve">44. Kim, M. K. &amp; Lun, D. S. Methods for integration of transcriptomic data in genome-scale metabolic models.</w:t>
      </w:r>
      <w:r>
        <w:t xml:space="preserve"> </w:t>
      </w:r>
      <w:r>
        <w:rPr>
          <w:i/>
        </w:rPr>
        <w:t xml:space="preserve">Computational and Structural Biotechnology Journal</w:t>
      </w:r>
      <w:r>
        <w:t xml:space="preserve"> </w:t>
      </w:r>
      <w:r>
        <w:rPr>
          <w:b/>
        </w:rPr>
        <w:t xml:space="preserve">11,</w:t>
      </w:r>
      <w:r>
        <w:t xml:space="preserve"> </w:t>
      </w:r>
      <w:r>
        <w:t xml:space="preserve">59–65 (2014).</w:t>
      </w:r>
    </w:p>
    <w:p>
      <w:pPr>
        <w:pStyle w:val="Bibliography"/>
      </w:pPr>
      <w:r>
        <w:t xml:space="preserve">45. Matsumoto, M.</w:t>
      </w:r>
      <w:r>
        <w:t xml:space="preserve"> </w:t>
      </w:r>
      <w:r>
        <w:rPr>
          <w:i/>
        </w:rPr>
        <w:t xml:space="preserve">et al.</w:t>
      </w:r>
      <w:r>
        <w:t xml:space="preserve"> </w:t>
      </w:r>
      <w:r>
        <w:t xml:space="preserve">Impact of intestinal microbiota on intestinal luminal metabolome.</w:t>
      </w:r>
      <w:r>
        <w:t xml:space="preserve"> </w:t>
      </w:r>
      <w:r>
        <w:rPr>
          <w:i/>
        </w:rPr>
        <w:t xml:space="preserve">Scientific reports</w:t>
      </w:r>
      <w:r>
        <w:t xml:space="preserve"> </w:t>
      </w:r>
      <w:r>
        <w:rPr>
          <w:b/>
        </w:rPr>
        <w:t xml:space="preserve">2,</w:t>
      </w:r>
      <w:r>
        <w:t xml:space="preserve"> </w:t>
      </w:r>
      <w:r>
        <w:t xml:space="preserve">233 (2012).</w:t>
      </w:r>
    </w:p>
    <w:p>
      <w:pPr>
        <w:pStyle w:val="Bibliography"/>
      </w:pPr>
      <w:r>
        <w:t xml:space="preserve">46. Vimr, E. R., Kalivoda, K. A., Deszo, E. L. &amp; Steenbergen, S. M. Diversity of microbial sialic acid metabolism.</w:t>
      </w:r>
      <w:r>
        <w:t xml:space="preserve"> </w:t>
      </w:r>
      <w:r>
        <w:rPr>
          <w:i/>
        </w:rPr>
        <w:t xml:space="preserve">Microbiology and molecular biology reviews : MMBR</w:t>
      </w:r>
      <w:r>
        <w:t xml:space="preserve"> </w:t>
      </w:r>
      <w:r>
        <w:rPr>
          <w:b/>
        </w:rPr>
        <w:t xml:space="preserve">68,</w:t>
      </w:r>
      <w:r>
        <w:t xml:space="preserve"> </w:t>
      </w:r>
      <w:r>
        <w:t xml:space="preserve">132–53 (2004).</w:t>
      </w:r>
    </w:p>
    <w:p>
      <w:pPr>
        <w:pStyle w:val="Bibliography"/>
      </w:pPr>
      <w:r>
        <w:t xml:space="preserve">47. Fuller, M. F. &amp; Reeds, P. J. Nitrogen cycling in the gut.</w:t>
      </w:r>
      <w:r>
        <w:t xml:space="preserve"> </w:t>
      </w:r>
      <w:r>
        <w:rPr>
          <w:i/>
        </w:rPr>
        <w:t xml:space="preserve">Annual review of nutrition</w:t>
      </w:r>
      <w:r>
        <w:t xml:space="preserve"> </w:t>
      </w:r>
      <w:r>
        <w:rPr>
          <w:b/>
        </w:rPr>
        <w:t xml:space="preserve">18,</w:t>
      </w:r>
      <w:r>
        <w:t xml:space="preserve"> </w:t>
      </w:r>
      <w:r>
        <w:t xml:space="preserve">385–411 (1998).</w:t>
      </w:r>
    </w:p>
    <w:p>
      <w:pPr>
        <w:pStyle w:val="Bibliography"/>
      </w:pPr>
      <w:r>
        <w:t xml:space="preserve">48. Jackson, S., Calos, M., Myers, A. &amp; Self, W. T. Analysis of proline reduction in the nosocomial pathogen Clostridium difficile.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49. Aboulnaga, E. H.</w:t>
      </w:r>
      <w:r>
        <w:t xml:space="preserve"> </w:t>
      </w:r>
      <w:r>
        <w:rPr>
          <w:i/>
        </w:rPr>
        <w:t xml:space="preserve">et al.</w:t>
      </w:r>
      <w:r>
        <w:t xml:space="preserve"> </w:t>
      </w:r>
      <w:r>
        <w:t xml:space="preserve">Effect of an oxygen-tolerant bifurcating butyryl coenzyme a dehydrogenase/electron-transferring flavoprotein complex from clostridium difficile on butyrate production in escherichia coli.</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50. Fonknechten, N.</w:t>
      </w:r>
      <w:r>
        <w:t xml:space="preserve"> </w:t>
      </w:r>
      <w:r>
        <w:rPr>
          <w:i/>
        </w:rPr>
        <w:t xml:space="preserve">et al.</w:t>
      </w:r>
      <w:r>
        <w:t xml:space="preserve"> </w:t>
      </w:r>
      <w:r>
        <w:t xml:space="preserve">Clostridium sticklandii,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51. Köpke, M., Straub, M. &amp; Dürre, P. Clostridium difficile 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52. Emerson, J. E., Stabler, R. A., Wren, B. W. &amp; Fairweather, N. F. Microarray analysis of the transcriptional responses of Clostridium difficile to environmental and antibiotic stress.</w:t>
      </w:r>
      <w:r>
        <w:t xml:space="preserve"> </w:t>
      </w:r>
      <w:r>
        <w:rPr>
          <w:i/>
        </w:rPr>
        <w:t xml:space="preserve">Journal of Medical Microbiology</w:t>
      </w:r>
      <w:r>
        <w:t xml:space="preserve"> </w:t>
      </w:r>
      <w:r>
        <w:rPr>
          <w:b/>
        </w:rPr>
        <w:t xml:space="preserve">57,</w:t>
      </w:r>
      <w:r>
        <w:t xml:space="preserve"> </w:t>
      </w:r>
      <w:r>
        <w:t xml:space="preserve">757–764 (2008).</w:t>
      </w:r>
    </w:p>
    <w:p>
      <w:pPr>
        <w:pStyle w:val="Bibliography"/>
      </w:pPr>
      <w:r>
        <w:t xml:space="preserve">53. Li, C. H., Cheng, Y. W., Liao, P. L., Yang, Y. T. &amp; Kang, J. J. Chloramphenicol causes mitochondrial stress, decreases ATP biosynthesis, induces matrix metalloproteinase-13 expression, and solid-tumor cell invasion.</w:t>
      </w:r>
      <w:r>
        <w:t xml:space="preserve"> </w:t>
      </w:r>
      <w:r>
        <w:rPr>
          <w:i/>
        </w:rPr>
        <w:t xml:space="preserve">Toxicological Sciences</w:t>
      </w:r>
      <w:r>
        <w:t xml:space="preserve"> </w:t>
      </w:r>
      <w:r>
        <w:rPr>
          <w:b/>
        </w:rPr>
        <w:t xml:space="preserve">116,</w:t>
      </w:r>
      <w:r>
        <w:t xml:space="preserve"> </w:t>
      </w:r>
      <w:r>
        <w:t xml:space="preserve">140–150 (2010).</w:t>
      </w:r>
    </w:p>
    <w:p>
      <w:pPr>
        <w:pStyle w:val="Bibliography"/>
      </w:pPr>
      <w:r>
        <w:t xml:space="preserve">54.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55. Theriot, C. M.</w:t>
      </w:r>
      <w:r>
        <w:t xml:space="preserve"> </w:t>
      </w:r>
      <w:r>
        <w:rPr>
          <w:i/>
        </w:rPr>
        <w:t xml:space="preserve">et al.</w:t>
      </w:r>
      <w:r>
        <w:t xml:space="preserve"> </w:t>
      </w:r>
      <w:r>
        <w:t xml:space="preserve">Cefoperazone-treated mice as an experimental platform to assess differential virulence of Clostridium difficile 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56. Wilson, K. H., Kennedy, M. J. &amp; Fekety, F. R. Use of sodium taurocholate to enhance spore recovery on a medium selective for Clostridium difficile.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57. Sorg, J. a. &amp; Sonenshein, A. L. Inhibiting the initiation of &lt;i&gt;Clostridium difficile&lt;/i&gt; 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58. Leslie, J. L.</w:t>
      </w:r>
      <w:r>
        <w:t xml:space="preserve"> </w:t>
      </w:r>
      <w:r>
        <w:rPr>
          <w:i/>
        </w:rPr>
        <w:t xml:space="preserve">et al.</w:t>
      </w:r>
      <w:r>
        <w:t xml:space="preserve"> </w:t>
      </w:r>
      <w:r>
        <w:t xml:space="preserve">Persistence and toxin production by Clostridium difficile 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59. Lopez-Medina, E., Neubauer, M. M., Pier, G. B. &amp; Koh, A. Y. RNA isolation of Pseudomonas aeruginosa colonizing the murine gastrointestinal tract.</w:t>
      </w:r>
      <w:r>
        <w:t xml:space="preserve"> </w:t>
      </w:r>
      <w:r>
        <w:rPr>
          <w:i/>
        </w:rPr>
        <w:t xml:space="preserve">Journal of visualized experiments : JoVE</w:t>
      </w:r>
      <w:r>
        <w:t xml:space="preserve"> </w:t>
      </w:r>
      <w:r>
        <w:t xml:space="preserve">6–9 (2011). doi:</w:t>
      </w:r>
      <w:hyperlink r:id="rId41">
        <w:r>
          <w:rPr>
            <w:rStyle w:val="Hyperlink"/>
          </w:rPr>
          <w:t xml:space="preserve">10.3791/3293</w:t>
        </w:r>
      </w:hyperlink>
    </w:p>
    <w:p>
      <w:pPr>
        <w:pStyle w:val="Bibliography"/>
      </w:pPr>
      <w:r>
        <w:t xml:space="preserve">60.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2">
        <w:r>
          <w:rPr>
            <w:rStyle w:val="Hyperlink"/>
          </w:rPr>
          <w:t xml:space="preserve">gb-2009-10-3-r25 [pii]\r10.1186/gb-2009-10-3-r25</w:t>
        </w:r>
      </w:hyperlink>
    </w:p>
    <w:p>
      <w:pPr>
        <w:pStyle w:val="Bibliography"/>
      </w:pPr>
      <w:r>
        <w:t xml:space="preserve">61.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62.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63. Basler, G., Ebenhöh, O., Selbig, J. &amp; Nikoloski, Z. Mass-balanced randomization of metabolic networks.</w:t>
      </w:r>
      <w:r>
        <w:t xml:space="preserve"> </w:t>
      </w:r>
      <w:r>
        <w:rPr>
          <w:i/>
        </w:rPr>
        <w:t xml:space="preserve">Bioinformatics</w:t>
      </w:r>
      <w:r>
        <w:t xml:space="preserve"> </w:t>
      </w:r>
      <w:r>
        <w:rPr>
          <w:b/>
        </w:rPr>
        <w:t xml:space="preserve">27,</w:t>
      </w:r>
      <w:r>
        <w:t xml:space="preserve"> </w:t>
      </w:r>
      <w:r>
        <w:t xml:space="preserve">1397–1403 (2011).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7fdb2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30" Target="http://igraph.org/r/" TargetMode="External" /><Relationship Type="http://schemas.openxmlformats.org/officeDocument/2006/relationships/hyperlink" Id="rId33" Target="http://www.github.com/SchlossLab/Jenior_Transcriptomics_2015" TargetMode="External" /><Relationship Type="http://schemas.openxmlformats.org/officeDocument/2006/relationships/hyperlink" Id="rId38" Target="https://doi.org/10.1038/ncomms4114.Antibiotic-induced" TargetMode="External" /><Relationship Type="http://schemas.openxmlformats.org/officeDocument/2006/relationships/hyperlink" Id="rId40" Target="https://doi.org/10.1128/JB.00986-15" TargetMode="External" /><Relationship Type="http://schemas.openxmlformats.org/officeDocument/2006/relationships/hyperlink" Id="rId39" Target="https://doi.org/10.1186/s12866-015-0614-2" TargetMode="External" /><Relationship Type="http://schemas.openxmlformats.org/officeDocument/2006/relationships/hyperlink" Id="rId41" Target="https://doi.org/10.3791/3293" TargetMode="External" /><Relationship Type="http://schemas.openxmlformats.org/officeDocument/2006/relationships/hyperlink" Id="rId42" Target="https://doi.org/gb-2009-10-3-r25 [pii]\r10.1186/gb-2009-10-3-r25" TargetMode="External" /><Relationship Type="http://schemas.openxmlformats.org/officeDocument/2006/relationships/hyperlink" Id="rId29" Target="https://github.com/SchlossLab/Jenior_Transcriptomics_2015/blob/master/doc/drylab_protocol.txt" TargetMode="External" /><Relationship Type="http://schemas.openxmlformats.org/officeDocument/2006/relationships/hyperlink" Id="rId27" Target="https://github.com/SchlossLab/Jenior_Transcriptomics_2015/blob/master/doc/wetlab_protocol.txt"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31" Target="https://github.com/mjenior/bigsmall" TargetMode="External" /><Relationship Type="http://schemas.openxmlformats.org/officeDocument/2006/relationships/hyperlink" Id="rId35"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30" Target="http://igraph.org/r/" TargetMode="External" /><Relationship Type="http://schemas.openxmlformats.org/officeDocument/2006/relationships/hyperlink" Id="rId33" Target="http://www.github.com/SchlossLab/Jenior_Transcriptomics_2015" TargetMode="External" /><Relationship Type="http://schemas.openxmlformats.org/officeDocument/2006/relationships/hyperlink" Id="rId38" Target="https://doi.org/10.1038/ncomms4114.Antibiotic-induced" TargetMode="External" /><Relationship Type="http://schemas.openxmlformats.org/officeDocument/2006/relationships/hyperlink" Id="rId40" Target="https://doi.org/10.1128/JB.00986-15" TargetMode="External" /><Relationship Type="http://schemas.openxmlformats.org/officeDocument/2006/relationships/hyperlink" Id="rId39" Target="https://doi.org/10.1186/s12866-015-0614-2" TargetMode="External" /><Relationship Type="http://schemas.openxmlformats.org/officeDocument/2006/relationships/hyperlink" Id="rId41" Target="https://doi.org/10.3791/3293" TargetMode="External" /><Relationship Type="http://schemas.openxmlformats.org/officeDocument/2006/relationships/hyperlink" Id="rId42" Target="https://doi.org/gb-2009-10-3-r25 [pii]\r10.1186/gb-2009-10-3-r25" TargetMode="External" /><Relationship Type="http://schemas.openxmlformats.org/officeDocument/2006/relationships/hyperlink" Id="rId29" Target="https://github.com/SchlossLab/Jenior_Transcriptomics_2015/blob/master/doc/drylab_protocol.txt" TargetMode="External" /><Relationship Type="http://schemas.openxmlformats.org/officeDocument/2006/relationships/hyperlink" Id="rId27" Target="https://github.com/SchlossLab/Jenior_Transcriptomics_2015/blob/master/doc/wetlab_protocol.txt"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31" Target="https://github.com/mjenior/bigsmall" TargetMode="External" /><Relationship Type="http://schemas.openxmlformats.org/officeDocument/2006/relationships/hyperlink" Id="rId35"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