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four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 Results from this analysis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rPr>
          <w:vertAlign w:val="superscript"/>
        </w:rP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rPr>
          <w:vertAlign w:val="superscript"/>
        </w:rP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has been shown to result in varied levels of</w:t>
      </w:r>
      <w:r>
        <w:t xml:space="preserve"> </w:t>
      </w:r>
      <w:r>
        <w:rPr>
          <w:i/>
        </w:rPr>
        <w:t xml:space="preserve">C. difficile</w:t>
      </w:r>
      <w:r>
        <w:t xml:space="preserve"> </w:t>
      </w:r>
      <w:r>
        <w:t xml:space="preserve">colonization</w:t>
      </w:r>
      <w:r>
        <w:rPr>
          <w:vertAlign w:val="superscript"/>
        </w:rPr>
        <w:t xml:space="preserve">6–8</w:t>
      </w:r>
      <w:r>
        <w:t xml:space="preserve">. Additionally, 18 hours after being introduced to a cefoperazone treated mouse,</w:t>
      </w:r>
      <w:r>
        <w:t xml:space="preserve"> </w:t>
      </w:r>
      <w:r>
        <w:rPr>
          <w:i/>
        </w:rPr>
        <w:t xml:space="preserve">C. difficile</w:t>
      </w:r>
      <w:r>
        <w:t xml:space="preserve"> </w:t>
      </w:r>
      <w:r>
        <w:t xml:space="preserve">reached its maximum vegetative cell density in the cecum</w:t>
      </w:r>
      <w:r>
        <w:rPr>
          <w:vertAlign w:val="superscript"/>
        </w:rP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rPr>
          <w:vertAlign w:val="superscript"/>
        </w:rPr>
        <w:t xml:space="preserve">13,14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rPr>
          <w:vertAlign w:val="superscript"/>
        </w:rPr>
        <w:t xml:space="preserve">18,19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germfree mice</w:t>
      </w:r>
      <w:r>
        <w:rPr>
          <w:vertAlign w:val="superscript"/>
        </w:rPr>
        <w:t xml:space="preserve">24,25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Based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(Fig. 1).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ex-germfree mice than in the antibiotic treated mice (Fig. 2b). The spore densities in both streptomycin and clindamycin-treated mice were also generally higher than that in cefoperazone-treated mice. There was significantly more toxin activity in ex-germfree animals than any other colonized group (</w:t>
      </w:r>
      <w:r>
        <w:rPr>
          <w:i/>
        </w:rPr>
        <w:t xml:space="preserve">P</w:t>
      </w:r>
      <w:r>
        <w:t xml:space="preserve"> </w:t>
      </w:r>
      <w:r>
        <w:t xml:space="preserve">= 0.002, 0.002,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rPr>
          <w:vertAlign w:val="superscript"/>
        </w:rP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procuts of these genes are involved in suppressing expression of genes found later in the sporulation pathway</w:t>
      </w:r>
      <w:r>
        <w:rPr>
          <w:vertAlign w:val="superscript"/>
        </w:rP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 GTP and certain amino acids, which are</w:t>
      </w:r>
      <w:r>
        <w:t xml:space="preserve"> </w:t>
      </w:r>
      <w:r>
        <w:rPr>
          <w:i/>
        </w:rPr>
        <w:t xml:space="preserve">C. difficile</w:t>
      </w:r>
      <w:r>
        <w:t xml:space="preserve"> </w:t>
      </w:r>
      <w:r>
        <w:t xml:space="preserve">energy sources</w:t>
      </w:r>
      <w:r>
        <w:rPr>
          <w:vertAlign w:val="superscript"/>
        </w:rPr>
        <w:t xml:space="preserve">37</w:t>
      </w:r>
      <w:r>
        <w:t xml:space="preserve">. Highest transcription for this gene was found in cefoperazone-treated and GF mice (Fig 3d). The regulation networks of CodyY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rPr>
          <w:vertAlign w:val="superscript"/>
        </w:rP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S1a). We then focused on general differences in carbohydrate (Fig. S1b) and amino acid (Fig. S1c)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germfree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(Fig. 4a).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indetify associations of gene sets with each condition, we also analyzed each set separately. First, we found that the expression of genes associated with amino acid catabolism were expressed at nearly consistent levels across the conditions (Fig. 4b).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4c).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(Fig. 4d &amp; 4e).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since CodY has been associated with adaptive expression of phosphotransferase systems (PTS) and ABC transporters with many known differences in substrate specificities. Among the genes classified as PTS transporters (Fig. 4f) were overrepresented in both clindamycin and streptomycin-treated mice, while ABC sugar transporters (Fig. 4g) were overrepresented in the cefoparazone-treated mice. The most stark differences were seen in transcription for genes involved in sugar alcohol catabolism (Fig. 4h).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4i) and polysaccharide degradation (Fig. 4e).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(Fig. 4i).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4e). Together these patterns support polysaccharide fermentation in this condition. More subtle differences were seen in those gene associated with glycolysis (Fig. 4d). This category includes genes for not only the steps of glycolysis, but also several genes that mediate entry points of monosaccharides to this pathway.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rPr>
          <w:vertAlign w:val="superscript"/>
        </w:rPr>
        <w:t xml:space="preserve">39</w:t>
      </w:r>
      <w:r>
        <w:t xml:space="preserve"> </w:t>
      </w:r>
      <w:r>
        <w:t xml:space="preserve">and OCCI indicates those enzymes and substrates that are the most central components of the organism’s metabolism</w:t>
      </w:r>
      <w:r>
        <w:rPr>
          <w:vertAlign w:val="superscript"/>
        </w:rP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obtaining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were then able to create a confidence interval of scores for each metabolite that would likely result from random noise</w:t>
      </w:r>
      <w:r>
        <w:rPr>
          <w:vertAlign w:val="superscript"/>
        </w:rP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indicating that it may be an integral component of the nutrient niche for</w:t>
      </w:r>
      <w:r>
        <w:t xml:space="preserve"> </w:t>
      </w:r>
      <w:r>
        <w:rPr>
          <w:i/>
        </w:rPr>
        <w:t xml:space="preserve">C. difficile</w:t>
      </w:r>
      <w:r>
        <w:t xml:space="preserve"> </w:t>
      </w:r>
      <w:r>
        <w:t xml:space="preserve">under any condition or that it is always available in the cecum. Additionally, acetate was found to be important in all conditions, but was just below the significance cutoff in germfree mice (Table S3). It has been shown that</w:t>
      </w:r>
      <w:r>
        <w:t xml:space="preserve"> </w:t>
      </w:r>
      <w:r>
        <w:rPr>
          <w:i/>
        </w:rPr>
        <w:t xml:space="preserve">C. difficile</w:t>
      </w:r>
      <w:r>
        <w:t xml:space="preserve"> </w:t>
      </w:r>
      <w:r>
        <w:t xml:space="preserve">produces acetate during fermentation and metabolizes it effectively to utilize in glycolysis</w:t>
      </w:r>
      <w:r>
        <w:rPr>
          <w:vertAlign w:val="superscript"/>
        </w:rPr>
        <w:t xml:space="preserve">42</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S3)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rPr>
          <w:vertAlign w:val="superscript"/>
        </w:rPr>
        <w:t xml:space="preserve">7,43</w:t>
      </w:r>
      <w:r>
        <w:t xml:space="preserve">. This included close analogs of D-fructose,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Carbon sources sources predicted to be important using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rPr>
          <w:vertAlign w:val="superscript"/>
        </w:rP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can use amino acids for growth through Stickland fermentation, but is auxotrophic for several amino acids, it was necessary to include amino acids in the minimal media. This meant that the most effective negative control was growth in media lacking carbohydrates but containing amino acids (Max OD</w:t>
      </w:r>
      <w:r>
        <w:rPr>
          <w:vertAlign w:val="subscript"/>
        </w:rPr>
        <w:t xml:space="preserve">600</w:t>
      </w:r>
      <w:r>
        <w:t xml:space="preserve"> </w:t>
      </w:r>
      <w:r>
        <w:t xml:space="preserve">= 0.212).</w:t>
      </w:r>
    </w:p>
    <w:p>
      <w:pPr>
        <w:pStyle w:val="BodyText"/>
      </w:pPr>
      <w:r>
        <w:t xml:space="preserve">N-acetyl-D-glucosamine was shown to be important to</w:t>
      </w:r>
      <w:r>
        <w:t xml:space="preserve"> </w:t>
      </w:r>
      <w:r>
        <w:rPr>
          <w:i/>
        </w:rPr>
        <w:t xml:space="preserve">C. difficile</w:t>
      </w:r>
      <w:r>
        <w:t xml:space="preserve"> </w:t>
      </w:r>
      <w:r>
        <w:t xml:space="preserve">in each condition tested (Fig. 6b). When tested for improved growth, significantly more growth (Max OD</w:t>
      </w:r>
      <w:r>
        <w:rPr>
          <w:vertAlign w:val="subscript"/>
        </w:rPr>
        <w:t xml:space="preserve">600</w:t>
      </w:r>
      <w:r>
        <w:t xml:space="preserve"> </w:t>
      </w:r>
      <w:r>
        <w:t xml:space="preserve">= 0.774) was observed compared to no carbohydrate (+ amino acids) controls (</w:t>
      </w:r>
      <w:r>
        <w:rPr>
          <w:i/>
        </w:rPr>
        <w:t xml:space="preserve">P</w:t>
      </w:r>
      <w:r>
        <w:t xml:space="preserve"> </w:t>
      </w:r>
      <w:r>
        <w:t xml:space="preserve">&lt;&lt;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&lt;&lt; 0.001; Max OD</w:t>
      </w:r>
      <w:r>
        <w:rPr>
          <w:vertAlign w:val="subscript"/>
        </w:rPr>
        <w:t xml:space="preserve">600</w:t>
      </w:r>
      <w:r>
        <w:t xml:space="preserve"> </w:t>
      </w:r>
      <w:r>
        <w:t xml:space="preserve">= 0.559), but was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S4). Maximum growth rate analysis for each carbohydrate also indicated potential hierarchy of growth nutrient preference (Table S4). The progression is as follows: D-fructose (slope = 0.089), N-acetyl-D-glucosamine (slope = 0.085), salicin (slope = 0.077), mannitol (slope = 0.044) / trehalose (slope = 0.044), and finally N-acetylneuriminate (slope = 0.024). This suggested that</w:t>
      </w:r>
      <w:r>
        <w:t xml:space="preserve"> </w:t>
      </w:r>
      <w:r>
        <w:rPr>
          <w:i/>
        </w:rPr>
        <w:t xml:space="preserve">C. difficile</w:t>
      </w:r>
      <w:r>
        <w:t xml:space="preserve"> </w:t>
      </w:r>
      <w:r>
        <w:t xml:space="preserve">was most well-suited to metabolize the nutrient source that is most likely to be present in all susceptible mouse ceca.</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Mice treated with different antibiotics harbored distinct microbial communities and when</w:t>
      </w:r>
      <w:r>
        <w:t xml:space="preserve"> </w:t>
      </w:r>
      <w:r>
        <w:rPr>
          <w:i/>
        </w:rPr>
        <w:t xml:space="preserve">C. difficile</w:t>
      </w:r>
      <w:r>
        <w:t xml:space="preserve"> </w:t>
      </w:r>
      <w:r>
        <w:t xml:space="preserve">colonized these communities it altered its gene expression. Mapping this gene expression onto a metabolic network model for</w:t>
      </w:r>
      <w:r>
        <w:t xml:space="preserve"> </w:t>
      </w:r>
      <w:r>
        <w:rPr>
          <w:i/>
        </w:rPr>
        <w:t xml:space="preserve">C. difficile</w:t>
      </w:r>
      <w:r>
        <w:t xml:space="preserve"> </w:t>
      </w:r>
      <w:r>
        <w:t xml:space="preserve">allowed us to quantify the importance of different metabolites acquired from its environment. That the most important metabolites differed between antibiotic treatment groups indicated a shift in</w:t>
      </w:r>
      <w:r>
        <w:t xml:space="preserve"> </w:t>
      </w:r>
      <w:r>
        <w:rPr>
          <w:i/>
        </w:rPr>
        <w:t xml:space="preserve">C. difficile</w:t>
      </w:r>
      <w:r>
        <w:t xml:space="preserve"> </w:t>
      </w:r>
      <w:r>
        <w:t xml:space="preserve">metabolism. Furthermore, we validated these results by growing</w:t>
      </w:r>
      <w:r>
        <w:t xml:space="preserve"> </w:t>
      </w:r>
      <w:r>
        <w:rPr>
          <w:i/>
        </w:rPr>
        <w:t xml:space="preserve">C. difficile</w:t>
      </w:r>
      <w:r>
        <w:t xml:space="preserve"> </w:t>
      </w:r>
      <w:r>
        <w:t xml:space="preserve">in media where important metabolites were the sole carbohydrate and observed robust growth. These results give insight to the adaptive strategies that</w:t>
      </w:r>
      <w:r>
        <w:t xml:space="preserve"> </w:t>
      </w:r>
      <w:r>
        <w:rPr>
          <w:i/>
        </w:rPr>
        <w:t xml:space="preserve">C. difficile</w:t>
      </w:r>
      <w:r>
        <w:t xml:space="preserve"> </w:t>
      </w:r>
      <w:r>
        <w:t xml:space="preserve">can use to colonize diverse human microbiota.</w:t>
      </w:r>
    </w:p>
    <w:p>
      <w:pPr>
        <w:pStyle w:val="BodyText"/>
      </w:pPr>
      <w:r>
        <w:t xml:space="preserve">By integrating multiple levels of data into a transcriptome-enabled, genome-scale model of</w:t>
      </w:r>
      <w:r>
        <w:t xml:space="preserve"> </w:t>
      </w:r>
      <w:r>
        <w:rPr>
          <w:i/>
        </w:rPr>
        <w:t xml:space="preserve">C. difficile</w:t>
      </w:r>
      <w:r>
        <w:t xml:space="preserve"> </w:t>
      </w:r>
      <w:r>
        <w:t xml:space="preserve">metabolism we were able to obtain a deeper understanding of the pathogen’s behavior in different contexts of infection. Comparative studies on gene content alone enabled us to identify core genomic elements and putative colonization factors</w:t>
      </w:r>
      <w:r>
        <w:rPr>
          <w:vertAlign w:val="superscript"/>
        </w:rPr>
        <w:t xml:space="preserve">44,45</w:t>
      </w:r>
      <w:r>
        <w:t xml:space="preserve">. Although these are important steps in directing future research, they lack an expression component to identify when these functions are likely to be produced by a cell. Transcriptomic analysis is more informative than a genome, since it allows one to quantify the differential expression of genes under distinct conditions and can uncover patterns of adaptation</w:t>
      </w:r>
      <w:r>
        <w:rPr>
          <w:vertAlign w:val="superscript"/>
        </w:rPr>
        <w:t xml:space="preserve">24</w:t>
      </w:r>
      <w:r>
        <w:t xml:space="preserve">. Transcriptomic analysis has traditionally been limited since the scope is typically the expression of single gene families or pathways without concern for how they interact with other pathways. Our network-based approach instead focused on uncovering those resources that</w:t>
      </w:r>
      <w:r>
        <w:t xml:space="preserve"> </w:t>
      </w:r>
      <w:r>
        <w:rPr>
          <w:i/>
        </w:rPr>
        <w:t xml:space="preserve">C. difficile</w:t>
      </w:r>
      <w:r>
        <w:t xml:space="preserve"> </w:t>
      </w:r>
      <w:r>
        <w:t xml:space="preserve">acquires from the environment using an integrative approach in which all reactions that are annotated to interact with a given metabolite are incorporated into the importance of that metabolite at the time point measured. In this way we were able to amplify the signal of demand for each metabolite and more reliably identify what resources a bacterium is importing from its environment. For example, a traditional transcriptomic analysis indicated that sorbitol is the most likely carbon source of</w:t>
      </w:r>
      <w:r>
        <w:t xml:space="preserve"> </w:t>
      </w:r>
      <w:r>
        <w:rPr>
          <w:i/>
        </w:rPr>
        <w:t xml:space="preserve">C. difficile</w:t>
      </w:r>
      <w:r>
        <w:t xml:space="preserve"> </w:t>
      </w:r>
      <w:r>
        <w:t xml:space="preserve">when infecting streptomycin-treated mice (Fig. 4d). However, upon a network-based analysis it became clear that other carbon sources that are more likely to be used for growth in this condition (Fig. 5b) and may be due to increased availability compared to other metabolites. To this point, when we analyzed sorbitol as a growth substrate during the</w:t>
      </w:r>
      <w:r>
        <w:t xml:space="preserve"> </w:t>
      </w:r>
      <w:r>
        <w:rPr>
          <w:i/>
        </w:rPr>
        <w:t xml:space="preserve">in vitro</w:t>
      </w:r>
      <w:r>
        <w:t xml:space="preserve"> </w:t>
      </w:r>
      <w:r>
        <w:t xml:space="preserve">experiments we saw that it indeed did not provide for increased growth over No Carbohydrate control and that the network-based method provided a more robust prediction of nutrient preference (Fig. S4).</w:t>
      </w:r>
    </w:p>
    <w:p>
      <w:pPr>
        <w:pStyle w:val="BodyText"/>
      </w:pPr>
      <w:r>
        <w:t xml:space="preserve">Our hypothesis is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of increased concentration for</w:t>
      </w:r>
      <w:r>
        <w:t xml:space="preserve"> </w:t>
      </w:r>
      <w:r>
        <w:rPr>
          <w:i/>
        </w:rPr>
        <w:t xml:space="preserve">C. difficile</w:t>
      </w:r>
      <w:r>
        <w:t xml:space="preserve"> </w:t>
      </w:r>
      <w:r>
        <w:t xml:space="preserve">growth substrates are also true in streptomycin-treated conventional (amino sugars and fructose</w:t>
      </w:r>
      <w:r>
        <w:rPr>
          <w:vertAlign w:val="superscript"/>
        </w:rPr>
        <w:t xml:space="preserve">10</w:t>
      </w:r>
      <w:r>
        <w:t xml:space="preserve">) and GF mice (N-acetylneurminate</w:t>
      </w:r>
      <w:r>
        <w:rPr>
          <w:vertAlign w:val="superscript"/>
        </w:rPr>
        <w:t xml:space="preserve">46</w:t>
      </w:r>
      <w:r>
        <w:t xml:space="preserve">). Interestingly, the capacity for bacteria to catabolize the amino sugar N-acetylneurminate is highly distributed among species that inhabit the mammalian gut</w:t>
      </w:r>
      <w:r>
        <w:rPr>
          <w:vertAlign w:val="superscript"/>
        </w:rPr>
        <w:t xml:space="preserve">47</w:t>
      </w:r>
      <w:r>
        <w:t xml:space="preserve">. This may mean that N-acetylneuraminate is strongly competed for by the healthy microbiota and</w:t>
      </w:r>
      <w:r>
        <w:t xml:space="preserve"> </w:t>
      </w:r>
      <w:r>
        <w:rPr>
          <w:i/>
        </w:rPr>
        <w:t xml:space="preserve">C. difficile</w:t>
      </w:r>
      <w:r>
        <w:t xml:space="preserve"> </w:t>
      </w:r>
      <w:r>
        <w:t xml:space="preserve">can only access it in the absence of all other competitors. Together, these results provide evidence that our network-based approach accurately predicts which metabolites</w:t>
      </w:r>
      <w:r>
        <w:t xml:space="preserve"> </w:t>
      </w:r>
      <w:r>
        <w:rPr>
          <w:i/>
        </w:rPr>
        <w:t xml:space="preserve">C. difficile</w:t>
      </w:r>
      <w:r>
        <w:t xml:space="preserve"> </w:t>
      </w:r>
      <w:r>
        <w:t xml:space="preserve">chooses to metabolize in a given environments and that these changes are most likely due to nutrient availability.</w:t>
      </w:r>
    </w:p>
    <w:p>
      <w:pPr>
        <w:pStyle w:val="BodyText"/>
      </w:pPr>
      <w:r>
        <w:t xml:space="preserve">Additionally, the finding that N-acetyl-D-glucosamine is consistently the highest scoring shared metabolite among all tested conditions strongly indicated that it may be always utilized by</w:t>
      </w:r>
      <w:r>
        <w:t xml:space="preserve"> </w:t>
      </w:r>
      <w:r>
        <w:rPr>
          <w:i/>
        </w:rPr>
        <w:t xml:space="preserve">C. difficile</w:t>
      </w:r>
      <w:r>
        <w:t xml:space="preserve"> </w:t>
      </w:r>
      <w:r>
        <w:t xml:space="preserve">during infection. As it is likely constitutively available at some concentration, and is a source of both carbon and nitrogen (a potentially limited resource in the mammalian lower GI tract</w:t>
      </w:r>
      <w:r>
        <w:rPr>
          <w:vertAlign w:val="superscript"/>
        </w:rPr>
        <w:t xml:space="preserve">48</w:t>
      </w:r>
      <w:r>
        <w:t xml:space="preserve">) also provides evidence that this is true. A conserved strategy may also be evident in that numerous components of the Stickland fermentation pathway were found to be important to</w:t>
      </w:r>
      <w:r>
        <w:t xml:space="preserve"> </w:t>
      </w:r>
      <w:r>
        <w:rPr>
          <w:i/>
        </w:rPr>
        <w:t xml:space="preserve">C. difficile</w:t>
      </w:r>
      <w:r>
        <w:t xml:space="preserve"> </w:t>
      </w:r>
      <w:r>
        <w:t xml:space="preserve">in all conditions tested. Proline is one of the primary substrates the</w:t>
      </w:r>
      <w:r>
        <w:t xml:space="preserve"> </w:t>
      </w:r>
      <w:r>
        <w:rPr>
          <w:i/>
        </w:rPr>
        <w:t xml:space="preserve">C. difficile</w:t>
      </w:r>
      <w:r>
        <w:t xml:space="preserve"> </w:t>
      </w:r>
      <w:r>
        <w:t xml:space="preserve">uses to generate ATP form amino acids, and the first steps in the pathway initialized by a proline reductase which requires selenium as a cofactor</w:t>
      </w:r>
      <w:r>
        <w:rPr>
          <w:vertAlign w:val="superscript"/>
        </w:rPr>
        <w:t xml:space="preserve">49</w:t>
      </w:r>
      <w:r>
        <w:t xml:space="preserve">, eventually leading through the intermediate 3−hydroxybutanoyl−CoA ultimately toward the production of butyrate</w:t>
      </w:r>
      <w:r>
        <w:rPr>
          <w:vertAlign w:val="superscript"/>
        </w:rPr>
        <w:t xml:space="preserve">50</w:t>
      </w:r>
      <w:r>
        <w:t xml:space="preserve">.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w:t>
      </w:r>
      <w:r>
        <w:rPr>
          <w:vertAlign w:val="superscript"/>
        </w:rPr>
        <w:t xml:space="preserve">51</w:t>
      </w:r>
      <w:r>
        <w:t xml:space="preserve">. These findings that there are also metabolites that</w:t>
      </w:r>
      <w:r>
        <w:t xml:space="preserve"> </w:t>
      </w:r>
      <w:r>
        <w:rPr>
          <w:i/>
        </w:rPr>
        <w:t xml:space="preserve">C. difficile</w:t>
      </w:r>
      <w:r>
        <w:t xml:space="preserve"> </w:t>
      </w:r>
      <w:r>
        <w:t xml:space="preserve">will utilize in any condition and are central to its nutritional strategy.</w:t>
      </w:r>
    </w:p>
    <w:p>
      <w:pPr>
        <w:pStyle w:val="BodyText"/>
      </w:pPr>
      <w:r>
        <w:t xml:space="preserve">In addition to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(Fig. 6a). One interesting result is the appearance of CO</w:t>
      </w:r>
      <w:r>
        <w:rPr>
          <w:vertAlign w:val="subscript"/>
        </w:rPr>
        <w:t xml:space="preserve">2</w:t>
      </w:r>
      <w:r>
        <w:t xml:space="preserve">, an apparent metabolic end product, in the list of shared important metabolites. While this may be a shortcoming inherent in database-driven research, it could instead serve as evidence for yet unappreciated aspects of a bacterium’s metabolism. Along these lines, one group has posited that</w:t>
      </w:r>
      <w:r>
        <w:t xml:space="preserve"> </w:t>
      </w:r>
      <w:r>
        <w:rPr>
          <w:i/>
        </w:rPr>
        <w:t xml:space="preserve">C. difficile</w:t>
      </w:r>
      <w:r>
        <w:t xml:space="preserve"> </w:t>
      </w:r>
      <w:r>
        <w:t xml:space="preserve">may actually be autotrophic under certain conditions which could explain the appearance of CO</w:t>
      </w:r>
      <w:r>
        <w:rPr>
          <w:vertAlign w:val="subscript"/>
        </w:rPr>
        <w:t xml:space="preserve">2</w:t>
      </w:r>
      <w:r>
        <w:t xml:space="preserve"> </w:t>
      </w:r>
      <w:r>
        <w:t xml:space="preserve">in the conserved metabolite list between all conditions</w:t>
      </w:r>
      <w:r>
        <w:rPr>
          <w:vertAlign w:val="superscript"/>
        </w:rPr>
        <w:t xml:space="preserve">52</w:t>
      </w:r>
      <w:r>
        <w:t xml:space="preserve">. Furthermore, oxygen appears as important in clindamycin-treated mice. Despite the fact that</w:t>
      </w:r>
      <w:r>
        <w:t xml:space="preserve"> </w:t>
      </w:r>
      <w:r>
        <w:rPr>
          <w:i/>
        </w:rPr>
        <w:t xml:space="preserve">C. difficile</w:t>
      </w:r>
      <w:r>
        <w:t xml:space="preserve"> </w:t>
      </w:r>
      <w:r>
        <w:t xml:space="preserve">is considered a strict anaerobe, it has been shown to be able to resist oxidative stress through expression of multiple putative oxidoreductases</w:t>
      </w:r>
      <w:r>
        <w:rPr>
          <w:vertAlign w:val="superscript"/>
        </w:rPr>
        <w:t xml:space="preserve">53</w:t>
      </w:r>
      <w:r>
        <w:t xml:space="preserve">. Increased reactive oxygen species may be induced by residual antibiotic affect host or other bacterial cells</w:t>
      </w:r>
      <w:r>
        <w:rPr>
          <w:vertAlign w:val="superscript"/>
        </w:rPr>
        <w:t xml:space="preserve">54</w:t>
      </w:r>
      <w:r>
        <w:t xml:space="preserve">. It is important to note that the metabolites highlighted by our method are not necessarily growth substrates, only how probable it is that they are being removed from the environment which encompasses possible detoxification. As such, this platform may also prove informative for generating hypotheses through reverse ecology</w:t>
      </w:r>
      <w:r>
        <w:rPr>
          <w:vertAlign w:val="superscript"/>
        </w:rPr>
        <w:t xml:space="preserve">55</w:t>
      </w:r>
      <w:r>
        <w:t xml:space="preserve"> </w:t>
      </w:r>
      <w:r>
        <w:t xml:space="preserve">that could ultimately lead to uncovering new edges of interaction between species.</w:t>
      </w:r>
    </w:p>
    <w:p>
      <w:pPr>
        <w:pStyle w:val="BodyText"/>
      </w:pPr>
      <w:r>
        <w:t xml:space="preserve">While much of the results presented agree with previously published findings on the metabolism of</w:t>
      </w:r>
      <w:r>
        <w:t xml:space="preserve"> </w:t>
      </w:r>
      <w:r>
        <w:rPr>
          <w:i/>
        </w:rPr>
        <w:t xml:space="preserve">C. difficile</w:t>
      </w:r>
      <w:r>
        <w:t xml:space="preserve">, there are some potential limitations of primarily database-driven methods. Ultimately, the metabolite importance calculation is dependent on gene annotation. Genes may be annotated incorrectly, possibly giving a skewed version of that organism’s overall metabolism. Concordantly, this also implies that our approach only accounts for those enzyme-mediated reactions we 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w:t>
      </w:r>
      <w:r>
        <w:rPr>
          <w:vertAlign w:val="superscript"/>
        </w:rPr>
        <w:t xml:space="preserve">56</w:t>
      </w:r>
      <w:r>
        <w:t xml:space="preserve">. Additionally, due to the topology of the metabolic network where each unique metabolite only appears a single time, we were unable to integrate stoichiometry information for each reaction which may have a dramatic effect the rate of consumption/production. However, results from this analysis reflects known aspects of</w:t>
      </w:r>
      <w:r>
        <w:t xml:space="preserve"> </w:t>
      </w:r>
      <w:r>
        <w:rPr>
          <w:i/>
        </w:rPr>
        <w:t xml:space="preserve">C. difficile</w:t>
      </w:r>
      <w:r>
        <w:t xml:space="preserve"> </w:t>
      </w:r>
      <w:r>
        <w:t xml:space="preserve">catabolism and indicates that the lack of this information may not greatly impact our ability to identify important metabolites. Aside from limitations due to annotation, our network-based approach makes a set of basic simplifications of bacterial metabolism as well. First, this method also operates under the assumption that all detectable transcript is then translated to complete effector proteins.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available. Future studies could employ metabolomic analysis which would allow for confirmation that important metabolites are actually present for use.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reveals the adaptive nature of the pathogen’s nutritional strategy during infection.</w:t>
      </w:r>
    </w:p>
    <w:p>
      <w:pPr>
        <w:pStyle w:val="BodyText"/>
      </w:pPr>
      <w:r>
        <w:t xml:space="preserve">Based on the evidence presented, and in spite of the limitations discussed above, our results strongly support our hypothesis that</w:t>
      </w:r>
      <w:r>
        <w:t xml:space="preserve"> </w:t>
      </w:r>
      <w:r>
        <w:rPr>
          <w:i/>
        </w:rPr>
        <w:t xml:space="preserve">C. difficile</w:t>
      </w:r>
      <w:r>
        <w:t xml:space="preserve"> </w:t>
      </w:r>
      <w:r>
        <w:t xml:space="preserve">metabolizes alternative carbon sources across susceptible gut environments for growth. Together, our results demonstrate that our novel metabolic modeling approach highlights which substrates an organism is likely using at the time of sampling.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w:t>
      </w:r>
      <w:r>
        <w:t xml:space="preserve"> </w:t>
      </w:r>
      <w:r>
        <w:rPr>
          <w:i/>
        </w:rPr>
        <w:t xml:space="preserve">C. difficile</w:t>
      </w:r>
      <w:r>
        <w:t xml:space="preserve"> </w:t>
      </w:r>
      <w:r>
        <w:t xml:space="preserve">from the human gut. Different classes of antibiotics may each result in a distinct gut environment which</w:t>
      </w:r>
      <w:r>
        <w:t xml:space="preserve"> </w:t>
      </w:r>
      <w:r>
        <w:rPr>
          <w:i/>
        </w:rPr>
        <w:t xml:space="preserve">C. difficile</w:t>
      </w:r>
      <w:r>
        <w:t xml:space="preserve"> </w:t>
      </w:r>
      <w:r>
        <w:t xml:space="preserve">can exploit. Therefore, the best approach may be to consider each of these as a separate problem which different collections of bacteria can restore to a resistant state.</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57</w:t>
      </w:r>
      <w:r>
        <w:t xml:space="preserve">, 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rPr>
          <w:vertAlign w:val="superscript"/>
        </w:rPr>
        <w:t xml:space="preserve">58</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rPr>
          <w:vertAlign w:val="superscript"/>
        </w:rPr>
        <w:t xml:space="preserve">59</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rPr>
          <w:vertAlign w:val="superscript"/>
        </w:rPr>
        <w:t xml:space="preserve">60</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RNA extraction,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 xml:space="preserve">61</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62</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63</w:t>
      </w:r>
      <w:r>
        <w:t xml:space="preserve">. Optical and PCR duplicates were then removed using Picard MarkDuplicates (</w:t>
      </w:r>
      <w:hyperlink r:id="rId27">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64</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do not have annotations for the chemical compounds the interact with are discarded. Metabolites were then associated each enzyme in which they interact with, directionality, and reversibility of each biochemical conversion is also saved.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w:t>
      </w:r>
      <w:r>
        <w:t xml:space="preserve"> </w:t>
      </w:r>
      <w:r>
        <w:rPr>
          <w:i/>
        </w:rPr>
        <w:t xml:space="preserve">C. difficile</w:t>
      </w:r>
      <w:r>
        <w:t xml:space="preserve"> </w:t>
      </w:r>
      <w:r>
        <w:t xml:space="preserve">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w:t>
      </w:r>
      <w:r>
        <w:t xml:space="preserve"> </w:t>
      </w:r>
      <w:hyperlink r:id="rId28">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(m), we used rarefied transcript abundances mapped to respective enzyme nodes. This is represented by to and ti to designate if an enzyme creates or utilizes m.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is calculated by subtracting the creation value from the consumption value to weight for metabolites that are likely acquired exogenously. The difference is Log</w:t>
      </w:r>
      <w:r>
        <w:rPr>
          <w:vertAlign w:val="subscript"/>
        </w:rPr>
        <w:t xml:space="preserve">2</w:t>
      </w:r>
      <w:r>
        <w:t xml:space="preserve"> </w:t>
      </w:r>
      <w:r>
        <w:t xml:space="preserve">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29">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is a superior approach to switch randomization since the connections of the network itself was created through natural selection and any large-scale alterations would yield biologically uninformative comparisons</w:t>
      </w:r>
      <w:r>
        <w:rPr>
          <w:vertAlign w:val="superscript"/>
        </w:rPr>
        <w:t xml:space="preserve">65</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 was flash frozen in liquid nitrogen at the time of necropsy and sent for short chain fatty acid analysis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of CFU, toxin titer, and acetate concentration were determined by Wilcoxon test with Holm-Bonferroni correction. Significant differences for growth curves compared to no carbohydrate control (+ amino acids) were calculated using 2-way ANOVA with Holm-Bonferroni correction. Significance for metabolite importance scores was determined as described above.</w:t>
      </w:r>
    </w:p>
    <w:p>
      <w:pPr>
        <w:pStyle w:val="Heading3"/>
      </w:pPr>
      <w:bookmarkStart w:id="30" w:name="acknowledgements"/>
      <w:bookmarkEnd w:id="30"/>
      <w:r>
        <w:t xml:space="preserve">Acknowledgements</w:t>
      </w:r>
    </w:p>
    <w:p>
      <w:pPr>
        <w:pStyle w:val="FirstParagraph"/>
      </w:pPr>
      <w:r>
        <w:t xml:space="preserve">The authors would like to acknowledge members of the University of Michigan germfree Mouse Center, Sequencing Core, and Metabolomics Core for their assistance in experimental design, execution, and data collection. This work was supported by funding from the National Institutes of Health to P. Schloss (R01GM099514, P30DK034933), the Enterics Research Investigators Network (ERIN; U19AI09087), and a Translational Research Education Certificate grant to Jhansi Leslie (MICHR; UL1TR000433).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1">
        <w:r>
          <w:rPr>
            <w:rStyle w:val="Hyperlink"/>
          </w:rPr>
          <w:t xml:space="preserve">http://www.github.com/SchlossLab/Jenior_Modeling_NatMicro_2016</w:t>
        </w:r>
      </w:hyperlink>
      <w:r>
        <w:t xml:space="preserve">.</w:t>
      </w:r>
    </w:p>
    <w:p>
      <w:pPr>
        <w:pStyle w:val="Heading3"/>
      </w:pPr>
      <w:bookmarkStart w:id="32" w:name="author-information"/>
      <w:bookmarkEnd w:id="32"/>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3">
        <w:r>
          <w:rPr>
            <w:rStyle w:val="Hyperlink"/>
          </w:rPr>
          <w:t xml:space="preserve">Patrick D. Schloss</w:t>
        </w:r>
      </w:hyperlink>
    </w:p>
    <w:p>
      <w:pPr>
        <w:pStyle w:val="Heading3"/>
      </w:pPr>
      <w:bookmarkStart w:id="34" w:name="figures"/>
      <w:bookmarkEnd w:id="34"/>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rPr>
          <w:b/>
        </w:rPr>
        <w:t xml:space="preserve">(a)</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w:t>
      </w:r>
      <w:r>
        <w:t xml:space="preserve"> </w:t>
      </w:r>
      <w:r>
        <w:rPr>
          <w:b/>
        </w:rPr>
        <w:t xml:space="preserve">(b – i)</w:t>
      </w:r>
      <w:r>
        <w:t xml:space="preserve"> </w:t>
      </w:r>
      <w:r>
        <w:t xml:space="preserve">Groups from (a) are shown individually, without abundance information, for ease of comparison. Genes included in each group with normalized transcript abundances can be found in Table S1, and refer to Fig. S2 for additional explanantion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Supplementary Figure 1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2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3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4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5" w:name="references"/>
      <w:bookmarkEnd w:id="35"/>
      <w:r>
        <w:t xml:space="preserve">References</w:t>
      </w:r>
    </w:p>
    <w:p>
      <w:pPr>
        <w:pStyle w:val="Bibliography"/>
      </w:pPr>
      <w:r>
        <w:t xml:space="preserve">1. Lessa, F. C., Gould, C. V. &amp; McDonald, L. C. Current status of Clostridium difficile 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 Clostridium difficile 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 Clostridium difficile 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 Clostridium difficile-Associated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 Clostridium difficile infection. (2014). doi:</w:t>
      </w:r>
      <w:hyperlink r:id="rId36">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 C. Difficile 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 Clostridium difficile 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 Clostridium difficile: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 Clostridium difficile 630</w:t>
      </w:r>
      <m:oMath>
        <m:r>
          <m:rP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7">
        <w:r>
          <w:rPr>
            <w:rStyle w:val="Hyperlink"/>
          </w:rPr>
          <w:t xml:space="preserve">10.1186/s12866-015-0614-2</w:t>
        </w:r>
      </w:hyperlink>
    </w:p>
    <w:p>
      <w:pPr>
        <w:pStyle w:val="Bibliography"/>
      </w:pPr>
      <w:r>
        <w:t xml:space="preserve">19. Nawrocki, K. L., Edwards, A. N., Daou, N., Bouillaut, L. &amp; McBride, S. M. CodY-dependent regulation of sporulation in Clostridium difficile.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 Clostridium difficile.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 Clostridium difficile 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 Clostridium difficile 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 clostridium difficile from In vivo 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 clostridium difficile 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 Clostridium difficile 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 Clostridium difficile 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 Clostridium difficile.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 Clostridium difficile.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 Bacillus subtilis.</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 Clostridium difficile.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 agr locus regulates virulence and colonization genes in clostridium difficile 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 &lt;i&gt;Clostridium difficile&lt;/i&gt; spores lacking either SpoVAC or DPA Synthetase.</w:t>
      </w:r>
      <w:r>
        <w:t xml:space="preserve"> </w:t>
      </w:r>
      <w:r>
        <w:rPr>
          <w:i/>
        </w:rPr>
        <w:t xml:space="preserve">Journal of Bacteriology</w:t>
      </w:r>
      <w:r>
        <w:t xml:space="preserve"> </w:t>
      </w:r>
      <w:r>
        <w:t xml:space="preserve">JB.00986–15 (2016). doi:</w:t>
      </w:r>
      <w:hyperlink r:id="rId38">
        <w:r>
          <w:rPr>
            <w:rStyle w:val="Hyperlink"/>
          </w:rPr>
          <w:t xml:space="preserve">10.1128/JB.00986-15</w:t>
        </w:r>
      </w:hyperlink>
    </w:p>
    <w:p>
      <w:pPr>
        <w:pStyle w:val="Bibliography"/>
      </w:pPr>
      <w:r>
        <w:t xml:space="preserve">37. Dineen, S. S., Villapakkam, A. C., Nordman, J. T. &amp; Sonenshein, A. L. Repression of Clostridium difficile toxin gene expression by CodY.</w:t>
      </w:r>
      <w:r>
        <w:t xml:space="preserve"> </w:t>
      </w:r>
      <w:r>
        <w:rPr>
          <w:i/>
        </w:rPr>
        <w:t xml:space="preserve">Molecular Microbiology</w:t>
      </w:r>
      <w:r>
        <w:t xml:space="preserve"> </w:t>
      </w:r>
      <w:r>
        <w:rPr>
          <w:b/>
        </w:rPr>
        <w:t xml:space="preserve">66,</w:t>
      </w:r>
      <w:r>
        <w:t xml:space="preserve"> </w:t>
      </w:r>
      <w:r>
        <w:t xml:space="preserve">206–219 (2007).</w:t>
      </w:r>
    </w:p>
    <w:p>
      <w:pPr>
        <w:pStyle w:val="Bibliography"/>
      </w:pPr>
      <w:r>
        <w:t xml:space="preserve">38. Martin-Verstraete, I., Peltier, J. &amp; Dupuy, B. The regulatory networks that control Clostridium difficile toxin synthesis.</w:t>
      </w:r>
      <w:r>
        <w:t xml:space="preserve"> </w:t>
      </w:r>
      <w:r>
        <w:rPr>
          <w:b/>
        </w:rPr>
        <w:t xml:space="preserve">8,</w:t>
      </w:r>
      <w:r>
        <w:t xml:space="preserve"> </w:t>
      </w:r>
      <w:r>
        <w:t xml:space="preserve">(2016).</w:t>
      </w:r>
    </w:p>
    <w:p>
      <w:pPr>
        <w:pStyle w:val="Bibliography"/>
      </w:pPr>
      <w:r>
        <w:t xml:space="preserve">39.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40.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41.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42. Karlsson, S., Burman, L. G. &amp; Åkerlund, T. Induction of toxins in Clostridium difficile 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43.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44. Janvilisri, T.</w:t>
      </w:r>
      <w:r>
        <w:t xml:space="preserve"> </w:t>
      </w:r>
      <w:r>
        <w:rPr>
          <w:i/>
        </w:rPr>
        <w:t xml:space="preserve">et al.</w:t>
      </w:r>
      <w:r>
        <w:t xml:space="preserve"> </w:t>
      </w:r>
      <w:r>
        <w:t xml:space="preserve">Microarray identification of Clostridium difficile core components and divergent regions associated with host origin.</w:t>
      </w:r>
      <w:r>
        <w:t xml:space="preserve"> </w:t>
      </w:r>
      <w:r>
        <w:rPr>
          <w:i/>
        </w:rPr>
        <w:t xml:space="preserve">Journal of Bacteriology</w:t>
      </w:r>
      <w:r>
        <w:t xml:space="preserve"> </w:t>
      </w:r>
      <w:r>
        <w:rPr>
          <w:b/>
        </w:rPr>
        <w:t xml:space="preserve">191,</w:t>
      </w:r>
      <w:r>
        <w:t xml:space="preserve"> </w:t>
      </w:r>
      <w:r>
        <w:t xml:space="preserve">3881–3891 (2009).</w:t>
      </w:r>
    </w:p>
    <w:p>
      <w:pPr>
        <w:pStyle w:val="Bibliography"/>
      </w:pPr>
      <w:r>
        <w:t xml:space="preserve">45. Scaria, J.</w:t>
      </w:r>
      <w:r>
        <w:t xml:space="preserve"> </w:t>
      </w:r>
      <w:r>
        <w:rPr>
          <w:i/>
        </w:rPr>
        <w:t xml:space="preserve">et al.</w:t>
      </w:r>
      <w:r>
        <w:t xml:space="preserve"> </w:t>
      </w:r>
      <w:r>
        <w:t xml:space="preserve">Comparative genomic and phenomic analysis of Clostridium difficile and &lt;i&gt;Clostridium sordellii&lt;/i&gt;, two related pathogens with differing host tissue preference.</w:t>
      </w:r>
      <w:r>
        <w:t xml:space="preserve"> </w:t>
      </w:r>
      <w:r>
        <w:rPr>
          <w:i/>
        </w:rPr>
        <w:t xml:space="preserve">BMC genomics</w:t>
      </w:r>
      <w:r>
        <w:t xml:space="preserve"> </w:t>
      </w:r>
      <w:r>
        <w:rPr>
          <w:b/>
        </w:rPr>
        <w:t xml:space="preserve">16,</w:t>
      </w:r>
      <w:r>
        <w:t xml:space="preserve"> </w:t>
      </w:r>
      <w:r>
        <w:t xml:space="preserve">448 (2015).</w:t>
      </w:r>
    </w:p>
    <w:p>
      <w:pPr>
        <w:pStyle w:val="Bibliography"/>
      </w:pPr>
      <w:r>
        <w:t xml:space="preserve">46.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47. Vimr, E. R., Kalivoda, K. A., Deszo, E. L. &amp; Steenbergen, S. M. Diversity of microbial sialic acid metabolism.</w:t>
      </w:r>
      <w:r>
        <w:t xml:space="preserve"> </w:t>
      </w:r>
      <w:r>
        <w:rPr>
          <w:i/>
        </w:rPr>
        <w:t xml:space="preserve">Microbiology and molecular biology reviews : MMBR</w:t>
      </w:r>
      <w:r>
        <w:t xml:space="preserve"> </w:t>
      </w:r>
      <w:r>
        <w:rPr>
          <w:b/>
        </w:rPr>
        <w:t xml:space="preserve">68,</w:t>
      </w:r>
      <w:r>
        <w:t xml:space="preserve"> </w:t>
      </w:r>
      <w:r>
        <w:t xml:space="preserve">132–53 (2004).</w:t>
      </w:r>
    </w:p>
    <w:p>
      <w:pPr>
        <w:pStyle w:val="Bibliography"/>
      </w:pPr>
      <w:r>
        <w:t xml:space="preserve">48.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49. Jackson, S., Calos, M., Myers, A. &amp; Self, W. T. Analysis of proline reduction in the nosocomial pathogen Clostridium difficile.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50. Aboulnaga, E. H.</w:t>
      </w:r>
      <w:r>
        <w:t xml:space="preserve"> </w:t>
      </w:r>
      <w:r>
        <w:rPr>
          <w:i/>
        </w:rPr>
        <w:t xml:space="preserve">et al.</w:t>
      </w:r>
      <w:r>
        <w:t xml:space="preserve"> </w:t>
      </w:r>
      <w:r>
        <w:t xml:space="preserve">Effect of an oxygen-tolerant bifurcating butyryl coenzyme a dehydrogenase/electron-transferring flavoprotein complex from clostridium difficile on butyrate production in escherichia coli.</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51.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52. Köpke, M., Straub, M. &amp; Dürre, P. Clostridium difficile 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53. Emerson, J. E., Stabler, R. A., Wren, B. W. &amp; Fairweather, N. F. Microarray analysis of the transcriptional responses of Clostridium difficile 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54. Li, C. H., Cheng, Y. W., Liao, P. L., Yang, Y. T. &amp; Kang, J. J. Chloramphenicol causes mitochondrial stress, decreases ATP biosynthesis, induces matrix metalloproteinase-13 expression, and solid-tumor cell invasion.</w:t>
      </w:r>
      <w:r>
        <w:t xml:space="preserve"> </w:t>
      </w:r>
      <w:r>
        <w:rPr>
          <w:i/>
        </w:rPr>
        <w:t xml:space="preserve">Toxicological Sciences</w:t>
      </w:r>
      <w:r>
        <w:t xml:space="preserve"> </w:t>
      </w:r>
      <w:r>
        <w:rPr>
          <w:b/>
        </w:rPr>
        <w:t xml:space="preserve">116,</w:t>
      </w:r>
      <w:r>
        <w:t xml:space="preserve"> </w:t>
      </w:r>
      <w:r>
        <w:t xml:space="preserve">140–150 (2010).</w:t>
      </w:r>
    </w:p>
    <w:p>
      <w:pPr>
        <w:pStyle w:val="Bibliography"/>
      </w:pPr>
      <w:r>
        <w:t xml:space="preserve">55. Levy, R. &amp; Borenstein, E. Reverse Ecology: from systems to environments and back.</w:t>
      </w:r>
      <w:r>
        <w:t xml:space="preserve"> </w:t>
      </w:r>
      <w:r>
        <w:rPr>
          <w:i/>
        </w:rPr>
        <w:t xml:space="preserve">Advances in experimental medicine and biology</w:t>
      </w:r>
      <w:r>
        <w:t xml:space="preserve"> </w:t>
      </w:r>
      <w:r>
        <w:rPr>
          <w:b/>
        </w:rPr>
        <w:t xml:space="preserve">751,</w:t>
      </w:r>
      <w:r>
        <w:t xml:space="preserve"> </w:t>
      </w:r>
      <w:r>
        <w:t xml:space="preserve">329–345 (2012).</w:t>
      </w:r>
    </w:p>
    <w:p>
      <w:pPr>
        <w:pStyle w:val="Bibliography"/>
      </w:pPr>
      <w:r>
        <w:t xml:space="preserve">56.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57.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58.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59. Sorg, J. a. &amp; Sonenshein, A. L. Inhibiting the initiation of &lt;i&gt;Clostridium difficile&lt;/i&gt;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60.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61.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39">
        <w:r>
          <w:rPr>
            <w:rStyle w:val="Hyperlink"/>
          </w:rPr>
          <w:t xml:space="preserve">10.3791/3293</w:t>
        </w:r>
      </w:hyperlink>
    </w:p>
    <w:p>
      <w:pPr>
        <w:pStyle w:val="Bibliography"/>
      </w:pPr>
      <w:r>
        <w:t xml:space="preserve">62.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0">
        <w:r>
          <w:rPr>
            <w:rStyle w:val="Hyperlink"/>
          </w:rPr>
          <w:t xml:space="preserve">gb-2009-10-3-r25 [pii]\r10.1186/gb-2009-10-3-r25</w:t>
        </w:r>
      </w:hyperlink>
    </w:p>
    <w:p>
      <w:pPr>
        <w:pStyle w:val="Bibliography"/>
      </w:pPr>
      <w:r>
        <w:t xml:space="preserve">63.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64.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65.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9c34a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