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environments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grown to be the most prevalent cause of hospital acquired infection in the United States. Susceptibility to CDI is induced by recent antibiotic exposure, which is known to alter the structure of the gut microbiome and to affect the availability of growth nutrients in the gut. We hypothesized that</w:t>
      </w:r>
      <w:r>
        <w:t xml:space="preserve"> </w:t>
      </w:r>
      <w:r>
        <w:rPr>
          <w:i/>
        </w:rPr>
        <w:t xml:space="preserve">C. difficile</w:t>
      </w:r>
      <w:r>
        <w:t xml:space="preserve"> </w:t>
      </w:r>
      <w:r>
        <w:t xml:space="preserve">is a generalist that adapts its physiology to the nutrients available within the gut. We orally challenged C57BL/6 mice that previously received one of three antibiotics with</w:t>
      </w:r>
      <w:r>
        <w:t xml:space="preserve"> </w:t>
      </w:r>
      <w:r>
        <w:rPr>
          <w:i/>
        </w:rPr>
        <w:t xml:space="preserve">C. difficile</w:t>
      </w:r>
      <w:r>
        <w:t xml:space="preserve"> </w:t>
      </w:r>
      <w:r>
        <w:t xml:space="preserve">and demonstrated that it was able to colonize the cecum within 18 hours of infection. However, levels of both spore and toxin production, which are known to be affected by nutrient availability, varied between each antibiotic treatment group. To more closely investigate the specific responses of</w:t>
      </w:r>
      <w:r>
        <w:t xml:space="preserve"> </w:t>
      </w:r>
      <w:r>
        <w:rPr>
          <w:i/>
        </w:rPr>
        <w:t xml:space="preserve">C. difficile</w:t>
      </w:r>
      <w:r>
        <w:t xml:space="preserve"> </w:t>
      </w:r>
      <w:r>
        <w:t xml:space="preserve">as it colonized the cecum, we performed</w:t>
      </w:r>
      <w:r>
        <w:t xml:space="preserve"> </w:t>
      </w:r>
      <w:r>
        <w:rPr>
          <w:i/>
        </w:rPr>
        <w:t xml:space="preserve">in vivo</w:t>
      </w:r>
      <w:r>
        <w:t xml:space="preserve"> </w:t>
      </w:r>
      <w:r>
        <w:t xml:space="preserve">transcriptional analysis of</w:t>
      </w:r>
      <w:r>
        <w:t xml:space="preserve"> </w:t>
      </w:r>
      <w:r>
        <w:rPr>
          <w:i/>
        </w:rPr>
        <w:t xml:space="preserve">C. difficile</w:t>
      </w:r>
      <w:r>
        <w:t xml:space="preserve"> </w:t>
      </w:r>
      <w:r>
        <w:t xml:space="preserve">from cecal content of infected mice. This approach revealed variation in expression of genes that drive life-cycle switches as well as metabolic pathways associated with catabolizing a variety of carbon sources such as carbohydrates, amino acids, and amino sugars. To assess which substrates</w:t>
      </w:r>
      <w:r>
        <w:t xml:space="preserve"> </w:t>
      </w:r>
      <w:r>
        <w:rPr>
          <w:i/>
        </w:rPr>
        <w:t xml:space="preserve">C. difficile</w:t>
      </w:r>
      <w:r>
        <w:t xml:space="preserve"> </w:t>
      </w:r>
      <w:r>
        <w:t xml:space="preserve">was most likely exploiting in each antibiotic-perturbed microbiome, we developed a novel metabolite scoring algorithm within the genome-scale bipartite metabolic network of</w:t>
      </w:r>
      <w:r>
        <w:t xml:space="preserve"> </w:t>
      </w:r>
      <w:r>
        <w:rPr>
          <w:i/>
        </w:rPr>
        <w:t xml:space="preserve">C. difficile</w:t>
      </w:r>
      <w:r>
        <w:t xml:space="preserve"> </w:t>
      </w:r>
      <w:r>
        <w:t xml:space="preserve">that incorporated both network topology and transcript abundance to infer the likelihood that a given metabolite was acquired from the environment. Applying this approach, we found that</w:t>
      </w:r>
      <w:r>
        <w:t xml:space="preserve"> </w:t>
      </w:r>
      <w:r>
        <w:rPr>
          <w:i/>
        </w:rPr>
        <w:t xml:space="preserve">C. difficile</w:t>
      </w:r>
      <w:r>
        <w:t xml:space="preserve"> </w:t>
      </w:r>
      <w:r>
        <w:t xml:space="preserve">indeed occupies alternative nutrient niches across each antibiotic-perturbed microbiome and that the highlighted metabolites support significant growth,</w:t>
      </w:r>
      <w:r>
        <w:t xml:space="preserve"> </w:t>
      </w:r>
      <w:r>
        <w:rPr>
          <w:i/>
        </w:rPr>
        <w:t xml:space="preserve">in vitro</w:t>
      </w:r>
      <w:r>
        <w:t xml:space="preserve">.</w:t>
      </w:r>
      <w:r>
        <w:t xml:space="preserve"> </w:t>
      </w:r>
      <w:r>
        <w:rPr>
          <w:i/>
        </w:rPr>
        <w:t xml:space="preserve">In silico</w:t>
      </w:r>
      <w:r>
        <w:t xml:space="preserve"> </w:t>
      </w:r>
      <w:r>
        <w:t xml:space="preserve">findings were further validated using</w:t>
      </w:r>
      <w:r>
        <w:t xml:space="preserve"> </w:t>
      </w:r>
      <w:r>
        <w:rPr>
          <w:i/>
        </w:rPr>
        <w:t xml:space="preserve">in vivo</w:t>
      </w:r>
      <w:r>
        <w:t xml:space="preserve"> </w:t>
      </w:r>
      <w:r>
        <w:t xml:space="preserve">metabolomic analysis to compare resitant and susceptible cecal conditions. These results support the hypothesis that consumption of N-acetyl-D-glucosamine and Stickland fermentation substrates are central components of</w:t>
      </w:r>
      <w:r>
        <w:t xml:space="preserve"> </w:t>
      </w:r>
      <w:r>
        <w:rPr>
          <w:i/>
        </w:rPr>
        <w:t xml:space="preserve">C. difficile</w:t>
      </w:r>
      <w:r>
        <w:t xml:space="preserve">'s metabolic strategy and pathogenesis. This work has implications for elucidating specifics of the nutrient niche of</w:t>
      </w:r>
      <w:r>
        <w:t xml:space="preserve"> </w:t>
      </w:r>
      <w:r>
        <w:rPr>
          <w:i/>
        </w:rPr>
        <w:t xml:space="preserve">C. difficile</w:t>
      </w:r>
      <w:r>
        <w:t xml:space="preserve"> </w:t>
      </w:r>
      <w:r>
        <w:t xml:space="preserve">during infection and may lead to the discovery of targeted measures to prevent</w:t>
      </w:r>
      <w:r>
        <w:t xml:space="preserve"> </w:t>
      </w:r>
      <w:r>
        <w:rPr>
          <w:i/>
        </w:rPr>
        <w:t xml:space="preserve">C. difficile</w:t>
      </w:r>
      <w:r>
        <w:t xml:space="preserve"> </w:t>
      </w:r>
      <w:r>
        <w:t xml:space="preserve">colonization including potential pre- or probiotic therapies.</w:t>
      </w:r>
    </w:p>
    <w:p>
      <w:pPr>
        <w:pStyle w:val="Heading3"/>
      </w:pPr>
      <w:bookmarkStart w:id="22" w:name="significance"/>
      <w:bookmarkEnd w:id="22"/>
      <w:r>
        <w:t xml:space="preserve">Significance</w:t>
      </w:r>
    </w:p>
    <w:p>
      <w:pPr>
        <w:pStyle w:val="FirstParagraph"/>
      </w:pPr>
      <w:r>
        <w:rPr>
          <w:i/>
        </w:rPr>
        <w:t xml:space="preserve">Clostridium difficile</w:t>
      </w:r>
      <w:r>
        <w:t xml:space="preserve"> </w:t>
      </w:r>
      <w:r>
        <w:t xml:space="preserve">infection has grown to be the largest single cause of hospital-acquired infection in the United States. A compromised gut microbiota, typically through previous antibiotic treatment, is a prerequisite feature of</w:t>
      </w:r>
      <w:r>
        <w:t xml:space="preserve"> </w:t>
      </w:r>
      <w:r>
        <w:rPr>
          <w:i/>
        </w:rPr>
        <w:t xml:space="preserve">C. difficile</w:t>
      </w:r>
      <w:r>
        <w:t xml:space="preserve"> </w:t>
      </w:r>
      <w:r>
        <w:t xml:space="preserve">colonization susceptibility. This loss of resistance has also been described across classes of antibiotics, in which many result in distinct gut communities and each presumably presents individual metabolic challenges to</w:t>
      </w:r>
      <w:r>
        <w:t xml:space="preserve"> </w:t>
      </w:r>
      <w:r>
        <w:rPr>
          <w:i/>
        </w:rPr>
        <w:t xml:space="preserve">C. difficile</w:t>
      </w:r>
      <w:r>
        <w:t xml:space="preserve"> </w:t>
      </w:r>
      <w:r>
        <w:t xml:space="preserve">as it colonizes. In this study we demonstrate that not only does</w:t>
      </w:r>
      <w:r>
        <w:t xml:space="preserve"> </w:t>
      </w:r>
      <w:r>
        <w:rPr>
          <w:i/>
        </w:rPr>
        <w:t xml:space="preserve">C. difficile</w:t>
      </w:r>
      <w:r>
        <w:t xml:space="preserve"> </w:t>
      </w:r>
      <w:r>
        <w:t xml:space="preserve">alter its pathogenesis between differentially sensitized hosts, but also exploits separate available nutrient niches across these environments. We accomplish this through an</w:t>
      </w:r>
      <w:r>
        <w:t xml:space="preserve"> </w:t>
      </w:r>
      <w:r>
        <w:rPr>
          <w:i/>
        </w:rPr>
        <w:t xml:space="preserve">in vivo</w:t>
      </w:r>
      <w:r>
        <w:t xml:space="preserve"> </w:t>
      </w:r>
      <w:r>
        <w:t xml:space="preserve">murine model of infection, characterized using transcriptomic-enabled genome-scale metabolic modeling in combination with untargeted metabolomic analysis. Our results support that</w:t>
      </w:r>
      <w:r>
        <w:t xml:space="preserve"> </w:t>
      </w:r>
      <w:r>
        <w:rPr>
          <w:i/>
        </w:rPr>
        <w:t xml:space="preserve">C. difficile</w:t>
      </w:r>
      <w:r>
        <w:t xml:space="preserve"> </w:t>
      </w:r>
      <w:r>
        <w:t xml:space="preserve">possesses a highly plastic nutrient niche space, allowing it to successfully infect numerous different hosts and ultimately cause disease. This work also provides evidence that</w:t>
      </w:r>
      <w:r>
        <w:t xml:space="preserve"> </w:t>
      </w:r>
      <w:r>
        <w:rPr>
          <w:i/>
        </w:rPr>
        <w:t xml:space="preserve">C. difficile</w:t>
      </w:r>
      <w:r>
        <w:t xml:space="preserve"> </w:t>
      </w:r>
      <w:r>
        <w:t xml:space="preserve">virulence may be driven by the concentrations of specific carbohydrate sources that are accessible for growth during each unique infection.</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It has been shown that antibiotic therapy alters the structure and function of the gut microbiota making it susceptible to colonization by</w:t>
      </w:r>
      <w:r>
        <w:t xml:space="preserve"> </w:t>
      </w:r>
      <w:r>
        <w:rPr>
          <w:i/>
        </w:rPr>
        <w:t xml:space="preserve">C. difficile</w:t>
      </w:r>
      <w:r>
        <w:t xml:space="preserve"> </w:t>
      </w:r>
      <w: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t xml:space="preserve"> </w:t>
      </w:r>
      <w: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which have been shown to result in susceptibility</w:t>
      </w:r>
      <w:r>
        <w:t xml:space="preserve"> </w:t>
      </w:r>
      <w:r>
        <w:rPr>
          <w:i/>
        </w:rPr>
        <w:t xml:space="preserve">C. difficile</w:t>
      </w:r>
      <w:r>
        <w:t xml:space="preserve"> </w:t>
      </w:r>
      <w:r>
        <w:t xml:space="preserve">colonization</w:t>
      </w:r>
      <w:r>
        <w:t xml:space="preserve"> </w:t>
      </w:r>
      <w:r>
        <w:t xml:space="preserve">(6–8)</w:t>
      </w:r>
      <w:r>
        <w:t xml:space="preserve">. In this case, the antibiotics chosen significantly impact the structure and diversity of the cecal microbiome (Fig. S1a &amp; S1b). It has been further demonstrated that at 18 hours after being introduced to a cefoperazone treated mouse,</w:t>
      </w:r>
      <w:r>
        <w:t xml:space="preserve"> </w:t>
      </w:r>
      <w:r>
        <w:rPr>
          <w:i/>
        </w:rPr>
        <w:t xml:space="preserve">C. difficile</w:t>
      </w:r>
      <w:r>
        <w:t xml:space="preserve"> </w:t>
      </w:r>
      <w:r>
        <w:t xml:space="preserve">reached its maximum vegetative cell density in the cecum</w:t>
      </w:r>
      <w:r>
        <w:t xml:space="preserve"> </w:t>
      </w:r>
      <w:r>
        <w:t xml:space="preserve">(9)</w:t>
      </w:r>
      <w:r>
        <w:t xml:space="preserve">. This provided a single timepoint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t xml:space="preserve"> </w:t>
      </w:r>
      <w:r>
        <w:t xml:space="preserve">(7, 10–12)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(13, 14)</w:t>
      </w:r>
      <w:r>
        <w:t xml:space="preserv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t xml:space="preserve"> </w:t>
      </w:r>
      <w:r>
        <w:t xml:space="preserve">(15–17)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 and sporulation</w:t>
      </w:r>
      <w:r>
        <w:t xml:space="preserve"> </w:t>
      </w:r>
      <w:r>
        <w:t xml:space="preserve">(18, 19)</w:t>
      </w:r>
      <w:r>
        <w:t xml:space="preserve">. These genes are regulated by DNA-binding sigma factors, such as the pleiotropic regulator</w:t>
      </w:r>
      <w:r>
        <w:t xml:space="preserve"> </w:t>
      </w:r>
      <w:r>
        <w:rPr>
          <w:i/>
        </w:rPr>
        <w:t xml:space="preserve">ccpA</w:t>
      </w:r>
      <w:r>
        <w:t xml:space="preserve">, which are under the control of environmental nutrient concentrations, especially carbohydrates</w:t>
      </w:r>
      <w:r>
        <w:t xml:space="preserve"> </w:t>
      </w:r>
      <w:r>
        <w:t xml:space="preserve">(20, 21)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t xml:space="preserve"> </w:t>
      </w:r>
      <w:r>
        <w:t xml:space="preserve">(22, 23)</w:t>
      </w:r>
      <w:r>
        <w:t xml:space="preserve">, with some work characterizing transcription during colonization of germfree mice</w:t>
      </w:r>
      <w:r>
        <w:t xml:space="preserve"> </w:t>
      </w:r>
      <w:r>
        <w:t xml:space="preserve">(24, 25)</w:t>
      </w:r>
      <w:r>
        <w:t xml:space="preserve">. More relevant to nutrient acquisition,</w:t>
      </w:r>
      <w:r>
        <w:t xml:space="preserve"> </w:t>
      </w:r>
      <w:r>
        <w:rPr>
          <w:i/>
        </w:rPr>
        <w:t xml:space="preserve">C. difficile</w:t>
      </w:r>
      <w:r>
        <w:t xml:space="preserve"> </w:t>
      </w:r>
      <w:r>
        <w:t xml:space="preserve">up-regulated several phosphotransferase systems (PTS) and ABC transporters in germfree mice, alluding to metabolic adaptation to nutrient availability</w:t>
      </w:r>
      <w:r>
        <w:t xml:space="preserve"> </w:t>
      </w:r>
      <w:r>
        <w:rPr>
          <w:i/>
        </w:rPr>
        <w:t xml:space="preserve">in vivo</w:t>
      </w:r>
      <w:r>
        <w:t xml:space="preserve"> </w:t>
      </w:r>
      <w: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t xml:space="preserve"> </w:t>
      </w:r>
      <w:r>
        <w:t xml:space="preserve">(7, 12)</w:t>
      </w:r>
      <w:r>
        <w:t xml:space="preserve">; however, these methods cannot focus on</w:t>
      </w:r>
      <w:r>
        <w:t xml:space="preserve"> </w:t>
      </w:r>
      <w:r>
        <w:rPr>
          <w:i/>
        </w:rPr>
        <w:t xml:space="preserve">C. difficile</w:t>
      </w:r>
      <w:r>
        <w:t xml:space="preserve">-specific metabolites and more closely resemble echoes of metabolism, not currently active processes.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specific pathogen free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t xml:space="preserve"> </w:t>
      </w:r>
      <w:r>
        <w:t xml:space="preserve">(26–28)</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Founded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(Fig. 1a), cefoperazone (Fig. 1b), and clindamycin (Fig. 1c). These antibiotics differentially affect the structure of the gut microbiota</w:t>
      </w:r>
      <w:r>
        <w:t xml:space="preserve"> </w:t>
      </w:r>
      <w:r>
        <w:t xml:space="preserve">(8)</w:t>
      </w:r>
      <w:r>
        <w:t xml:space="preserve">. Each has also been shown to alter the gut metabolome relative to untreated animals</w:t>
      </w:r>
      <w:r>
        <w:t xml:space="preserve"> </w:t>
      </w:r>
      <w:r>
        <w:t xml:space="preserve">(7, 10, 12)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In each of the three antibiotic conditions we challenged with</w:t>
      </w:r>
      <w:r>
        <w:t xml:space="preserve"> </w:t>
      </w:r>
      <w:r>
        <w:rPr>
          <w:i/>
        </w:rPr>
        <w:t xml:space="preserve">C. difficile</w:t>
      </w:r>
      <w:r>
        <w:t xml:space="preserve">, as well as in monoassociated germfree mice, we observed that</w:t>
      </w:r>
      <w:r>
        <w:t xml:space="preserve"> </w:t>
      </w:r>
      <w:r>
        <w:rPr>
          <w:i/>
        </w:rPr>
        <w:t xml:space="preserve">C. difficile</w:t>
      </w:r>
      <w:r>
        <w:t xml:space="preserve"> </w:t>
      </w:r>
      <w:r>
        <w:t xml:space="preserve">adapted its nutrient utilization profile to colonize to high levels and express its virulence factors.</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germfree mice.</w:t>
      </w:r>
    </w:p>
    <w:p>
      <w:pPr>
        <w:pStyle w:val="BodyText"/>
      </w:pP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2a).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0.003) were detected in ex-GF mice than in the antibiotic treated mice (Fig. 2b). The spore densities in both streptomycin and clindamycin-treated mice were also generally higher than that in cefoperazone-treated mice. There was significantly more toxin activity in ex-GF animals than any other colonized group (all</w:t>
      </w:r>
      <w:r>
        <w:t xml:space="preserve"> </w:t>
      </w:r>
      <w:r>
        <w:rPr>
          <w:i/>
        </w:rPr>
        <w:t xml:space="preserve">P</w:t>
      </w:r>
      <w:r>
        <w:t xml:space="preserve"> </w:t>
      </w:r>
      <w:r>
        <w:t xml:space="preserve">&lt;= 0.001), but toxin titer also varied between antibiotic treatment groups (Fig. 2c). Although similar toxin activity was found in both the cefoperazone and clindamycin-treated groups, toxin titer was below the limit of detection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We then narrowed our analysis to focus on genes that control or code for functions that have been linked to nutrient concentrations in the intestines during CDI. After observing differences in spore load, we first examined transcription of the most highly expressed genes in the</w:t>
      </w:r>
      <w:r>
        <w:t xml:space="preserve"> </w:t>
      </w:r>
      <w:r>
        <w:rPr>
          <w:i/>
        </w:rPr>
        <w:t xml:space="preserve">C. difficile</w:t>
      </w:r>
      <w:r>
        <w:t xml:space="preserve"> </w:t>
      </w:r>
      <w:r>
        <w:t xml:space="preserve">sporulation pathway</w:t>
      </w:r>
      <w:r>
        <w:t xml:space="preserve"> </w:t>
      </w:r>
      <w:r>
        <w:t xml:space="preserve">(29–32)</w:t>
      </w:r>
      <w:r>
        <w:t xml:space="preserve"> </w:t>
      </w:r>
      <w:r>
        <w:t xml:space="preserve">(Fig. 3a). Across the four conditions where</w:t>
      </w:r>
      <w:r>
        <w:t xml:space="preserve"> </w:t>
      </w:r>
      <w:r>
        <w:rPr>
          <w:i/>
        </w:rPr>
        <w:t xml:space="preserve">C. difficile</w:t>
      </w:r>
      <w:r>
        <w:t xml:space="preserve"> </w:t>
      </w:r>
      <w:r>
        <w:t xml:space="preserve">colonized, we observed transcriptional profiles consistent with observed spore levels (Fig. 2b). The mice treated with cefoperazone had the lowest spore density and had the highest level of expression for the anti-sigma factors</w:t>
      </w:r>
      <w:r>
        <w:t xml:space="preserve"> </w:t>
      </w:r>
      <w:r>
        <w:rPr>
          <w:i/>
        </w:rPr>
        <w:t xml:space="preserve">spoVG</w:t>
      </w:r>
      <w:r>
        <w:t xml:space="preserve"> </w:t>
      </w:r>
      <w:r>
        <w:t xml:space="preserve">and</w:t>
      </w:r>
      <w:r>
        <w:t xml:space="preserve"> </w:t>
      </w:r>
      <w:r>
        <w:rPr>
          <w:i/>
        </w:rPr>
        <w:t xml:space="preserve">spoVS</w:t>
      </w:r>
      <w:r>
        <w:t xml:space="preserve">. The produts of these genes are involved in suppressing expression of genes found later in the sporulation pathway</w:t>
      </w:r>
      <w:r>
        <w:t xml:space="preserve"> </w:t>
      </w:r>
      <w:r>
        <w:t xml:space="preserve">(33)</w:t>
      </w:r>
      <w:r>
        <w:t xml:space="preserve">. Streptomycin-treated mice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in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 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expressed genes associated with sporulation that corresponded to the presence of spores in the cecum.</w:t>
      </w:r>
    </w:p>
    <w:p>
      <w:pPr>
        <w:pStyle w:val="BodyText"/>
      </w:pPr>
      <w:r>
        <w:t xml:space="preserve">Expression of genes for quorum sensing and pathogenicity have been linked to changes in the nutrients that can be found in the environment of</w:t>
      </w:r>
      <w:r>
        <w:t xml:space="preserve"> </w:t>
      </w:r>
      <w:r>
        <w:rPr>
          <w:i/>
        </w:rPr>
        <w:t xml:space="preserve">C. difficile</w:t>
      </w:r>
      <w:r>
        <w:t xml:space="preserve">. Both the</w:t>
      </w:r>
      <w:r>
        <w:t xml:space="preserve"> </w:t>
      </w:r>
      <w:r>
        <w:rPr>
          <w:i/>
        </w:rPr>
        <w:t xml:space="preserve">agr</w:t>
      </w:r>
      <w:r>
        <w:t xml:space="preserve"> </w:t>
      </w:r>
      <w:r>
        <w:t xml:space="preserve">locus and</w:t>
      </w:r>
      <w:r>
        <w:t xml:space="preserve"> </w:t>
      </w:r>
      <w:r>
        <w:rPr>
          <w:i/>
        </w:rPr>
        <w:t xml:space="preserve">luxS</w:t>
      </w:r>
      <w:r>
        <w:t xml:space="preserve"> </w:t>
      </w:r>
      <w:r>
        <w:t xml:space="preserve">gene are thought to be associated with inducing the expression of</w:t>
      </w:r>
      <w:r>
        <w:t xml:space="preserve"> </w:t>
      </w:r>
      <w:r>
        <w:rPr>
          <w:i/>
        </w:rPr>
        <w:t xml:space="preserve">C. difficile</w:t>
      </w:r>
      <w:r>
        <w:t xml:space="preserve"> </w:t>
      </w:r>
      <w:r>
        <w:t xml:space="preserve">virulence in several strains</w:t>
      </w:r>
      <w:r>
        <w:t xml:space="preserve"> </w:t>
      </w:r>
      <w:r>
        <w:t xml:space="preserve">(34, 35)</w:t>
      </w:r>
      <w:r>
        <w:t xml:space="preserve">.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GF mice. We also observed the highest level of expression for quorum sensing genes in cefoperazone-treated mice, but</w:t>
      </w:r>
      <w:r>
        <w:t xml:space="preserve"> </w:t>
      </w:r>
      <w:r>
        <w:rPr>
          <w:i/>
        </w:rPr>
        <w:t xml:space="preserve">tcdA</w:t>
      </w:r>
      <w:r>
        <w:t xml:space="preserve"> </w:t>
      </w:r>
      <w:r>
        <w:t xml:space="preserve">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BodyText"/>
      </w:pPr>
      <w:r>
        <w:t xml:space="preserve">We next focused on the regulators of metabolic pathways. Sigma factors are master regulators and a subset have been shown to integrate signals from intra- and extracellular nutrient concentrations</w:t>
      </w:r>
      <w:r>
        <w:t xml:space="preserve"> </w:t>
      </w:r>
      <w:r>
        <w:t xml:space="preserve">(20, 21, 31, 36)</w:t>
      </w:r>
      <w:r>
        <w:t xml:space="preserve">. The transcription of the global repressor</w:t>
      </w:r>
      <w:r>
        <w:t xml:space="preserve"> </w:t>
      </w:r>
      <w:r>
        <w:rPr>
          <w:i/>
        </w:rPr>
        <w:t xml:space="preserve">codY</w:t>
      </w:r>
      <w:r>
        <w:t xml:space="preserve"> </w:t>
      </w:r>
      <w:r>
        <w:t xml:space="preserve">is responsive to intracellular concentrations of</w:t>
      </w:r>
      <w:r>
        <w:t xml:space="preserve"> </w:t>
      </w:r>
      <w:r>
        <w:rPr>
          <w:i/>
        </w:rPr>
        <w:t xml:space="preserve">C. difficile</w:t>
      </w:r>
      <w:r>
        <w:t xml:space="preserve"> </w:t>
      </w:r>
      <w:r>
        <w:t xml:space="preserve">energy sources</w:t>
      </w:r>
      <w:r>
        <w:t xml:space="preserve"> </w:t>
      </w:r>
      <w:r>
        <w:t xml:space="preserve">(37)</w:t>
      </w:r>
      <w:r>
        <w:t xml:space="preserve">. Highest transcription for this gene was found in cefoperazone-treated and GF mice (Fig. 3d). The regulation networks of CodY and CcpA are highly interconnected, with the expression of</w:t>
      </w:r>
      <w:r>
        <w:t xml:space="preserve"> </w:t>
      </w:r>
      <w:r>
        <w:rPr>
          <w:i/>
        </w:rPr>
        <w:t xml:space="preserve">ccpA</w:t>
      </w:r>
      <w:r>
        <w:t xml:space="preserve"> </w:t>
      </w:r>
      <w:r>
        <w:t xml:space="preserve">specifically linked to local concentration of rapidly metabolizable carbon sources</w:t>
      </w:r>
      <w:r>
        <w:t xml:space="preserve"> </w:t>
      </w:r>
      <w:r>
        <w:t xml:space="preserve">(38)</w:t>
      </w:r>
      <w:r>
        <w:t xml:space="preserve">.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spo0A</w:t>
      </w:r>
      <w:r>
        <w:t xml:space="preserve"> </w:t>
      </w:r>
      <w:r>
        <w:t xml:space="preserve">(Fig. 3d), which positively regulates initiation of the sporulation pathway in</w:t>
      </w:r>
      <w:r>
        <w:t xml:space="preserve"> </w:t>
      </w:r>
      <w:r>
        <w:rPr>
          <w:i/>
        </w:rPr>
        <w:t xml:space="preserve">C. difficile</w:t>
      </w:r>
      <w:r>
        <w:t xml:space="preserve">. Transcripts for</w:t>
      </w:r>
      <w:r>
        <w:t xml:space="preserve"> </w:t>
      </w:r>
      <w:r>
        <w:rPr>
          <w:i/>
        </w:rPr>
        <w:t xml:space="preserve">spo0A</w:t>
      </w:r>
      <w:r>
        <w:t xml:space="preserve"> </w:t>
      </w:r>
      <w:r>
        <w:t xml:space="preserve">were highly abundant in all conditions tested except for clindamycin-treated mice, where it was still moderately detectable. The sig-family of sigma factors is under the control of spo0A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demonstrated a unique pattern of expression between conditions. These results indicate that complete expression of sporulation likely integrates multiple levels of signaling and is more complex than a single metabolic switch. Both CcpA and Spo0A also control pathogenicity by regulating toxin production (Fig. 3d).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3d).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genome (Fig. S2A). We then focused on general differences in carbohydrate (Fig. S2b) and amino acid (Fig. S2C)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GF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total expression between antibiotic-treated conditions for each gene (Fig. 4). We then identified the condition in which each gene was most highly transcribed and adjusted the size of the corresponding point relative to the largest transcipt abundance. This demonstrated that genes involved in amino acid catabolism had the greatest amount of expression overall, relative to other gene sets. This category includes those enzymes involved in Stickland fermentation (</w:t>
      </w:r>
      <w:r>
        <w:rPr>
          <w:i/>
        </w:rPr>
        <w:t xml:space="preserve">arg</w:t>
      </w:r>
      <w:r>
        <w:t xml:space="preserve">,</w:t>
      </w:r>
      <w:r>
        <w:t xml:space="preserve"> </w:t>
      </w:r>
      <w:r>
        <w:rPr>
          <w:i/>
        </w:rPr>
        <w:t xml:space="preserve">fdh</w:t>
      </w:r>
      <w:r>
        <w:t xml:space="preserve">,</w:t>
      </w:r>
      <w:r>
        <w:t xml:space="preserve"> </w:t>
      </w:r>
      <w:r>
        <w:rPr>
          <w:i/>
        </w:rPr>
        <w:t xml:space="preserve">grd</w:t>
      </w:r>
      <w:r>
        <w:t xml:space="preserve">, and</w:t>
      </w:r>
      <w:r>
        <w:t xml:space="preserve"> </w:t>
      </w:r>
      <w:r>
        <w:rPr>
          <w:i/>
        </w:rPr>
        <w:t xml:space="preserve">prd</w:t>
      </w:r>
      <w:r>
        <w:t xml:space="preserve"> </w:t>
      </w:r>
      <w:r>
        <w:t xml:space="preserve">loci) as well as several general peptidases (</w:t>
      </w:r>
      <w:r>
        <w:rPr>
          <w:i/>
        </w:rPr>
        <w:t xml:space="preserve">pep</w:t>
      </w:r>
      <w:r>
        <w:t xml:space="preserve"> </w:t>
      </w:r>
      <w:r>
        <w:t xml:space="preserve">family). These results indicated that catabolizing environmental amino acids may be important for the growth of</w:t>
      </w:r>
      <w:r>
        <w:t xml:space="preserve"> </w:t>
      </w:r>
      <w:r>
        <w:rPr>
          <w:i/>
        </w:rPr>
        <w:t xml:space="preserve">C. difficile</w:t>
      </w:r>
      <w:r>
        <w:t xml:space="preserve"> </w:t>
      </w:r>
      <w:r>
        <w:t xml:space="preserve">during infection.</w:t>
      </w:r>
    </w:p>
    <w:p>
      <w:pPr>
        <w:pStyle w:val="BodyText"/>
      </w:pPr>
      <w:r>
        <w:t xml:space="preserve">To more clearly indentify associations of gene sets with each condition, we also analyzed each set separately. First, we found that the expression of genes associated with amino acid catabolism were expressed at nearly consistent levels across the conditions. This was in agreement with the high level of overall expression associated with these genes.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Along similar lines with related molecules, a number of genes for certain monosaccharides entering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and leading through glycolysis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catabolism of the polysaccharides trehalose and cellibiose (</w:t>
      </w:r>
      <w:r>
        <w:rPr>
          <w:i/>
        </w:rPr>
        <w:t xml:space="preserve">treA</w:t>
      </w:r>
      <w:r>
        <w:t xml:space="preserve"> </w:t>
      </w:r>
      <w:r>
        <w:t xml:space="preserve">and</w:t>
      </w:r>
      <w:r>
        <w:t xml:space="preserve"> </w:t>
      </w:r>
      <w:r>
        <w:rPr>
          <w:i/>
        </w:rPr>
        <w:t xml:space="preserve">celG</w:t>
      </w:r>
      <w:r>
        <w:t xml:space="preserve">) were expressed relatively evenly between each condition. Combined, these findings suggest that catabolism of amino acids and specific carbohydrates are likely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also large scale differences in expression of certain pathways between groups of mice. We chose to assess sugar transport systems have been associated with adaptive expression of phosphotransferase systems (PTS) and ABC transporters with many known differences in substrate specificities</w:t>
      </w:r>
      <w:r>
        <w:t xml:space="preserve"> </w:t>
      </w:r>
      <w:r>
        <w:t xml:space="preserve">(25)</w:t>
      </w:r>
      <w:r>
        <w:t xml:space="preserve">. Among the genes classified as PTS transporters were overrepresented in both clindamycin and streptomycin-treated mice, while ABC sugar transporters were overrepresented in the cefoparazone-treated mice. The most stark differences were seen in transcription for genes involved in sugar alcohol catabolism.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and polysaccharide degradation.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Together these patterns suggested that polysaccharide fermentation occurred this condition. More subtle differences were seen in those gene associated with glycolysis. This category includes genes for not only the steps of glycolysis, but also several genes that mediate entry points of monosaccharides to glycolysis.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was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rPr>
          <w:b/>
        </w:rPr>
        <w:t xml:space="preserve">Structure of genome-scale bipartite metabolic model underscores known bacterial metabolism.</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of</w:t>
      </w:r>
      <w:r>
        <w:t xml:space="preserve"> </w:t>
      </w:r>
      <w:r>
        <w:rPr>
          <w:i/>
        </w:rPr>
        <w:t xml:space="preserve">C. difficile</w:t>
      </w:r>
      <w:r>
        <w:t xml:space="preserve"> </w:t>
      </w:r>
      <w:r>
        <w:t xml:space="preserve">generated for this study (Table S2). In biological terms, BC reflects the amount of influence a given hub has on the overall flow of metabolism through the network</w:t>
      </w:r>
      <w:r>
        <w:t xml:space="preserve"> </w:t>
      </w:r>
      <w:r>
        <w:t xml:space="preserve">(39)</w:t>
      </w:r>
      <w:r>
        <w:t xml:space="preserve"> </w:t>
      </w:r>
      <w:r>
        <w:t xml:space="preserve">and OCCI indicates those enzymes and substrates that are the most central components of the organism’s metabolism</w:t>
      </w:r>
      <w:r>
        <w:t xml:space="preserve"> </w:t>
      </w:r>
      <w:r>
        <w:t xml:space="preserve">(40)</w:t>
      </w:r>
      <w:r>
        <w:t xml:space="preserve">. For both enzymes and substrates, the 18 of top 20 nodes with the highest BC values were involved in glycolysis, fermentation, and amino acid synthesis. In agreement, almost all nodes with the largest OCCI values were involved in glycolysis and amino acid synthesis as well. Enzymes that scored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beyond a strictly topological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5b). A metabolite with a high importance score is most likely obtained from the environment because the expression of genes for enzymes that produce the metabolite are low. Then, using a Monte Carlo-style simulation, we generated a random transcript abundance distribution for each enzyme node to then calculate new metabolite importance scores for each iteration. We then created a confidence interval of scores for each metabolite that would likely result from random noise</w:t>
      </w:r>
      <w:r>
        <w:t xml:space="preserve"> </w:t>
      </w:r>
      <w:r>
        <w:t xml:space="preserve">(41)</w:t>
      </w:r>
      <w:r>
        <w:t xml:space="preserve">. This provided a standard of comparison for actual importance scores from single timepoint measurments, and ultimately allow for computing the significance level that a given score has a high probability of being excluded from its associated null hypothesis score distribution.</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assess differential patterns of metabolite importance. We first ranked the importance scores to identify the most important metabolites for each treatment group (Table S3). To identify the core metabolites that are essential to</w:t>
      </w:r>
      <w:r>
        <w:t xml:space="preserve"> </w:t>
      </w:r>
      <w:r>
        <w:rPr>
          <w:i/>
        </w:rPr>
        <w:t xml:space="preserve">C. difficile</w:t>
      </w:r>
      <w:r>
        <w:t xml:space="preserve"> </w:t>
      </w:r>
      <w:r>
        <w:t xml:space="preserve">in any condition, we compared the highest 50 scoring, significant metabolites from each treatment group (</w:t>
      </w:r>
      <w:r>
        <w:rPr>
          <w:i/>
        </w:rPr>
        <w:t xml:space="preserve">P</w:t>
      </w:r>
      <w:r>
        <w:t xml:space="preserve"> </w:t>
      </w:r>
      <w:r>
        <w:t xml:space="preserve">&lt; 0.05) (Fig. 6a). The host derived amino sugar N-acetyl-D-glucosamine was found to be consistently important.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and formate</w:t>
      </w:r>
      <w:r>
        <w:t xml:space="preserve"> </w:t>
      </w:r>
      <w:r>
        <w:t xml:space="preserve">(42–44)</w:t>
      </w:r>
      <w:r>
        <w:t xml:space="preserve">. This indicated that these metabolites may be an integral component of the nutrient niche for</w:t>
      </w:r>
      <w:r>
        <w:t xml:space="preserve"> </w:t>
      </w:r>
      <w:r>
        <w:rPr>
          <w:i/>
        </w:rPr>
        <w:t xml:space="preserve">C. difficile</w:t>
      </w:r>
      <w:r>
        <w:t xml:space="preserve"> </w:t>
      </w:r>
      <w:r>
        <w:t xml:space="preserve">in any infection condition. Additionally, acetate was found to be important in all conditions, but was just below the significance cutoff in GF mice (Table S3). It has been shown that</w:t>
      </w:r>
      <w:r>
        <w:t xml:space="preserve"> </w:t>
      </w:r>
      <w:r>
        <w:rPr>
          <w:i/>
        </w:rPr>
        <w:t xml:space="preserve">C. difficile</w:t>
      </w:r>
      <w:r>
        <w:t xml:space="preserve"> </w:t>
      </w:r>
      <w:r>
        <w:t xml:space="preserve">metabolizes acetate for use in glycolysis</w:t>
      </w:r>
      <w:r>
        <w:t xml:space="preserve"> </w:t>
      </w:r>
      <w:r>
        <w:t xml:space="preserve">(45)</w:t>
      </w:r>
      <w:r>
        <w:t xml:space="preserve">. We directly tested the relative concentration of acetate in cefoperazone-treated</w:t>
      </w:r>
      <w:r>
        <w:t xml:space="preserve"> </w:t>
      </w:r>
      <w:r>
        <w:rPr>
          <w:i/>
        </w:rPr>
        <w:t xml:space="preserve">C. difficile</w:t>
      </w:r>
      <w:r>
        <w:t xml:space="preserve">-infected mice versus mock-infected mice. We found that</w:t>
      </w:r>
      <w:r>
        <w:t xml:space="preserve"> </w:t>
      </w:r>
      <w:r>
        <w:rPr>
          <w:i/>
        </w:rPr>
        <w:t xml:space="preserve">C. difficile</w:t>
      </w:r>
      <w:r>
        <w:t xml:space="preserve"> </w:t>
      </w:r>
      <w:r>
        <w:t xml:space="preserve">colonization led to a significant decrease in the levels of acetate (Fig. S4) suggesting that</w:t>
      </w:r>
      <w:r>
        <w:t xml:space="preserve"> </w:t>
      </w:r>
      <w:r>
        <w:rPr>
          <w:i/>
        </w:rPr>
        <w:t xml:space="preserve">C. difficile</w:t>
      </w:r>
      <w:r>
        <w:t xml:space="preserve"> </w:t>
      </w:r>
      <w:r>
        <w:t xml:space="preserve">was utilizing acetate in the cecum. These findings provided validation for our metabolite importance algorithm as well as supporting known elements of</w:t>
      </w:r>
      <w:r>
        <w:t xml:space="preserve"> </w:t>
      </w:r>
      <w:r>
        <w:rPr>
          <w:i/>
        </w:rPr>
        <w:t xml:space="preserve">C. difficile</w:t>
      </w:r>
      <w:r>
        <w:t xml:space="preserve"> </w:t>
      </w:r>
      <w:r>
        <w:t xml:space="preserve">metabolism.</w:t>
      </w:r>
    </w:p>
    <w:p>
      <w:pPr>
        <w:pStyle w:val="BodyText"/>
      </w:pPr>
      <w:r>
        <w:t xml:space="preserve">Returning to our hypothesis that</w:t>
      </w:r>
      <w:r>
        <w:t xml:space="preserve"> </w:t>
      </w:r>
      <w:r>
        <w:rPr>
          <w:i/>
        </w:rPr>
        <w:t xml:space="preserve">C. difficile</w:t>
      </w:r>
      <w:r>
        <w:t xml:space="preserve"> </w:t>
      </w:r>
      <w:r>
        <w:t xml:space="preserve">adapts its metabolism to fit the surrounding community, we identified those metabolites that were uniquely important to each condition in which</w:t>
      </w:r>
      <w:r>
        <w:t xml:space="preserve"> </w:t>
      </w:r>
      <w:r>
        <w:rPr>
          <w:i/>
        </w:rPr>
        <w:t xml:space="preserve">C. difficile</w:t>
      </w:r>
      <w:r>
        <w:t xml:space="preserve"> </w:t>
      </w:r>
      <w:r>
        <w:t xml:space="preserve">colonized. We cross-referenced the top 25 positively scoring, significant substrates (</w:t>
      </w:r>
      <w:r>
        <w:rPr>
          <w:i/>
        </w:rPr>
        <w:t xml:space="preserve">P</w:t>
      </w:r>
      <w:r>
        <w:t xml:space="preserve"> </w:t>
      </w:r>
      <w:r>
        <w:t xml:space="preserve">&lt; 0.05) between treatment groups to uncover the most important patterns of nutrient utilization by</w:t>
      </w:r>
      <w:r>
        <w:t xml:space="preserve"> </w:t>
      </w:r>
      <w:r>
        <w:rPr>
          <w:i/>
        </w:rPr>
        <w:t xml:space="preserve">C. difficile</w:t>
      </w:r>
      <w:r>
        <w:t xml:space="preserve"> </w:t>
      </w:r>
      <w:r>
        <w:t xml:space="preserve">in each (Fig. 6b). Each group of metabolites contained at least one known carbohydrate growth substrate of</w:t>
      </w:r>
      <w:r>
        <w:t xml:space="preserve"> </w:t>
      </w:r>
      <w:r>
        <w:rPr>
          <w:i/>
        </w:rPr>
        <w:t xml:space="preserve">C. difficile</w:t>
      </w:r>
      <w:r>
        <w:t xml:space="preserve"> </w:t>
      </w:r>
      <w:r>
        <w:t xml:space="preserve">(7, 46)</w:t>
      </w:r>
      <w:r>
        <w:t xml:space="preserve">. This included sorbitol, galacititol, mannitol, N-acetylneuraminic acid, and salicin. Furthermore, in GF mice where no other competitors are present, our model indicated that</w:t>
      </w:r>
      <w:r>
        <w:t xml:space="preserve"> </w:t>
      </w:r>
      <w:r>
        <w:rPr>
          <w:i/>
        </w:rPr>
        <w:t xml:space="preserve">C. difficile</w:t>
      </w:r>
      <w:r>
        <w:t xml:space="preserve"> </w:t>
      </w:r>
      <w:r>
        <w:t xml:space="preserve">was more likely to acquire numerous amino acids from the environment instead of expending energy to produce them itself.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Carbohydrates predicted to be important using network-based approach differentially supported</w:t>
      </w:r>
      <w:r>
        <w:rPr>
          <w:b/>
        </w:rPr>
        <w:t xml:space="preserve"> </w:t>
      </w:r>
      <w:r>
        <w:rPr>
          <w:i/>
          <w:b/>
        </w:rPr>
        <w:t xml:space="preserve">C. difficile</w:t>
      </w:r>
      <w:r>
        <w:rPr>
          <w:b/>
        </w:rPr>
        <w:t xml:space="preserve"> </w:t>
      </w:r>
      <w:r>
        <w:rPr>
          <w:b/>
        </w:rPr>
        <w:t xml:space="preserve">growth</w:t>
      </w:r>
      <w:r>
        <w:rPr>
          <w:b/>
        </w:rPr>
        <w:t xml:space="preserve"> </w:t>
      </w:r>
      <w:r>
        <w:rPr>
          <w:i/>
          <w:b/>
        </w:rPr>
        <w:t xml:space="preserve">in vitro</w:t>
      </w:r>
      <w:r>
        <w:rPr>
          <w:b/>
        </w:rPr>
        <w:t xml:space="preserve">.</w:t>
      </w:r>
      <w:r>
        <w:t xml:space="preserve"> </w:t>
      </w:r>
      <w:r>
        <w:t xml:space="preserve">To validate the biological relevance of substrates identified as uniquely important to</w:t>
      </w:r>
      <w:r>
        <w:t xml:space="preserve"> </w:t>
      </w:r>
      <w:r>
        <w:rPr>
          <w:i/>
        </w:rPr>
        <w:t xml:space="preserve">C. difficile</w:t>
      </w:r>
      <w:r>
        <w:t xml:space="preserve"> </w:t>
      </w:r>
      <w:r>
        <w:t xml:space="preserve">metabolism through our network-based analysis, we tested whether</w:t>
      </w:r>
      <w:r>
        <w:t xml:space="preserve"> </w:t>
      </w:r>
      <w:r>
        <w:rPr>
          <w:i/>
        </w:rPr>
        <w:t xml:space="preserve">C. difficile</w:t>
      </w:r>
      <w:r>
        <w:t xml:space="preserve"> </w:t>
      </w:r>
      <w:r>
        <w:t xml:space="preserve">was able to utilize each substrate for</w:t>
      </w:r>
      <w:r>
        <w:t xml:space="preserve"> </w:t>
      </w:r>
      <w:r>
        <w:rPr>
          <w:i/>
        </w:rPr>
        <w:t xml:space="preserve">in vitro</w:t>
      </w:r>
      <w:r>
        <w:t xml:space="preserve"> </w:t>
      </w:r>
      <w:r>
        <w:t xml:space="preserve">growth (Fig. 6c). This was performed using a modified defined</w:t>
      </w:r>
      <w:r>
        <w:t xml:space="preserve"> </w:t>
      </w:r>
      <w:r>
        <w:rPr>
          <w:i/>
        </w:rPr>
        <w:t xml:space="preserve">C. difficile</w:t>
      </w:r>
      <w:r>
        <w:t xml:space="preserve"> </w:t>
      </w:r>
      <w:r>
        <w:t xml:space="preserve">minimal media</w:t>
      </w:r>
      <w:r>
        <w:t xml:space="preserve"> </w:t>
      </w:r>
      <w:r>
        <w:t xml:space="preserve">(7)</w:t>
      </w:r>
      <w:r>
        <w:t xml:space="preserve">, supplemented individually with the selected carbohydrates implicated by high importance scores. Because</w:t>
      </w:r>
      <w:r>
        <w:t xml:space="preserve"> </w:t>
      </w:r>
      <w:r>
        <w:rPr>
          <w:i/>
        </w:rPr>
        <w:t xml:space="preserve">C. difficile</w:t>
      </w:r>
      <w:r>
        <w:t xml:space="preserve"> </w:t>
      </w:r>
      <w:r>
        <w:t xml:space="preserve">is auxotrophic for several amino acids, it was necessary to include amino acids in the minimal media despite the capability to achieve modest growth through Stickland fermentation of these substrates. This focused our analysis on carbohydtrates and made the most effective negative control growth in media lacking carbohydrates but containing amino acids.</w:t>
      </w:r>
    </w:p>
    <w:p>
      <w:pPr>
        <w:pStyle w:val="BodyText"/>
      </w:pPr>
      <w:r>
        <w:t xml:space="preserve">Relying on network-based analysis a single carbohydrate source, N-acetyl-D-glucosamine, was found to be important to</w:t>
      </w:r>
      <w:r>
        <w:t xml:space="preserve"> </w:t>
      </w:r>
      <w:r>
        <w:rPr>
          <w:i/>
        </w:rPr>
        <w:t xml:space="preserve">C. difficile</w:t>
      </w:r>
      <w:r>
        <w:t xml:space="preserve"> </w:t>
      </w:r>
      <w:r>
        <w:t xml:space="preserve">in each condition tested (Fig. 6a). When tested for improved growth, significantly more growth (Max OD</w:t>
      </w:r>
      <w:r>
        <w:rPr>
          <w:vertAlign w:val="subscript"/>
        </w:rPr>
        <w:t xml:space="preserve">600</w:t>
      </w:r>
      <w:r>
        <w:t xml:space="preserve"> </w:t>
      </w:r>
      <w:r>
        <w:t xml:space="preserve">= 0.774) was observed compared to negative controls (</w:t>
      </w:r>
      <w:r>
        <w:rPr>
          <w:i/>
        </w:rPr>
        <w:t xml:space="preserve">P</w:t>
      </w:r>
      <w:r>
        <w:t xml:space="preserve"> </w:t>
      </w:r>
      <w:r>
        <w:t xml:space="preserve">&lt; 0.001). This provided evidence that N-acetyl-D-glucosamine, derived from the host mucus layer, may be a central component of the</w:t>
      </w:r>
      <w:r>
        <w:t xml:space="preserve"> </w:t>
      </w:r>
      <w:r>
        <w:rPr>
          <w:i/>
        </w:rPr>
        <w:t xml:space="preserve">C. difficile</w:t>
      </w:r>
      <w:r>
        <w:t xml:space="preserve"> </w:t>
      </w:r>
      <w:r>
        <w:t xml:space="preserve">nutritional niche during infection. Upon analysis of carbon sources identified as distinctly important across treatment groups, we found that at least one substrate from cefoperazone-treated, clindamycin-treated, and GF groups provided high levels of</w:t>
      </w:r>
      <w:r>
        <w:t xml:space="preserve"> </w:t>
      </w:r>
      <w:r>
        <w:rPr>
          <w:i/>
        </w:rPr>
        <w:t xml:space="preserve">C. difficile</w:t>
      </w:r>
      <w:r>
        <w:t xml:space="preserve"> </w:t>
      </w:r>
      <w:r>
        <w:t xml:space="preserve">growth relative to negative controls (</w:t>
      </w:r>
      <w:r>
        <w:rPr>
          <w:i/>
        </w:rPr>
        <w:t xml:space="preserve">P</w:t>
      </w:r>
      <w:r>
        <w:t xml:space="preserve"> </w:t>
      </w:r>
      <w:r>
        <w:t xml:space="preserve">&lt; 0.001). This included mannitol (cefoperazone; Max OD</w:t>
      </w:r>
      <w:r>
        <w:rPr>
          <w:vertAlign w:val="subscript"/>
        </w:rPr>
        <w:t xml:space="preserve">600</w:t>
      </w:r>
      <w:r>
        <w:t xml:space="preserve"> </w:t>
      </w:r>
      <w:r>
        <w:t xml:space="preserve">= 0.464),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0.439). Dinstinctly important from streptomycin-treated mice, D-sorbitol (streptomycin; Max OD</w:t>
      </w:r>
      <w:r>
        <w:rPr>
          <w:vertAlign w:val="subscript"/>
        </w:rPr>
        <w:t xml:space="preserve">600</w:t>
      </w:r>
      <w:r>
        <w:t xml:space="preserve"> </w:t>
      </w:r>
      <w:r>
        <w:t xml:space="preserve">= 0.202) and galactitol (streptomycin; Max OD</w:t>
      </w:r>
      <w:r>
        <w:rPr>
          <w:vertAlign w:val="subscript"/>
        </w:rPr>
        <w:t xml:space="preserve">600</w:t>
      </w:r>
      <w:r>
        <w:t xml:space="preserve"> </w:t>
      </w:r>
      <w:r>
        <w:t xml:space="preserve">= 0.211), significantly altered growth compared to negative controls (</w:t>
      </w:r>
      <w:r>
        <w:rPr>
          <w:i/>
        </w:rPr>
        <w:t xml:space="preserve">P</w:t>
      </w:r>
      <w:r>
        <w:t xml:space="preserve"> </w:t>
      </w:r>
      <w:r>
        <w:t xml:space="preserve">&lt; 0.001), however did not overall growth rate (Table S4). Maximum growth rate analysis for each carbohydrate also indicated potential hierarchy in carbohydrate preference (Table S4) which is as follows: N-acetyl-D-glucosamine (</w:t>
      </w:r>
      <w:r>
        <w:rPr>
          <w:i/>
        </w:rPr>
        <w:t xml:space="preserve">k</w:t>
      </w:r>
      <w:r>
        <w:t xml:space="preserve"> </w:t>
      </w:r>
      <w:r>
        <w:t xml:space="preserve">= 0.085 hr</w:t>
      </w:r>
      <w:r>
        <w:rPr>
          <w:vertAlign w:val="superscript"/>
        </w:rPr>
        <w:t xml:space="preserve">-1</w:t>
      </w:r>
      <w:r>
        <w:t xml:space="preserve">), salicin (</w:t>
      </w:r>
      <w:r>
        <w:rPr>
          <w:i/>
        </w:rPr>
        <w:t xml:space="preserve">k</w:t>
      </w:r>
      <w:r>
        <w:t xml:space="preserve"> </w:t>
      </w:r>
      <w:r>
        <w:t xml:space="preserve">= 0.077 hr</w:t>
      </w:r>
      <w:r>
        <w:rPr>
          <w:vertAlign w:val="superscript"/>
        </w:rPr>
        <w:t xml:space="preserve">-1</w:t>
      </w:r>
      <w:r>
        <w:t xml:space="preserve">), mannitol (</w:t>
      </w:r>
      <w:r>
        <w:rPr>
          <w:i/>
        </w:rPr>
        <w:t xml:space="preserve">k</w:t>
      </w:r>
      <w:r>
        <w:t xml:space="preserve"> </w:t>
      </w:r>
      <w:r>
        <w:t xml:space="preserve">= 0.044 hr</w:t>
      </w:r>
      <w:r>
        <w:rPr>
          <w:vertAlign w:val="superscript"/>
        </w:rPr>
        <w:t xml:space="preserve">-1</w:t>
      </w:r>
      <w:r>
        <w:t xml:space="preserve">), N-acetylneuriminate (</w:t>
      </w:r>
      <w:r>
        <w:rPr>
          <w:i/>
        </w:rPr>
        <w:t xml:space="preserve">k</w:t>
      </w:r>
      <w:r>
        <w:t xml:space="preserve"> </w:t>
      </w:r>
      <w:r>
        <w:t xml:space="preserve">= 0.024 hr</w:t>
      </w:r>
      <w:r>
        <w:rPr>
          <w:vertAlign w:val="superscript"/>
        </w:rPr>
        <w:t xml:space="preserve">-1</w:t>
      </w:r>
      <w:r>
        <w:t xml:space="preserve">), sorbitol (</w:t>
      </w:r>
      <w:r>
        <w:rPr>
          <w:i/>
        </w:rPr>
        <w:t xml:space="preserve">k</w:t>
      </w:r>
      <w:r>
        <w:t xml:space="preserve"> </w:t>
      </w:r>
      <w:r>
        <w:t xml:space="preserve">= 0.022 hr</w:t>
      </w:r>
      <w:r>
        <w:rPr>
          <w:vertAlign w:val="superscript"/>
        </w:rPr>
        <w:t xml:space="preserve">-1</w:t>
      </w:r>
      <w:r>
        <w:t xml:space="preserve">), and finally galactitol (</w:t>
      </w:r>
      <w:r>
        <w:rPr>
          <w:i/>
        </w:rPr>
        <w:t xml:space="preserve">k</w:t>
      </w:r>
      <w:r>
        <w:t xml:space="preserve"> </w:t>
      </w:r>
      <w:r>
        <w:t xml:space="preserve">= 0.02 hr</w:t>
      </w:r>
      <w:r>
        <w:rPr>
          <w:vertAlign w:val="superscript"/>
        </w:rPr>
        <w:t xml:space="preserve">-1</w:t>
      </w:r>
      <w:r>
        <w:t xml:space="preserve">). Although not a carbohydrate, we also tested acetate for the ability to support</w:t>
      </w:r>
      <w:r>
        <w:t xml:space="preserve"> </w:t>
      </w:r>
      <w:r>
        <w:rPr>
          <w:i/>
        </w:rPr>
        <w:t xml:space="preserve">C. difficile</w:t>
      </w:r>
      <w:r>
        <w:t xml:space="preserve"> </w:t>
      </w:r>
      <w:r>
        <w:t xml:space="preserve">growth</w:t>
      </w:r>
      <w:r>
        <w:t xml:space="preserve"> </w:t>
      </w:r>
      <w:r>
        <w:rPr>
          <w:i/>
        </w:rPr>
        <w:t xml:space="preserve">in vitro</w:t>
      </w:r>
      <w:r>
        <w:t xml:space="preserve">, but showed no improvement over negative controls (Fig. S5). These data suggested that</w:t>
      </w:r>
      <w:r>
        <w:t xml:space="preserve"> </w:t>
      </w:r>
      <w:r>
        <w:rPr>
          <w:i/>
        </w:rPr>
        <w:t xml:space="preserve">C. difficile</w:t>
      </w:r>
      <w:r>
        <w:t xml:space="preserve"> </w:t>
      </w:r>
      <w:r>
        <w:t xml:space="preserve">was well-suited to adapt its metabolism toward nutrient sources that were differentially available across susceptible mouse ceca.</w:t>
      </w:r>
    </w:p>
    <w:p>
      <w:pPr>
        <w:pStyle w:val="BodyText"/>
      </w:pPr>
      <w:r>
        <w:rPr>
          <w:b/>
        </w:rPr>
        <w:t xml:space="preserve">Metabolomic analysis supported network-based results for metabolic adaptation and uncovered additional aspects of</w:t>
      </w:r>
      <w:r>
        <w:rPr>
          <w:b/>
        </w:rPr>
        <w:t xml:space="preserve"> </w:t>
      </w:r>
      <w:r>
        <w:rPr>
          <w:i/>
          <w:b/>
        </w:rPr>
        <w:t xml:space="preserve">C. difficile</w:t>
      </w:r>
      <w:r>
        <w:rPr>
          <w:b/>
        </w:rPr>
        <w:t xml:space="preserve">’s nutrient niche.</w:t>
      </w:r>
      <w:r>
        <w:t xml:space="preserve"> </w:t>
      </w:r>
      <w:r>
        <w:t xml:space="preserve">In order to validate results from transcriptomic and metabolic modeling analyses, we utilized untargeted mass-specrometry (Table S5) to measure the relative</w:t>
      </w:r>
      <w:r>
        <w:t xml:space="preserve"> </w:t>
      </w:r>
      <w:r>
        <w:rPr>
          <w:i/>
        </w:rPr>
        <w:t xml:space="preserve">in vivo</w:t>
      </w:r>
      <w:r>
        <w:t xml:space="preserve"> </w:t>
      </w:r>
      <w:r>
        <w:t xml:space="preserve">concentrations of metabolites highlighted by network-based importance scores. We compared cecal content from mock</w:t>
      </w:r>
      <w:r>
        <w:t xml:space="preserve"> </w:t>
      </w:r>
      <w:r>
        <w:rPr>
          <w:i/>
        </w:rPr>
        <w:t xml:space="preserve">C. difficile</w:t>
      </w:r>
      <w:r>
        <w:t xml:space="preserve">-infected susceptible and resistant mice at the same 18 hour time point as the previous analyses. Initially N-acetylglucosamine + N-acetylgalactosamine (Fig. 7a) and salicylate (Fig. 7b) were found to be significantly decreased in all susceptible treatment groups compared to resistant controls (</w:t>
      </w:r>
      <w:r>
        <w:rPr>
          <w:i/>
        </w:rPr>
        <w:t xml:space="preserve">P</w:t>
      </w:r>
      <w:r>
        <w:t xml:space="preserve"> </w:t>
      </w:r>
      <w:r>
        <w:t xml:space="preserve">&lt; 0.05). Additionally, we found that galactitol (Fig. 7c), mannitol + sorbitol (Fig. 7d), and N-acetylneuraminate (Fig. 7e) were significantly increased in both cefoperazone-treated SPF and GF mice (</w:t>
      </w:r>
      <w:r>
        <w:rPr>
          <w:i/>
        </w:rPr>
        <w:t xml:space="preserve">P</w:t>
      </w:r>
      <w:r>
        <w:t xml:space="preserve"> </w:t>
      </w:r>
      <w:r>
        <w:t xml:space="preserve">&lt; 0.05). Finally, these assays also revealed that proline (Fig. 7f) was significantly increased in all</w:t>
      </w:r>
      <w:r>
        <w:t xml:space="preserve"> </w:t>
      </w:r>
      <w:r>
        <w:rPr>
          <w:i/>
        </w:rPr>
        <w:t xml:space="preserve">C. difficile</w:t>
      </w:r>
      <w:r>
        <w:t xml:space="preserve"> </w:t>
      </w:r>
      <w:r>
        <w:t xml:space="preserve">susceptible conditions (</w:t>
      </w:r>
      <w:r>
        <w:rPr>
          <w:i/>
        </w:rPr>
        <w:t xml:space="preserve">P</w:t>
      </w:r>
      <w:r>
        <w:t xml:space="preserve"> </w:t>
      </w:r>
      <w:r>
        <w:t xml:space="preserve">&lt; 0.05), while glycine (fig. 7g) was found to also be concordantly increased. These amino acids are required together for</w:t>
      </w:r>
      <w:r>
        <w:t xml:space="preserve"> </w:t>
      </w:r>
      <w:r>
        <w:rPr>
          <w:i/>
        </w:rPr>
        <w:t xml:space="preserve">C. difficile</w:t>
      </w:r>
      <w:r>
        <w:t xml:space="preserve"> </w:t>
      </w:r>
      <w:r>
        <w:t xml:space="preserve">to perform Stickland fermentation. Together metabolomic results further supported network-derived importance scores and our hypothesis that</w:t>
      </w:r>
      <w:r>
        <w:t xml:space="preserve"> </w:t>
      </w:r>
      <w:r>
        <w:rPr>
          <w:i/>
        </w:rPr>
        <w:t xml:space="preserve">C. difficile</w:t>
      </w:r>
      <w:r>
        <w:t xml:space="preserve"> </w:t>
      </w:r>
      <w:r>
        <w:t xml:space="preserve">adapts its metabolic strategy in distinct susceptible environments.</w:t>
      </w:r>
    </w:p>
    <w:p>
      <w:pPr>
        <w:pStyle w:val="Heading3"/>
      </w:pPr>
      <w:bookmarkStart w:id="25" w:name="discussion"/>
      <w:bookmarkEnd w:id="25"/>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and give insight to the adaptive strategies that</w:t>
      </w:r>
      <w:r>
        <w:t xml:space="preserve"> </w:t>
      </w:r>
      <w:r>
        <w:rPr>
          <w:i/>
        </w:rPr>
        <w:t xml:space="preserve">C. difficile</w:t>
      </w:r>
      <w:r>
        <w:t xml:space="preserve"> </w:t>
      </w:r>
      <w:r>
        <w:t xml:space="preserve">can use to colonize diverse human microbiota. All of our</w:t>
      </w:r>
      <w:r>
        <w:t xml:space="preserve"> </w:t>
      </w:r>
      <w:r>
        <w:rPr>
          <w:i/>
        </w:rPr>
        <w:t xml:space="preserve">in vivo</w:t>
      </w:r>
      <w:r>
        <w:t xml:space="preserve">,</w:t>
      </w:r>
      <w:r>
        <w:t xml:space="preserve"> </w:t>
      </w:r>
      <w:r>
        <w:rPr>
          <w:i/>
        </w:rPr>
        <w:t xml:space="preserve">in vitro</w:t>
      </w:r>
      <w:r>
        <w:t xml:space="preserve">, and</w:t>
      </w:r>
      <w:r>
        <w:t xml:space="preserve"> </w:t>
      </w:r>
      <w:r>
        <w:rPr>
          <w:i/>
        </w:rPr>
        <w:t xml:space="preserve">in silico</w:t>
      </w:r>
      <w:r>
        <w:t xml:space="preserve"> </w:t>
      </w:r>
      <w:r>
        <w:t xml:space="preserve">data demonstrate the plasticity of</w:t>
      </w:r>
      <w:r>
        <w:t xml:space="preserve"> </w:t>
      </w:r>
      <w:r>
        <w:rPr>
          <w:i/>
        </w:rPr>
        <w:t xml:space="preserve">C. difficile</w:t>
      </w:r>
      <w:r>
        <w:t xml:space="preserve"> </w:t>
      </w:r>
      <w:r>
        <w:t xml:space="preserve">to effectively change its metabolism to utilize alternative resources for growth. This may be the result of increased concentration of particular metabolites as a consequence of concordant decreases in the population of one or more competitors for those resources. In addition to uncovering adaptive strategies of</w:t>
      </w:r>
      <w:r>
        <w:t xml:space="preserve"> </w:t>
      </w:r>
      <w:r>
        <w:rPr>
          <w:i/>
        </w:rPr>
        <w:t xml:space="preserve">C. difficile</w:t>
      </w:r>
      <w:r>
        <w:t xml:space="preserve">, our method is also able to identify consistent trends in metabolism across environments. The findings that N-acetyl-D-glucosamine and Stickland fermentations substrates were consistently among the highest scoring shared metabolite among all tested conditions strongly indicates that these metabolites are central to the nutritional strategy of</w:t>
      </w:r>
      <w:r>
        <w:t xml:space="preserve"> </w:t>
      </w:r>
      <w:r>
        <w:rPr>
          <w:i/>
        </w:rPr>
        <w:t xml:space="preserve">C. difficile</w:t>
      </w:r>
      <w:r>
        <w:t xml:space="preserve"> </w:t>
      </w:r>
      <w:r>
        <w:t xml:space="preserve">and may be utilized in and condition in which they are available. The metabolism of both substrate types provides not only carbon and energy to</w:t>
      </w:r>
      <w:r>
        <w:t xml:space="preserve"> </w:t>
      </w:r>
      <w:r>
        <w:rPr>
          <w:i/>
        </w:rPr>
        <w:t xml:space="preserve">C. difficile</w:t>
      </w:r>
      <w:r>
        <w:t xml:space="preserve">, but are also a source for nitrogen which is a limited resource in the mammalian lower GI tract</w:t>
      </w:r>
      <w:r>
        <w:t xml:space="preserve"> </w:t>
      </w:r>
      <w:r>
        <w:t xml:space="preserve">(47)</w:t>
      </w:r>
      <w:r>
        <w:t xml:space="preserve">.</w:t>
      </w:r>
    </w:p>
    <w:p>
      <w:pPr>
        <w:pStyle w:val="BodyText"/>
      </w:pPr>
      <w:r>
        <w:t xml:space="preserve">Apart from exploring differential patterns in known metabolism, our modeling approach also allowed for the identification of emergent properties for the metabolic strategy of</w:t>
      </w:r>
      <w:r>
        <w:t xml:space="preserve"> </w:t>
      </w:r>
      <w:r>
        <w:rPr>
          <w:i/>
        </w:rPr>
        <w:t xml:space="preserve">C. difficile</w:t>
      </w:r>
      <w:r>
        <w:t xml:space="preserve"> </w:t>
      </w:r>
      <w:r>
        <w:t xml:space="preserve">during infection. One interesting result is the appearance of CO</w:t>
      </w:r>
      <w:r>
        <w:rPr>
          <w:vertAlign w:val="subscript"/>
        </w:rPr>
        <w:t xml:space="preserve">2</w:t>
      </w:r>
      <w:r>
        <w:t xml:space="preserve">, an apparent metabolic end product, in the list of shared important metabolites (Fig. 6a).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(48)</w:t>
      </w:r>
      <w:r>
        <w:t xml:space="preserve">. This highlights that our method does not only identify growth substrates, but also reports any metabolites that are being removed from the environment. Although our modeling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t xml:space="preserve"> </w:t>
      </w:r>
      <w:r>
        <w:t xml:space="preserve">(49)</w:t>
      </w:r>
      <w:r>
        <w:t xml:space="preserve">, however this does not completely eliminate the possibility for this type of error. Due to the topology of the metabolic network, we were also unable to integrate stoichiometry for each reaction which may effect rates of consumption or production. In addition to computational limitations, our network-based approach simplifies several aspects of bacterial physiology including the assumptions that all detectable transcript is translated to effector protein, that each metabolite is available, and that only the neighboring pathway is important in determining a metabolite's importance. In spite of these assumptions, the method outlined here supports known elements of</w:t>
      </w:r>
      <w:r>
        <w:t xml:space="preserve"> </w:t>
      </w:r>
      <w:r>
        <w:rPr>
          <w:i/>
        </w:rPr>
        <w:t xml:space="preserve">C. difficile</w:t>
      </w:r>
      <w:r>
        <w:t xml:space="preserve"> </w:t>
      </w:r>
      <w:r>
        <w:t xml:space="preserve">biology and our subsequent</w:t>
      </w:r>
      <w:r>
        <w:t xml:space="preserve"> </w:t>
      </w:r>
      <w:r>
        <w:rPr>
          <w:i/>
        </w:rPr>
        <w:t xml:space="preserve">in vitro</w:t>
      </w:r>
      <w:r>
        <w:t xml:space="preserve"> </w:t>
      </w:r>
      <w:r>
        <w:t xml:space="preserve">and</w:t>
      </w:r>
      <w:r>
        <w:t xml:space="preserve"> </w:t>
      </w:r>
      <w:r>
        <w:rPr>
          <w:i/>
        </w:rPr>
        <w:t xml:space="preserve">in vivo</w:t>
      </w:r>
      <w:r>
        <w:t xml:space="preserve"> </w:t>
      </w:r>
      <w:r>
        <w:t xml:space="preserve">metabolomic analysis confirmed the predictions made here.</w:t>
      </w:r>
    </w:p>
    <w:p>
      <w:pPr>
        <w:pStyle w:val="BodyText"/>
      </w:pPr>
      <w:r>
        <w:t xml:space="preserve">Based on the evidence presented, our results support the hypothesis that</w:t>
      </w:r>
      <w:r>
        <w:t xml:space="preserve"> </w:t>
      </w:r>
      <w:r>
        <w:rPr>
          <w:i/>
        </w:rPr>
        <w:t xml:space="preserve">C. difficile</w:t>
      </w:r>
      <w:r>
        <w:t xml:space="preserve"> </w:t>
      </w:r>
      <w:r>
        <w:t xml:space="preserve">is a metabolic generalist and is able to catabolize alternative carbon sources across susceptible gut environments. This may be due to an inability to outcompete a collection of metabolic specialists in an intact community, and separate classes on antibiotics differentially eliminate these populations and allow for</w:t>
      </w:r>
      <w:r>
        <w:t xml:space="preserve"> </w:t>
      </w:r>
      <w:r>
        <w:rPr>
          <w:i/>
        </w:rPr>
        <w:t xml:space="preserve">C. difficile</w:t>
      </w:r>
      <w:r>
        <w:t xml:space="preserve"> </w:t>
      </w:r>
      <w:r>
        <w:t xml:space="preserve">colonization. This may be particularly true with competitors for proline and glycine as our data also suggests that overall</w:t>
      </w:r>
      <w:r>
        <w:t xml:space="preserve"> </w:t>
      </w:r>
      <w:r>
        <w:rPr>
          <w:i/>
        </w:rPr>
        <w:t xml:space="preserve">C. difficile</w:t>
      </w:r>
      <w:r>
        <w:t xml:space="preserve"> </w:t>
      </w:r>
      <w:r>
        <w:t xml:space="preserve">colonization resistance may be driven by the availability of fermentable amino acids.</w:t>
      </w:r>
      <w:r>
        <w:t xml:space="preserve"> </w:t>
      </w:r>
      <w:r>
        <w:rPr>
          <w:i/>
        </w:rPr>
        <w:t xml:space="preserve">C. difficile</w:t>
      </w:r>
      <w:r>
        <w:t xml:space="preserve"> </w:t>
      </w:r>
      <w:r>
        <w:t xml:space="preserve">may also have evolved to utilize the host-derived aminoglycan N-acetyl-D-glucosamine in all infection conditions as it is a consistently available nutrient source across susceptible hosts. Additionally, differential importance scores for carbohydrates in agreement with metabolomic results across distinct environments, and when considered with variable sporulation and toxin production, may indicate that</w:t>
      </w:r>
      <w:r>
        <w:t xml:space="preserve"> </w:t>
      </w:r>
      <w:r>
        <w:rPr>
          <w:i/>
        </w:rPr>
        <w:t xml:space="preserve">C. difficile</w:t>
      </w:r>
      <w:r>
        <w:t xml:space="preserve"> </w:t>
      </w:r>
      <w:r>
        <w:t xml:space="preserve">pathogenesis is directed by which carbohydrates are available for use. Furthermore , competition for nutrients may also potentially explain the success rate of fecal microbial transplant (FMT), in that wholesale installation of a diverse range of specialized metabolic strategies is enough to outcompete</w:t>
      </w:r>
      <w:r>
        <w:t xml:space="preserve"> </w:t>
      </w:r>
      <w:r>
        <w:rPr>
          <w:i/>
        </w:rPr>
        <w:t xml:space="preserve">C. difficile</w:t>
      </w:r>
      <w:r>
        <w:t xml:space="preserve"> </w:t>
      </w:r>
      <w:r>
        <w:t xml:space="preserve">from the majority of perturbed gut environments. In light of these findings, our metabolic network platform may also prove informative for generating hypotheses through reverse ecology that could ultimately lead to uncovering new interaction between species that ultimately impact host health</w:t>
      </w:r>
      <w:r>
        <w:t xml:space="preserve"> </w:t>
      </w:r>
      <w:r>
        <w:t xml:space="preserve">(50)</w:t>
      </w:r>
      <w:r>
        <w:t xml:space="preserve">. In conclusion,</w:t>
      </w:r>
      <w:r>
        <w:t xml:space="preserve"> </w:t>
      </w:r>
      <w:r>
        <w:rPr>
          <w:i/>
        </w:rPr>
        <w:t xml:space="preserve">C. difficile</w:t>
      </w:r>
      <w:r>
        <w:t xml:space="preserve"> </w:t>
      </w:r>
      <w:r>
        <w:t xml:space="preserve">is is able to optimize its nutritional strategy for each colonized gut environment. Our results implicate that further considerations are needed when attempting to design targeted prebiotic and probiotic therapies for the prevention or elimination of</w:t>
      </w:r>
      <w:r>
        <w:t xml:space="preserve"> </w:t>
      </w:r>
      <w:r>
        <w:rPr>
          <w:i/>
        </w:rPr>
        <w:t xml:space="preserve">C. difficile</w:t>
      </w:r>
      <w:r>
        <w:t xml:space="preserve"> </w:t>
      </w:r>
      <w:r>
        <w:t xml:space="preserve">from the human gut.</w:t>
      </w:r>
    </w:p>
    <w:p>
      <w:pPr>
        <w:pStyle w:val="Heading3"/>
      </w:pPr>
      <w:bookmarkStart w:id="26" w:name="methods"/>
      <w:bookmarkEnd w:id="26"/>
      <w:r>
        <w:t xml:space="preserve">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(51)</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garage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samles on CCFAE plates (fructose agar plus cycloserine, cefoxitin, and erythromycin) at 37° C for 24 hours under anaerobic conditions</w:t>
      </w:r>
      <w:r>
        <w:t xml:space="preserve"> </w:t>
      </w:r>
      <w:r>
        <w:t xml:space="preserve">(52)</w:t>
      </w:r>
      <w:r>
        <w:t xml:space="preserve">. It is important to note that the germination agent taurocholate was omitted from these plates in order to only quantify vegetative cells. In parallel, undiluted samples were heated at 60° C for 30 minutes to eliminate vegetative cells and leave only spores</w:t>
      </w:r>
      <w:r>
        <w:t xml:space="preserve"> </w:t>
      </w:r>
      <w:r>
        <w:t xml:space="preserve">(53)</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t xml:space="preserve"> </w:t>
      </w:r>
      <w:r>
        <w:t xml:space="preserve">(54)</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7">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(55)</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(55)</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(56)</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(57)</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(35)</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(58)</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(59)</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(60)</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5a) favors metabolites that are more likely acquired from the environment (not produced within the network), and will award them a higher score (Fig. 6b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Bootstrapping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was a superior approach to switch randomization since the connections of the network itself was created through natural selection and any large-scale alterations would yield biologically uninformative comparisons</w:t>
      </w:r>
      <w:r>
        <w:t xml:space="preserve">(61)</w:t>
      </w:r>
      <w:r>
        <w:t xml:space="preserve">. These calculations are also included within the standard bigSMALL workflow presented above and examples can be found in Fig. S6.</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(7)</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Finally, samples were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acetate concentration were determined by Wilcoxon rank-abundance test with Holm-Bonferroni correction. Significant differences for growth curves compared to no carbohydrate control (+ amino acids) were calculated using 2-way ANOVA with Holm-Bonferroni correction. Significance for metabolite importance scores was determined as described above. Wilcoxon rank-abundance test with Holm-Bonferroni correction was also used to calculate significant differences is relative metabolite concentrations from mass-spectrometry data.</w:t>
      </w:r>
    </w:p>
    <w:p>
      <w:pPr>
        <w:pStyle w:val="Heading3"/>
      </w:pPr>
      <w:bookmarkStart w:id="31" w:name="acknowledgements"/>
      <w:bookmarkEnd w:id="31"/>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2">
        <w:r>
          <w:rPr>
            <w:rStyle w:val="Hyperlink"/>
          </w:rPr>
          <w:t xml:space="preserve">http://www.github.com/SchlossLab/Jenior_Modeling_PNAS_2016</w:t>
        </w:r>
      </w:hyperlink>
      <w:r>
        <w:t xml:space="preserve">.</w:t>
      </w:r>
    </w:p>
    <w:p>
      <w:pPr>
        <w:pStyle w:val="Heading3"/>
      </w:pPr>
      <w:bookmarkStart w:id="33" w:name="footnotes"/>
      <w:bookmarkEnd w:id="33"/>
      <w:r>
        <w:t xml:space="preserve">Footnotes</w:t>
      </w:r>
    </w:p>
    <w:p>
      <w:pPr>
        <w:pStyle w:val="FirstParagraph"/>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p>
    <w:p>
      <w:pPr>
        <w:pStyle w:val="BodyText"/>
      </w:pP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Figure 2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GF mice also displayed significantly more toxin activity than all other groups (</w:t>
      </w:r>
      <w:r>
        <w:rPr>
          <w:i/>
        </w:rPr>
        <w:t xml:space="preserve">P</w:t>
      </w:r>
      <w:r>
        <w:t xml:space="preserve"> </w:t>
      </w:r>
      <w:r>
        <w:t xml:space="preserve">&lt; 0.05). Untreated mice in a,b,c had no detectable</w:t>
      </w:r>
      <w:r>
        <w:t xml:space="preserve"> </w:t>
      </w:r>
      <w:r>
        <w:rPr>
          <w:i/>
        </w:rPr>
        <w:t xml:space="preserve">C. difficile</w:t>
      </w:r>
      <w:r>
        <w:t xml:space="preserve"> </w:t>
      </w:r>
      <w:r>
        <w:t xml:space="preserve">or toxin activity and were significantly different from all other groups in each assay (</w:t>
      </w:r>
      <w:r>
        <w:rPr>
          <w:i/>
        </w:rPr>
        <w:t xml:space="preserve">P</w:t>
      </w:r>
      <w:r>
        <w:t xml:space="preserve"> </w:t>
      </w:r>
      <w:r>
        <w:t xml:space="preserve">&lt; 0.01). Median values are shown for each group with significant differences calculated using Wilcoxon rank-sum test with the Holm-Bonferroni correction. Dotted lines denote the limit of detection for both assays, and undetectable points are shown just below the limit of detection for clarity.</w:t>
      </w:r>
    </w:p>
    <w:p>
      <w:pPr>
        <w:pStyle w:val="BodyText"/>
      </w:pPr>
      <w:r>
        <w:rPr>
          <w:b/>
        </w:rPr>
        <w:t xml:space="preserve">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 rarefied to 90% of the total number of reads within each colonized condition shown.</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Figure 4 |</w:t>
      </w:r>
      <w:r>
        <w:rPr>
          <w:b/>
        </w:rPr>
        <w:t xml:space="preserve"> </w:t>
      </w:r>
      <w:r>
        <w:rPr>
          <w:i/>
          <w:b/>
        </w:rPr>
        <w:t xml:space="preserve">C. difficile</w:t>
      </w:r>
      <w:r>
        <w:rPr>
          <w:b/>
        </w:rPr>
        <w:t xml:space="preserve"> </w:t>
      </w:r>
      <w:r>
        <w:rPr>
          <w:b/>
        </w:rPr>
        <w:t xml:space="preserve">expression of gene sets for carbon metabolism pathways across antibiotic pretreatments.</w:t>
      </w:r>
      <w:r>
        <w:t xml:space="preserve"> </w:t>
      </w:r>
      <w:r>
        <w:t xml:space="preserve">Ternary plot indicating the relative abundance of transcripts for all</w:t>
      </w:r>
      <w:r>
        <w:t xml:space="preserve"> </w:t>
      </w:r>
      <w:r>
        <w:rPr>
          <w:i/>
        </w:rPr>
        <w:t xml:space="preserve">C. difficile</w:t>
      </w:r>
      <w:r>
        <w:t xml:space="preserve"> </w:t>
      </w:r>
      <w:r>
        <w:t xml:space="preserve">str. 630 genes across the three colonized antibiotic-treated conditions (gray points). Raw transcript abundances were iteratively rarefied and the median expression of each gene was calculated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Transcripts for genes that are over-represented in a single condition are placed more proximal to the corner associated with that treatment group. Points placed near the center are equally expressed across all of the conditions measured at 18 hours post-infection. Points are colored based on inclusion in specific carbon metabolic pathways, and point sizes within groups of interest were determined based on the highest expression value for each gene from a single condition. Gene groups from are shown individually below without abundance information for ease of comparison. Genes included in each group with normalized transcript abundances can be found in Table S1, and refer to Fig. S3 for additional explanation of figure interpretation.</w:t>
      </w:r>
    </w:p>
    <w:p>
      <w:pPr>
        <w:pStyle w:val="BodyText"/>
      </w:pPr>
      <w:r>
        <w:rPr>
          <w:b/>
        </w:rPr>
        <w:t xml:space="preserve">Figure 5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The sizes shown reflect the transcriptome of</w:t>
      </w:r>
      <w:r>
        <w:t xml:space="preserve"> </w:t>
      </w:r>
      <w:r>
        <w:rPr>
          <w:i/>
        </w:rPr>
        <w:t xml:space="preserve">C. difficile</w:t>
      </w:r>
      <w:r>
        <w:t xml:space="preserve"> </w:t>
      </w:r>
      <w:r>
        <w:t xml:space="preserve">str. 630 during infection of cefoperazone-treated mice after 18 hours of infection. Below the representative network is the metabolite importance algorithm separated into 3 components; (i) relative transcription of reactions consuming a metabolite, (ii) relative transcription of reactions consuming a metabolite, and (iii) difference of consumption and creation of the given metabolite.</w:t>
      </w:r>
      <w:r>
        <w:t xml:space="preserve"> </w:t>
      </w:r>
      <w:r>
        <w:rPr>
          <w:b/>
        </w:rPr>
        <w:t xml:space="preserve">(B)</w:t>
      </w:r>
      <w:r>
        <w:t xml:space="preserve"> </w:t>
      </w:r>
      <w:r>
        <w:t xml:space="preserve">The expanded window displays an example of a single metabolite importance calculation based on local enzyme gene transcription. White values in the red nodes represent the number of normalized transcript reads mapping to the gene sequence for each enzyme node. Average expression of input and output reactions surrounding metabolite</w:t>
      </w:r>
      <w:r>
        <w:t xml:space="preserve"> </w:t>
      </w:r>
      <w:r>
        <w:rPr>
          <w:b/>
        </w:rPr>
        <w:t xml:space="preserve">m</w:t>
      </w:r>
      <w:r>
        <w:t xml:space="preserve"> </w:t>
      </w:r>
      <w:r>
        <w:t xml:space="preserve">are calculated at then the difference of these values found to get the relative importance of</w:t>
      </w:r>
      <w:r>
        <w:t xml:space="preserve"> </w:t>
      </w:r>
      <w:r>
        <w:rPr>
          <w:b/>
        </w:rPr>
        <w:t xml:space="preserve">m</w:t>
      </w:r>
      <w:r>
        <w:t xml:space="preserve">. Log</w:t>
      </w:r>
      <w:r>
        <w:rPr>
          <w:vertAlign w:val="subscript"/>
        </w:rPr>
        <w:t xml:space="preserve">2</w:t>
      </w:r>
      <w:r>
        <w:t xml:space="preserve"> </w:t>
      </w:r>
      <w:r>
        <w:t xml:space="preserve">transformation is then performed for uniform comparison between metabolites.</w:t>
      </w:r>
    </w:p>
    <w:p>
      <w:pPr>
        <w:pStyle w:val="BodyText"/>
      </w:pPr>
      <w:r>
        <w:rPr>
          <w:b/>
        </w:rPr>
        <w:t xml:space="preserve">Figure 6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scores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 0.001) than no carbohydrate control (+ amino acids, gray line). Only those carbon sources that significantly improved</w:t>
      </w:r>
      <w:r>
        <w:t xml:space="preserve"> </w:t>
      </w:r>
      <w:r>
        <w:rPr>
          <w:i/>
        </w:rPr>
        <w:t xml:space="preserve">C. difficile</w:t>
      </w:r>
      <w:r>
        <w:t xml:space="preserve"> </w:t>
      </w:r>
      <w:r>
        <w:t xml:space="preserve">growth over control are displayed (remainder are located in Table S4). Significant differences were calculated using 2-Way ANOVA with Holm-Bonferroni correction.</w:t>
      </w:r>
    </w:p>
    <w:p>
      <w:pPr>
        <w:pStyle w:val="BodyText"/>
      </w:pPr>
      <w:r>
        <w:rPr>
          <w:b/>
        </w:rPr>
        <w:t xml:space="preserve">Figure 7 | Relative</w:t>
      </w:r>
      <w:r>
        <w:rPr>
          <w:b/>
        </w:rPr>
        <w:t xml:space="preserve"> </w:t>
      </w:r>
      <w:r>
        <w:rPr>
          <w:i/>
          <w:b/>
        </w:rPr>
        <w:t xml:space="preserve">in vivo</w:t>
      </w:r>
      <w:r>
        <w:rPr>
          <w:b/>
        </w:rPr>
        <w:t xml:space="preserve"> </w:t>
      </w:r>
      <w:r>
        <w:rPr>
          <w:b/>
        </w:rPr>
        <w:t xml:space="preserve">concentrations of metabolites highlighted through network-based analysis</w:t>
      </w:r>
      <w:r>
        <w:t xml:space="preserve"> </w:t>
      </w:r>
      <w:r>
        <w:t xml:space="preserve">Select metabolite concentrations using normalized untargeted UPLC-MS quantification from cecal content of</w:t>
      </w:r>
      <w:r>
        <w:t xml:space="preserve"> </w:t>
      </w:r>
      <w:r>
        <w:rPr>
          <w:i/>
        </w:rPr>
        <w:t xml:space="preserve">C. difficile</w:t>
      </w:r>
      <w:r>
        <w:t xml:space="preserve"> </w:t>
      </w:r>
      <w:r>
        <w:t xml:space="preserve">susceptible mice compared to resistant controls. Samples were collected at the same 18 hour timepoint as the analyses performed in infection experiments (n = 9 mice per group). Highlighted carbohydrates indlude:</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Galactitol.</w:t>
      </w:r>
      <w:r>
        <w:t xml:space="preserve"> </w:t>
      </w:r>
      <w:r>
        <w:rPr>
          <w:b/>
        </w:rPr>
        <w:t xml:space="preserve">(C)</w:t>
      </w:r>
      <w:r>
        <w:t xml:space="preserve"> </w:t>
      </w:r>
      <w:r>
        <w:t xml:space="preserve">Mannitol + Sorbitol (These metabolites are quantified simultaneously as they only differ by chirality),</w:t>
      </w:r>
      <w:r>
        <w:t xml:space="preserve"> </w:t>
      </w:r>
      <w:r>
        <w:rPr>
          <w:b/>
        </w:rPr>
        <w:t xml:space="preserve">(D)</w:t>
      </w:r>
      <w:r>
        <w:t xml:space="preserve"> </w:t>
      </w:r>
      <w:r>
        <w:t xml:space="preserve">Salicylate, and</w:t>
      </w:r>
      <w:r>
        <w:t xml:space="preserve"> </w:t>
      </w:r>
      <w:r>
        <w:rPr>
          <w:b/>
        </w:rPr>
        <w:t xml:space="preserve">(E)</w:t>
      </w:r>
      <w:r>
        <w:t xml:space="preserve"> </w:t>
      </w:r>
      <w:r>
        <w:t xml:space="preserve">N−Acetylneuriminate.</w:t>
      </w:r>
      <w:r>
        <w:t xml:space="preserve"> </w:t>
      </w:r>
      <w:r>
        <w:rPr>
          <w:b/>
        </w:rPr>
        <w:t xml:space="preserve">(F)</w:t>
      </w:r>
      <w:r>
        <w:t xml:space="preserve"> </w:t>
      </w:r>
      <w:r>
        <w:t xml:space="preserve">Proline and</w:t>
      </w:r>
      <w:r>
        <w:t xml:space="preserve"> </w:t>
      </w:r>
      <w:r>
        <w:rPr>
          <w:b/>
        </w:rPr>
        <w:t xml:space="preserve">(G)</w:t>
      </w:r>
      <w:r>
        <w:t xml:space="preserve"> </w:t>
      </w:r>
      <w:r>
        <w:t xml:space="preserve">Glycine were also quantified. Paired metabolites were quantified simultaneously as the only differ by chirality making differentiation impossible. Significant differences between experimental, susceptible groups and resistant SPF mice (</w:t>
      </w:r>
      <w:r>
        <w:rPr>
          <w:i/>
        </w:rPr>
        <w:t xml:space="preserve">P</w:t>
      </w:r>
      <w:r>
        <w:t xml:space="preserve"> </w:t>
      </w:r>
      <w:r>
        <w:t xml:space="preserve">&lt; 0.05) are denoted by a single asterisk (*) and were determined using Wilcoxon rank-abundance test with Holm-Bonferroni correction.</w:t>
      </w:r>
    </w:p>
    <w:p>
      <w:pPr>
        <w:pStyle w:val="BodyText"/>
      </w:pPr>
      <w:r>
        <w:rPr>
          <w:b/>
        </w:rPr>
        <w:t xml:space="preserve">Supplementary Figure 1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conventionally-raised mice used in these experiments (n = 63). All treatment groups are significantly different from all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antibiotic-treated condition by Wilcoxon test (</w:t>
      </w:r>
      <w:r>
        <w:rPr>
          <w:i/>
        </w:rPr>
        <w:t xml:space="preserve">P</w:t>
      </w:r>
      <w:r>
        <w:t xml:space="preserve"> </w:t>
      </w:r>
      <w:r>
        <w:t xml:space="preserve">&lt; 0.001).</w:t>
      </w:r>
    </w:p>
    <w:p>
      <w:pPr>
        <w:pStyle w:val="BodyText"/>
      </w:pPr>
      <w:r>
        <w:rPr>
          <w:b/>
        </w:rPr>
        <w:t xml:space="preserve">Supplementary Figure 2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Those 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3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4 |</w:t>
      </w:r>
      <w:r>
        <w:rPr>
          <w:b/>
        </w:rPr>
        <w:t xml:space="preserve"> </w:t>
      </w:r>
      <w:r>
        <w:rPr>
          <w:i/>
          <w:b/>
        </w:rPr>
        <w:t xml:space="preserve">in vivo</w:t>
      </w:r>
      <w:r>
        <w:rPr>
          <w:b/>
        </w:rPr>
        <w:t xml:space="preserve"> </w:t>
      </w:r>
      <w:r>
        <w:rPr>
          <w:b/>
        </w:rPr>
        <w:t xml:space="preserve">acetate concentrations with GC-MS analysis from cefoperazone-treated mouse cecal content.</w:t>
      </w:r>
      <w:r>
        <w:t xml:space="preserve"> </w:t>
      </w:r>
      <w:r>
        <w:t xml:space="preserve">2 groups of 5 mice each were pretreated with cefoperazone as outlined Fig. 1b. A single cage was infected with</w:t>
      </w:r>
      <w:r>
        <w:t xml:space="preserve"> </w:t>
      </w:r>
      <w:r>
        <w:rPr>
          <w:i/>
        </w:rPr>
        <w:t xml:space="preserve">C. difficile</w:t>
      </w:r>
      <w:r>
        <w:t xml:space="preserve"> </w:t>
      </w:r>
      <w:r>
        <w:t xml:space="preserve">in the same fashion as other experiments described here. Animals were necropsied at 18 hours post-infection and cecal content was flash frozen for later GC-MS analysis. Significance was determined using Wilcoxon signed-rank test.</w:t>
      </w:r>
    </w:p>
    <w:p>
      <w:pPr>
        <w:pStyle w:val="BodyText"/>
      </w:pPr>
      <w:r>
        <w:rPr>
          <w:b/>
        </w:rPr>
        <w:t xml:space="preserve">Supplementary Figure 5 | Additional growth curves for additional carbon sources and controls.</w:t>
      </w:r>
      <w:r>
        <w:t xml:space="preserve"> </w:t>
      </w:r>
      <w:r>
        <w:t xml:space="preserve">Significant metabolites from network analysis that did not provide improved growth over no carbohydrate (+ amino acids) control. Also included is the negative control of minimal media with no amino acids as well as</w:t>
      </w:r>
      <w:r>
        <w:t xml:space="preserve"> </w:t>
      </w:r>
      <w:r>
        <w:rPr>
          <w:i/>
        </w:rPr>
        <w:t xml:space="preserve">C. difficile</w:t>
      </w:r>
      <w:r>
        <w:t xml:space="preserve"> </w:t>
      </w:r>
      <w:r>
        <w:t xml:space="preserve">growth in standard Brain-Heart Infusion broth.</w:t>
      </w:r>
    </w:p>
    <w:p>
      <w:pPr>
        <w:pStyle w:val="BodyText"/>
      </w:pPr>
      <w:r>
        <w:rPr>
          <w:b/>
        </w:rPr>
        <w:t xml:space="preserve">Supplementary Figure 6 | Example Mont-Carlo simulation results for a single metabolite.</w:t>
      </w:r>
      <w:r>
        <w:t xml:space="preserve"> </w:t>
      </w:r>
      <w:r>
        <w:t xml:space="preserve">Shown here are the distributions resulting from 10000-fold Monte-Carlo simulation of transcript randomization for enzymes interacting with select metabolites. These scores were derived from transcriptome of</w:t>
      </w:r>
      <w:r>
        <w:t xml:space="preserve"> </w:t>
      </w:r>
      <w:r>
        <w:rPr>
          <w:i/>
        </w:rPr>
        <w:t xml:space="preserve">C. difficile</w:t>
      </w:r>
      <w:r>
        <w:t xml:space="preserve"> </w:t>
      </w:r>
      <w:r>
        <w:t xml:space="preserve">colonizing streptomycin-treated mice. The black solid line represents the median of the distribution, the red dotted lines denote the 95% confidence interval, and the blue arrow indicates the actual measured score for each metabolite.</w:t>
      </w:r>
      <w:r>
        <w:t xml:space="preserve"> </w:t>
      </w:r>
      <w:r>
        <w:rPr>
          <w:b/>
        </w:rPr>
        <w:t xml:space="preserve">(A)</w:t>
      </w:r>
      <w:r>
        <w:t xml:space="preserve"> </w:t>
      </w:r>
      <w:r>
        <w:t xml:space="preserve">Starch (Importance score = 5.492,</w:t>
      </w:r>
      <w:r>
        <w:t xml:space="preserve"> </w:t>
      </w:r>
      <w:r>
        <w:rPr>
          <w:i/>
        </w:rPr>
        <w:t xml:space="preserve">P</w:t>
      </w:r>
      <w:r>
        <w:t xml:space="preserve"> </w:t>
      </w:r>
      <w:r>
        <w:t xml:space="preserve">&lt; 0.01).</w:t>
      </w:r>
      <w:r>
        <w:t xml:space="preserve"> </w:t>
      </w:r>
      <w:r>
        <w:rPr>
          <w:b/>
        </w:rPr>
        <w:t xml:space="preserve">(B)</w:t>
      </w:r>
      <w:r>
        <w:t xml:space="preserve"> </w:t>
      </w:r>
      <w:r>
        <w:t xml:space="preserve">D-Glyceraldehyde 3-phosphate (Importance score = -4.139,</w:t>
      </w:r>
      <w:r>
        <w:t xml:space="preserve"> </w:t>
      </w:r>
      <w:r>
        <w:rPr>
          <w:i/>
        </w:rPr>
        <w:t xml:space="preserve">P</w:t>
      </w:r>
      <w:r>
        <w:t xml:space="preserve"> </w:t>
      </w:r>
      <w:r>
        <w:t xml:space="preserve">= n.s.).</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BodyText"/>
      </w:pPr>
      <w:r>
        <w:rPr>
          <w:b/>
        </w:rPr>
        <w:t xml:space="preserve">Supplementary Table 5 | Normalized untargeted metabolomics results for molecules highlighted by network analysis.</w:t>
      </w:r>
    </w:p>
    <w:p>
      <w:pPr>
        <w:pStyle w:val="Heading3"/>
      </w:pPr>
      <w:bookmarkStart w:id="36" w:name="references"/>
      <w:bookmarkEnd w:id="36"/>
      <w:r>
        <w:t xml:space="preserve">References</w:t>
      </w:r>
    </w:p>
    <w:p>
      <w:pPr>
        <w:pStyle w:val="Bibliography"/>
      </w:pPr>
      <w:r>
        <w:t xml:space="preserve">1. Lessa FC, Gould CV, McDonald LC (2012) Current status of</w:t>
      </w:r>
      <w:r>
        <w:t xml:space="preserve"> </w:t>
      </w:r>
      <w:r>
        <w:rPr>
          <w:i/>
        </w:rPr>
        <w:t xml:space="preserve">Clostridium difficile</w:t>
      </w:r>
      <w:r>
        <w:t xml:space="preserve"> </w:t>
      </w:r>
      <w:r>
        <w:t xml:space="preserve">infection epidemiology.</w:t>
      </w:r>
      <w:r>
        <w:t xml:space="preserve"> </w:t>
      </w:r>
      <w:r>
        <w:rPr>
          <w:i/>
        </w:rPr>
        <w:t xml:space="preserve">Clinical infectious diseases : an official publication of the Infectious Diseases Society of America</w:t>
      </w:r>
      <w:r>
        <w:t xml:space="preserve"> </w:t>
      </w:r>
      <w:r>
        <w:t xml:space="preserve">55 Suppl 2(Suppl 2):S65–70.</w:t>
      </w:r>
    </w:p>
    <w:p>
      <w:pPr>
        <w:pStyle w:val="Bibliography"/>
      </w:pPr>
      <w:r>
        <w:t xml:space="preserve">2. Lessa FC, et al. (2015) Burden of</w:t>
      </w:r>
      <w:r>
        <w:t xml:space="preserve"> </w:t>
      </w:r>
      <w:r>
        <w:rPr>
          <w:i/>
        </w:rPr>
        <w:t xml:space="preserve">Clostridium difficile</w:t>
      </w:r>
      <w:r>
        <w:t xml:space="preserve"> </w:t>
      </w:r>
      <w:r>
        <w:t xml:space="preserve">Infection in the United States.</w:t>
      </w:r>
      <w:r>
        <w:t xml:space="preserve"> </w:t>
      </w:r>
      <w:r>
        <w:rPr>
          <w:i/>
        </w:rPr>
        <w:t xml:space="preserve">The New England journal of medicine</w:t>
      </w:r>
      <w:r>
        <w:t xml:space="preserve"> </w:t>
      </w:r>
      <w:r>
        <w:t xml:space="preserve">372(9):825–834.</w:t>
      </w:r>
    </w:p>
    <w:p>
      <w:pPr>
        <w:pStyle w:val="Bibliography"/>
      </w:pPr>
      <w:r>
        <w:t xml:space="preserve">3. Leffler DA, Lamont JT (2015)</w:t>
      </w:r>
      <w:r>
        <w:t xml:space="preserve"> </w:t>
      </w:r>
      <w:r>
        <w:rPr>
          <w:i/>
        </w:rPr>
        <w:t xml:space="preserve">Clostridium difficile</w:t>
      </w:r>
      <w:r>
        <w:t xml:space="preserve"> </w:t>
      </w:r>
      <w:r>
        <w:t xml:space="preserve">Infection.</w:t>
      </w:r>
      <w:r>
        <w:t xml:space="preserve"> </w:t>
      </w:r>
      <w:r>
        <w:rPr>
          <w:i/>
        </w:rPr>
        <w:t xml:space="preserve">New England Journal of Medicine</w:t>
      </w:r>
      <w:r>
        <w:t xml:space="preserve"> </w:t>
      </w:r>
      <w:r>
        <w:t xml:space="preserve">372(16):1539–1548.</w:t>
      </w:r>
    </w:p>
    <w:p>
      <w:pPr>
        <w:pStyle w:val="Bibliography"/>
      </w:pPr>
      <w:r>
        <w:t xml:space="preserve">4. Young VB, Schmidt TM (2004) Antibiotic-Associated Diarrhea Accompanied by Large-Scale Alterations in the Composition of the Fecal Microbiota.</w:t>
      </w:r>
      <w:r>
        <w:t xml:space="preserve"> </w:t>
      </w:r>
      <w:r>
        <w:rPr>
          <w:i/>
        </w:rPr>
        <w:t xml:space="preserve">Journal of Clinical Microbiology</w:t>
      </w:r>
      <w:r>
        <w:t xml:space="preserve"> </w:t>
      </w:r>
      <w:r>
        <w:t xml:space="preserve">42(3):1203–1206.</w:t>
      </w:r>
    </w:p>
    <w:p>
      <w:pPr>
        <w:pStyle w:val="Bibliography"/>
      </w:pPr>
      <w:r>
        <w:t xml:space="preserve">5. Lawley TD, Walker AW (2013) Intestinal colonization resistance.</w:t>
      </w:r>
      <w:r>
        <w:t xml:space="preserve"> </w:t>
      </w:r>
      <w:r>
        <w:rPr>
          <w:i/>
        </w:rPr>
        <w:t xml:space="preserve">Immunology</w:t>
      </w:r>
      <w:r>
        <w:t xml:space="preserve"> </w:t>
      </w:r>
      <w:r>
        <w:t xml:space="preserve">138(1):1–11.</w:t>
      </w:r>
    </w:p>
    <w:p>
      <w:pPr>
        <w:pStyle w:val="Bibliography"/>
      </w:pPr>
      <w:r>
        <w:t xml:space="preserve">6. Chen X, et al. (2008) A Mouse Model of</w:t>
      </w:r>
      <w:r>
        <w:t xml:space="preserve"> </w:t>
      </w:r>
      <w:r>
        <w:rPr>
          <w:i/>
        </w:rPr>
        <w:t xml:space="preserve">Clostridium difficile</w:t>
      </w:r>
      <w:r>
        <w:t xml:space="preserve">-Associated Disease.</w:t>
      </w:r>
      <w:r>
        <w:t xml:space="preserve"> </w:t>
      </w:r>
      <w:r>
        <w:rPr>
          <w:i/>
        </w:rPr>
        <w:t xml:space="preserve">Gastroenterology</w:t>
      </w:r>
      <w:r>
        <w:t xml:space="preserve"> </w:t>
      </w:r>
      <w:r>
        <w:t xml:space="preserve">135(6):1984–1992.</w:t>
      </w:r>
    </w:p>
    <w:p>
      <w:pPr>
        <w:pStyle w:val="Bibliography"/>
      </w:pPr>
      <w:r>
        <w:t xml:space="preserve">7. Theriot CM, et al. (2014) Antibiotic-induced shifts in the mouse gut microbiome and metabolome increase susceptibility to</w:t>
      </w:r>
      <w:r>
        <w:t xml:space="preserve"> </w:t>
      </w:r>
      <w:r>
        <w:rPr>
          <w:i/>
        </w:rPr>
        <w:t xml:space="preserve">Clostridium difficile</w:t>
      </w:r>
      <w:r>
        <w:t xml:space="preserve"> </w:t>
      </w:r>
      <w:r>
        <w:t xml:space="preserve">infection. doi:</w:t>
      </w:r>
      <w:hyperlink r:id="rId37">
        <w:r>
          <w:rPr>
            <w:rStyle w:val="Hyperlink"/>
          </w:rPr>
          <w:t xml:space="preserve">10.1038/ncomms4114.Antibiotic-induced</w:t>
        </w:r>
      </w:hyperlink>
      <w:r>
        <w:t xml:space="preserve">.</w:t>
      </w:r>
    </w:p>
    <w:p>
      <w:pPr>
        <w:pStyle w:val="Bibliography"/>
      </w:pPr>
      <w:r>
        <w:t xml:space="preserve">8. Schubert AM, Sinani H, Schloss PD (2015) Antibiotic-induced alterations of the murine gut microbiota and subsequent effects on colonization resistance against</w:t>
      </w:r>
      <w:r>
        <w:t xml:space="preserve"> </w:t>
      </w:r>
      <w:r>
        <w:rPr>
          <w:i/>
        </w:rPr>
        <w:t xml:space="preserve">Clostridium difficile</w:t>
      </w:r>
      <w:r>
        <w:t xml:space="preserve">.</w:t>
      </w:r>
      <w:r>
        <w:t xml:space="preserve"> </w:t>
      </w:r>
      <w:r>
        <w:rPr>
          <w:i/>
        </w:rPr>
        <w:t xml:space="preserve">mBio</w:t>
      </w:r>
      <w:r>
        <w:t xml:space="preserve"> </w:t>
      </w:r>
      <w:r>
        <w:t xml:space="preserve">6(4). doi:</w:t>
      </w:r>
      <w:hyperlink r:id="rId38">
        <w:r>
          <w:rPr>
            <w:rStyle w:val="Hyperlink"/>
          </w:rPr>
          <w:t xml:space="preserve">10.1128/mBio.00974-15</w:t>
        </w:r>
      </w:hyperlink>
      <w:r>
        <w:t xml:space="preserve">.</w:t>
      </w:r>
    </w:p>
    <w:p>
      <w:pPr>
        <w:pStyle w:val="Bibliography"/>
      </w:pPr>
      <w:r>
        <w:t xml:space="preserve">9. Koenigsknecht MJ, et al. (2015) Dynamics and establishment of</w:t>
      </w:r>
      <w:r>
        <w:t xml:space="preserve"> </w:t>
      </w:r>
      <w:r>
        <w:rPr>
          <w:i/>
        </w:rPr>
        <w:t xml:space="preserve">Clostridium difficile</w:t>
      </w:r>
      <w:r>
        <w:t xml:space="preserve"> </w:t>
      </w:r>
      <w:r>
        <w:t xml:space="preserve">infection in the murine gastrointestinal tract.</w:t>
      </w:r>
      <w:r>
        <w:t xml:space="preserve"> </w:t>
      </w:r>
      <w:r>
        <w:rPr>
          <w:i/>
        </w:rPr>
        <w:t xml:space="preserve">Infection and Immunity</w:t>
      </w:r>
      <w:r>
        <w:t xml:space="preserve"> </w:t>
      </w:r>
      <w:r>
        <w:t xml:space="preserve">83(3):934–941.</w:t>
      </w:r>
    </w:p>
    <w:p>
      <w:pPr>
        <w:pStyle w:val="Bibliography"/>
      </w:pPr>
      <w:r>
        <w:t xml:space="preserve">10. Antunes LCM, et al. (2011) Effect of antibiotic treatment on the intestinal metabolome.</w:t>
      </w:r>
      <w:r>
        <w:t xml:space="preserve"> </w:t>
      </w:r>
      <w:r>
        <w:rPr>
          <w:i/>
        </w:rPr>
        <w:t xml:space="preserve">Antimicrobial Agents and Chemotherapy</w:t>
      </w:r>
      <w:r>
        <w:t xml:space="preserve"> </w:t>
      </w:r>
      <w:r>
        <w:t xml:space="preserve">55(4):1494–1503.</w:t>
      </w:r>
    </w:p>
    <w:p>
      <w:pPr>
        <w:pStyle w:val="Bibliography"/>
      </w:pPr>
      <w:r>
        <w:t xml:space="preserve">11. Ferreyra JA, et al. (2014) Gut microbiota-produced succinate promotes</w:t>
      </w:r>
      <w:r>
        <w:t xml:space="preserve"> </w:t>
      </w:r>
      <w:r>
        <w:rPr>
          <w:i/>
        </w:rPr>
        <w:t xml:space="preserve">Clostridium difficile</w:t>
      </w:r>
      <w:r>
        <w:t xml:space="preserve"> </w:t>
      </w:r>
      <w:r>
        <w:t xml:space="preserve">infection after antibiotic treatment or motility disturbance.</w:t>
      </w:r>
      <w:r>
        <w:t xml:space="preserve"> </w:t>
      </w:r>
      <w:r>
        <w:rPr>
          <w:i/>
        </w:rPr>
        <w:t xml:space="preserve">Cell Host and Microbe</w:t>
      </w:r>
      <w:r>
        <w:t xml:space="preserve"> </w:t>
      </w:r>
      <w:r>
        <w:t xml:space="preserve">16(6):770–777.</w:t>
      </w:r>
    </w:p>
    <w:p>
      <w:pPr>
        <w:pStyle w:val="Bibliography"/>
      </w:pPr>
      <w:r>
        <w:t xml:space="preserve">12. Jump RLP, et al. (2014) Metabolomics analysis identifies intestinal microbiota-derived biomarkers of colonization resistance in clindamycin-treated mice.</w:t>
      </w:r>
      <w:r>
        <w:t xml:space="preserve"> </w:t>
      </w:r>
      <w:r>
        <w:rPr>
          <w:i/>
        </w:rPr>
        <w:t xml:space="preserve">PLoS ONE</w:t>
      </w:r>
      <w:r>
        <w:t xml:space="preserve"> </w:t>
      </w:r>
      <w:r>
        <w:t xml:space="preserve">9(7). doi:</w:t>
      </w:r>
      <w:hyperlink r:id="rId39">
        <w:r>
          <w:rPr>
            <w:rStyle w:val="Hyperlink"/>
          </w:rPr>
          <w:t xml:space="preserve">10.1371/journal.pone.0101267</w:t>
        </w:r>
      </w:hyperlink>
      <w:r>
        <w:t xml:space="preserve">.</w:t>
      </w:r>
    </w:p>
    <w:p>
      <w:pPr>
        <w:pStyle w:val="Bibliography"/>
      </w:pPr>
      <w:r>
        <w:t xml:space="preserve">13. Freter R, Brickner H, Botney M, Cleven D, Aranki A (1983) Mechanisms that control bacterial populations in continuous-flow culture models of mouse large intestinal flora.</w:t>
      </w:r>
      <w:r>
        <w:t xml:space="preserve"> </w:t>
      </w:r>
      <w:r>
        <w:rPr>
          <w:i/>
        </w:rPr>
        <w:t xml:space="preserve">Infection and Immunity</w:t>
      </w:r>
      <w:r>
        <w:t xml:space="preserve"> </w:t>
      </w:r>
      <w:r>
        <w:t xml:space="preserve">39(2):676–685.</w:t>
      </w:r>
    </w:p>
    <w:p>
      <w:pPr>
        <w:pStyle w:val="Bibliography"/>
      </w:pPr>
      <w:r>
        <w:t xml:space="preserve">14. Wilson KH, Perini F (1988) Role of competition for nutrients in suppression of</w:t>
      </w:r>
      <w:r>
        <w:t xml:space="preserve"> </w:t>
      </w:r>
      <w:r>
        <w:rPr>
          <w:i/>
        </w:rPr>
        <w:t xml:space="preserve">Clostridium difficile</w:t>
      </w:r>
      <w:r>
        <w:t xml:space="preserve"> </w:t>
      </w:r>
      <w:r>
        <w:t xml:space="preserve">by the colonic microflora.</w:t>
      </w:r>
      <w:r>
        <w:t xml:space="preserve"> </w:t>
      </w:r>
      <w:r>
        <w:rPr>
          <w:i/>
        </w:rPr>
        <w:t xml:space="preserve">Infection and Immunity</w:t>
      </w:r>
      <w:r>
        <w:t xml:space="preserve"> </w:t>
      </w:r>
      <w:r>
        <w:t xml:space="preserve">56(10):2610–2614.</w:t>
      </w:r>
    </w:p>
    <w:p>
      <w:pPr>
        <w:pStyle w:val="Bibliography"/>
      </w:pPr>
      <w:r>
        <w:t xml:space="preserve">15. Sebaihia M, et al. (2006) The multidrug-resistant human pathogen</w:t>
      </w:r>
      <w:r>
        <w:t xml:space="preserve"> </w:t>
      </w:r>
      <w:r>
        <w:rPr>
          <w:i/>
        </w:rPr>
        <w:t xml:space="preserve">Clostridium difficile</w:t>
      </w:r>
      <w:r>
        <w:t xml:space="preserve"> </w:t>
      </w:r>
      <w:r>
        <w:t xml:space="preserve">has a highly mobile, mosaic genome.</w:t>
      </w:r>
      <w:r>
        <w:t xml:space="preserve"> </w:t>
      </w:r>
      <w:r>
        <w:rPr>
          <w:i/>
        </w:rPr>
        <w:t xml:space="preserve">Nature genetics</w:t>
      </w:r>
      <w:r>
        <w:t xml:space="preserve"> </w:t>
      </w:r>
      <w:r>
        <w:t xml:space="preserve">38(7):779–786.</w:t>
      </w:r>
    </w:p>
    <w:p>
      <w:pPr>
        <w:pStyle w:val="Bibliography"/>
      </w:pPr>
      <w:r>
        <w:t xml:space="preserve">16. Tracy BP, Jones SW, Fast AG, Indurthi DC, Papoutsakis ET (2012) Clostridia: The importance of their exceptional substrate and metabolite diversity for biofuel and biorefinery applications. 23:364–381.</w:t>
      </w:r>
    </w:p>
    <w:p>
      <w:pPr>
        <w:pStyle w:val="Bibliography"/>
      </w:pPr>
      <w:r>
        <w:t xml:space="preserve">17. Songer JG, Anderson MA (2006)</w:t>
      </w:r>
      <w:r>
        <w:t xml:space="preserve"> </w:t>
      </w:r>
      <w:r>
        <w:rPr>
          <w:i/>
        </w:rPr>
        <w:t xml:space="preserve">Clostridium difficile</w:t>
      </w:r>
      <w:r>
        <w:t xml:space="preserve">: An important pathogen of food animals. 12:1–4.</w:t>
      </w:r>
    </w:p>
    <w:p>
      <w:pPr>
        <w:pStyle w:val="Bibliography"/>
      </w:pPr>
      <w:r>
        <w:t xml:space="preserve">18. Neumann-Schaal M, Hofmann JD, Will SE, Schomburg D (2015) Time-resolved amino acid uptake of</w:t>
      </w:r>
      <w:r>
        <w:t xml:space="preserve"> </w:t>
      </w:r>
      <w:r>
        <w:rPr>
          <w:i/>
        </w:rPr>
        <w:t xml:space="preserve">Clostridium difficile</w:t>
      </w:r>
      <w:r>
        <w:t xml:space="preserve"> </w:t>
      </w:r>
      <w:r>
        <w:t xml:space="preserve">630 Delta-erm and concomitant fermentation product and toxin formation.</w:t>
      </w:r>
      <w:r>
        <w:t xml:space="preserve"> </w:t>
      </w:r>
      <w:r>
        <w:rPr>
          <w:i/>
        </w:rPr>
        <w:t xml:space="preserve">BMC Microbiology</w:t>
      </w:r>
      <w:r>
        <w:t xml:space="preserve">:281.</w:t>
      </w:r>
    </w:p>
    <w:p>
      <w:pPr>
        <w:pStyle w:val="Bibliography"/>
      </w:pPr>
      <w:r>
        <w:t xml:space="preserve">19. Nawrocki KL, Edwards AN, Daou N, Bouillaut L, McBride SM (2016) CodY-dependent regulation of sporulation in</w:t>
      </w:r>
      <w:r>
        <w:t xml:space="preserve"> </w:t>
      </w:r>
      <w:r>
        <w:rPr>
          <w:i/>
        </w:rPr>
        <w:t xml:space="preserve">Clostridium difficile</w:t>
      </w:r>
      <w:r>
        <w:t xml:space="preserve">.</w:t>
      </w:r>
      <w:r>
        <w:t xml:space="preserve"> </w:t>
      </w:r>
      <w:r>
        <w:rPr>
          <w:i/>
        </w:rPr>
        <w:t xml:space="preserve">Journal of Bacteriology</w:t>
      </w:r>
      <w:r>
        <w:t xml:space="preserve"> </w:t>
      </w:r>
      <w:r>
        <w:t xml:space="preserve">198(15):2113–2130.</w:t>
      </w:r>
    </w:p>
    <w:p>
      <w:pPr>
        <w:pStyle w:val="Bibliography"/>
      </w:pPr>
      <w:r>
        <w:t xml:space="preserve">20. Antunes A, et al. (2012) Global transcriptional control by glucose and carbon regulator CcpA in</w:t>
      </w:r>
      <w:r>
        <w:t xml:space="preserve"> </w:t>
      </w:r>
      <w:r>
        <w:rPr>
          <w:i/>
        </w:rPr>
        <w:t xml:space="preserve">Clostridium difficile</w:t>
      </w:r>
      <w:r>
        <w:t xml:space="preserve">. 40:10701–10718.</w:t>
      </w:r>
    </w:p>
    <w:p>
      <w:pPr>
        <w:pStyle w:val="Bibliography"/>
      </w:pPr>
      <w:r>
        <w:t xml:space="preserve">21. Bouillaut L, Dubois T, Sonenshein AL, Dupuy B (2015) Integration of metabolism and virulence in</w:t>
      </w:r>
      <w:r>
        <w:t xml:space="preserve"> </w:t>
      </w:r>
      <w:r>
        <w:rPr>
          <w:i/>
        </w:rPr>
        <w:t xml:space="preserve">Clostridium difficile</w:t>
      </w:r>
      <w:r>
        <w:t xml:space="preserve">.</w:t>
      </w:r>
      <w:r>
        <w:t xml:space="preserve"> </w:t>
      </w:r>
      <w:r>
        <w:rPr>
          <w:i/>
        </w:rPr>
        <w:t xml:space="preserve">Research in Microbiology</w:t>
      </w:r>
      <w:r>
        <w:t xml:space="preserve"> </w:t>
      </w:r>
      <w:r>
        <w:t xml:space="preserve">166(4):375–383.</w:t>
      </w:r>
    </w:p>
    <w:p>
      <w:pPr>
        <w:pStyle w:val="Bibliography"/>
      </w:pPr>
      <w:r>
        <w:t xml:space="preserve">22. Matamouros S, England P, Dupuy B (2007)</w:t>
      </w:r>
      <w:r>
        <w:t xml:space="preserve"> </w:t>
      </w:r>
      <w:r>
        <w:rPr>
          <w:i/>
        </w:rPr>
        <w:t xml:space="preserve">Clostridium difficile</w:t>
      </w:r>
      <w:r>
        <w:t xml:space="preserve"> </w:t>
      </w:r>
      <w:r>
        <w:t xml:space="preserve">toxin expression is inhibited by the novel regulator TcdC.</w:t>
      </w:r>
      <w:r>
        <w:t xml:space="preserve"> </w:t>
      </w:r>
      <w:r>
        <w:rPr>
          <w:i/>
        </w:rPr>
        <w:t xml:space="preserve">Molecular Microbiology</w:t>
      </w:r>
      <w:r>
        <w:t xml:space="preserve"> </w:t>
      </w:r>
      <w:r>
        <w:t xml:space="preserve">64(5):1274–1288.</w:t>
      </w:r>
    </w:p>
    <w:p>
      <w:pPr>
        <w:pStyle w:val="Bibliography"/>
      </w:pPr>
      <w:r>
        <w:t xml:space="preserve">23. Antunes A, Martin-Verstraete I, Dupuy B (2011) CcpA-mediated repression of</w:t>
      </w:r>
      <w:r>
        <w:t xml:space="preserve"> </w:t>
      </w:r>
      <w:r>
        <w:rPr>
          <w:i/>
        </w:rPr>
        <w:t xml:space="preserve">Clostridium difficile</w:t>
      </w:r>
      <w:r>
        <w:t xml:space="preserve"> </w:t>
      </w:r>
      <w:r>
        <w:t xml:space="preserve">toxin gene expression.</w:t>
      </w:r>
      <w:r>
        <w:t xml:space="preserve"> </w:t>
      </w:r>
      <w:r>
        <w:rPr>
          <w:i/>
        </w:rPr>
        <w:t xml:space="preserve">Molecular Microbiology</w:t>
      </w:r>
      <w:r>
        <w:t xml:space="preserve"> </w:t>
      </w:r>
      <w:r>
        <w:t xml:space="preserve">79(4):882–899.</w:t>
      </w:r>
    </w:p>
    <w:p>
      <w:pPr>
        <w:pStyle w:val="Bibliography"/>
      </w:pPr>
      <w:r>
        <w:t xml:space="preserve">24. Janoir C, et al.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w:t>
      </w:r>
      <w:r>
        <w:t xml:space="preserve"> </w:t>
      </w:r>
      <w:r>
        <w:rPr>
          <w:i/>
        </w:rPr>
        <w:t xml:space="preserve">Infection and Immunity</w:t>
      </w:r>
      <w:r>
        <w:t xml:space="preserve"> </w:t>
      </w:r>
      <w:r>
        <w:t xml:space="preserve">81(10):3757–3769.</w:t>
      </w:r>
    </w:p>
    <w:p>
      <w:pPr>
        <w:pStyle w:val="Bibliography"/>
      </w:pPr>
      <w:r>
        <w:t xml:space="preserve">25. Kansau I, et al. (2016) Deciphering adaptation strategies of the epidemic</w:t>
      </w:r>
      <w:r>
        <w:t xml:space="preserve"> </w:t>
      </w:r>
      <w:r>
        <w:rPr>
          <w:i/>
        </w:rPr>
        <w:t xml:space="preserve">Clostridium difficile</w:t>
      </w:r>
      <w:r>
        <w:t xml:space="preserve"> </w:t>
      </w:r>
      <w:r>
        <w:t xml:space="preserve">027 strain during infection through in vivo transcriptional analysis.</w:t>
      </w:r>
      <w:r>
        <w:t xml:space="preserve"> </w:t>
      </w:r>
      <w:r>
        <w:rPr>
          <w:i/>
        </w:rPr>
        <w:t xml:space="preserve">PLoS ONE</w:t>
      </w:r>
      <w:r>
        <w:t xml:space="preserve"> </w:t>
      </w:r>
      <w:r>
        <w:t xml:space="preserve">11(6). doi:</w:t>
      </w:r>
      <w:hyperlink r:id="rId40">
        <w:r>
          <w:rPr>
            <w:rStyle w:val="Hyperlink"/>
          </w:rPr>
          <w:t xml:space="preserve">10.1371/journal.pone.0158204</w:t>
        </w:r>
      </w:hyperlink>
      <w:r>
        <w:t xml:space="preserve">.</w:t>
      </w:r>
    </w:p>
    <w:p>
      <w:pPr>
        <w:pStyle w:val="Bibliography"/>
      </w:pPr>
      <w:r>
        <w:t xml:space="preserve">26. Patil KR, Nielsen J (2005) Uncovering transcriptional regulation of metabolism by using metabolic network topology.</w:t>
      </w:r>
      <w:r>
        <w:t xml:space="preserve"> </w:t>
      </w:r>
      <w:r>
        <w:rPr>
          <w:i/>
        </w:rPr>
        <w:t xml:space="preserve">Proceedings of the National Academy of the Sciences of the United States of America</w:t>
      </w:r>
      <w:r>
        <w:t xml:space="preserve"> </w:t>
      </w:r>
      <w:r>
        <w:t xml:space="preserve">102(8):2685–2689.</w:t>
      </w:r>
    </w:p>
    <w:p>
      <w:pPr>
        <w:pStyle w:val="Bibliography"/>
      </w:pPr>
      <w:r>
        <w:t xml:space="preserve">27. Borenstein E, Kupiec M, Feldman MW, Ruppin E (2008) Large-scale reconstruction and phylogenetic analysis of metabolic environments.</w:t>
      </w:r>
      <w:r>
        <w:t xml:space="preserve"> </w:t>
      </w:r>
      <w:r>
        <w:rPr>
          <w:i/>
        </w:rPr>
        <w:t xml:space="preserve">Proceedings of the National Academy of Sciences</w:t>
      </w:r>
      <w:r>
        <w:t xml:space="preserve"> </w:t>
      </w:r>
      <w:r>
        <w:t xml:space="preserve">105(38):14482–14487.</w:t>
      </w:r>
    </w:p>
    <w:p>
      <w:pPr>
        <w:pStyle w:val="Bibliography"/>
      </w:pPr>
      <w:r>
        <w:t xml:space="preserve">28. Suthers PF, et al. (2009) Genome-scale metabolic reconstruction Of mycoplasma genitalium, iPS189.</w:t>
      </w:r>
      <w:r>
        <w:t xml:space="preserve"> </w:t>
      </w:r>
      <w:r>
        <w:rPr>
          <w:i/>
        </w:rPr>
        <w:t xml:space="preserve">PLoS Computational Biology</w:t>
      </w:r>
      <w:r>
        <w:t xml:space="preserve"> </w:t>
      </w:r>
      <w:r>
        <w:t xml:space="preserve">5(2). doi:</w:t>
      </w:r>
      <w:hyperlink r:id="rId41">
        <w:r>
          <w:rPr>
            <w:rStyle w:val="Hyperlink"/>
          </w:rPr>
          <w:t xml:space="preserve">10.1371/journal.pcbi.1000285</w:t>
        </w:r>
      </w:hyperlink>
      <w:r>
        <w:t xml:space="preserve">.</w:t>
      </w:r>
    </w:p>
    <w:p>
      <w:pPr>
        <w:pStyle w:val="Bibliography"/>
      </w:pPr>
      <w:r>
        <w:t xml:space="preserve">29. Putnam EE, Nock AM, Lawley TD, Shen A (2013) SpoIVA and sipl are</w:t>
      </w:r>
      <w:r>
        <w:t xml:space="preserve"> </w:t>
      </w:r>
      <w:r>
        <w:rPr>
          <w:i/>
        </w:rPr>
        <w:t xml:space="preserve">Clostridium difficile</w:t>
      </w:r>
      <w:r>
        <w:t xml:space="preserve"> </w:t>
      </w:r>
      <w:r>
        <w:t xml:space="preserve">spore morphogenetic proteins.</w:t>
      </w:r>
      <w:r>
        <w:t xml:space="preserve"> </w:t>
      </w:r>
      <w:r>
        <w:rPr>
          <w:i/>
        </w:rPr>
        <w:t xml:space="preserve">Journal of Bacteriology</w:t>
      </w:r>
      <w:r>
        <w:t xml:space="preserve"> </w:t>
      </w:r>
      <w:r>
        <w:t xml:space="preserve">195(6):1214–1225.</w:t>
      </w:r>
    </w:p>
    <w:p>
      <w:pPr>
        <w:pStyle w:val="Bibliography"/>
      </w:pPr>
      <w:r>
        <w:t xml:space="preserve">30. Underwood S, et al. (2009) Characterization of the sporulation initiation pathway of</w:t>
      </w:r>
      <w:r>
        <w:t xml:space="preserve"> </w:t>
      </w:r>
      <w:r>
        <w:rPr>
          <w:i/>
        </w:rPr>
        <w:t xml:space="preserve">Clostridium difficile</w:t>
      </w:r>
      <w:r>
        <w:t xml:space="preserve"> </w:t>
      </w:r>
      <w:r>
        <w:t xml:space="preserve">and its role in toxin production.</w:t>
      </w:r>
      <w:r>
        <w:t xml:space="preserve"> </w:t>
      </w:r>
      <w:r>
        <w:rPr>
          <w:i/>
        </w:rPr>
        <w:t xml:space="preserve">Journal of Bacteriology</w:t>
      </w:r>
      <w:r>
        <w:t xml:space="preserve"> </w:t>
      </w:r>
      <w:r>
        <w:t xml:space="preserve">191(23):7296–7305.</w:t>
      </w:r>
    </w:p>
    <w:p>
      <w:pPr>
        <w:pStyle w:val="Bibliography"/>
      </w:pPr>
      <w:r>
        <w:t xml:space="preserve">31. Fimlaid KA, et al. (2013) Global Analysis of the Sporulation Pathway of</w:t>
      </w:r>
      <w:r>
        <w:t xml:space="preserve"> </w:t>
      </w:r>
      <w:r>
        <w:rPr>
          <w:i/>
        </w:rPr>
        <w:t xml:space="preserve">Clostridium difficile</w:t>
      </w:r>
      <w:r>
        <w:t xml:space="preserve">.</w:t>
      </w:r>
      <w:r>
        <w:t xml:space="preserve"> </w:t>
      </w:r>
      <w:r>
        <w:rPr>
          <w:i/>
        </w:rPr>
        <w:t xml:space="preserve">PLoS Genetics</w:t>
      </w:r>
      <w:r>
        <w:t xml:space="preserve"> </w:t>
      </w:r>
      <w:r>
        <w:t xml:space="preserve">9(8). doi:</w:t>
      </w:r>
      <w:hyperlink r:id="rId42">
        <w:r>
          <w:rPr>
            <w:rStyle w:val="Hyperlink"/>
          </w:rPr>
          <w:t xml:space="preserve">10.1371/journal.pgen.1003660</w:t>
        </w:r>
      </w:hyperlink>
      <w:r>
        <w:t xml:space="preserve">.</w:t>
      </w:r>
    </w:p>
    <w:p>
      <w:pPr>
        <w:pStyle w:val="Bibliography"/>
      </w:pPr>
      <w:r>
        <w:t xml:space="preserve">32. Saujet L, Pereira FC, Henriques AO, Martin-Verstraete I (2014) The regulatory network controlling spore formation in</w:t>
      </w:r>
      <w:r>
        <w:t xml:space="preserve"> </w:t>
      </w:r>
      <w:r>
        <w:rPr>
          <w:i/>
        </w:rPr>
        <w:t xml:space="preserve">Clostridium difficile</w:t>
      </w:r>
      <w:r>
        <w:t xml:space="preserve">.</w:t>
      </w:r>
      <w:r>
        <w:t xml:space="preserve"> </w:t>
      </w:r>
      <w:r>
        <w:rPr>
          <w:i/>
        </w:rPr>
        <w:t xml:space="preserve">FEMS Microbiology Letters</w:t>
      </w:r>
      <w:r>
        <w:t xml:space="preserve"> </w:t>
      </w:r>
      <w:r>
        <w:t xml:space="preserve">358(1):1–10.</w:t>
      </w:r>
    </w:p>
    <w:p>
      <w:pPr>
        <w:pStyle w:val="Bibliography"/>
      </w:pPr>
      <w:r>
        <w:t xml:space="preserve">33. Matsuno K, Sonenshein AL (1999) Role of SpoVG in asymmetric septation in</w:t>
      </w:r>
      <w:r>
        <w:t xml:space="preserve"> </w:t>
      </w:r>
      <w:r>
        <w:rPr>
          <w:i/>
        </w:rPr>
        <w:t xml:space="preserve">Bacillus subtilis</w:t>
      </w:r>
      <w:r>
        <w:t xml:space="preserve">.</w:t>
      </w:r>
      <w:r>
        <w:t xml:space="preserve"> </w:t>
      </w:r>
      <w:r>
        <w:rPr>
          <w:i/>
        </w:rPr>
        <w:t xml:space="preserve">Journal of Bacteriology</w:t>
      </w:r>
      <w:r>
        <w:t xml:space="preserve"> </w:t>
      </w:r>
      <w:r>
        <w:t xml:space="preserve">181(11):3392–3401.</w:t>
      </w:r>
    </w:p>
    <w:p>
      <w:pPr>
        <w:pStyle w:val="Bibliography"/>
      </w:pPr>
      <w:r>
        <w:t xml:space="preserve">34. Lee ASY, Song KP (2005) LuxS/autoinducer-2 quorum sensing molecule regulates transcriptional virulence gene expression in</w:t>
      </w:r>
      <w:r>
        <w:t xml:space="preserve"> </w:t>
      </w:r>
      <w:r>
        <w:rPr>
          <w:i/>
        </w:rPr>
        <w:t xml:space="preserve">Clostridium difficile</w:t>
      </w:r>
      <w:r>
        <w:t xml:space="preserve">.</w:t>
      </w:r>
      <w:r>
        <w:t xml:space="preserve"> </w:t>
      </w:r>
      <w:r>
        <w:rPr>
          <w:i/>
        </w:rPr>
        <w:t xml:space="preserve">Biochemical and Biophysical Research Communications</w:t>
      </w:r>
      <w:r>
        <w:t xml:space="preserve"> </w:t>
      </w:r>
      <w:r>
        <w:t xml:space="preserve">335(3):659–666.</w:t>
      </w:r>
    </w:p>
    <w:p>
      <w:pPr>
        <w:pStyle w:val="Bibliography"/>
      </w:pPr>
      <w:r>
        <w:t xml:space="preserve">35. Martin MJ, et al.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w:t>
      </w:r>
      <w:r>
        <w:t xml:space="preserve"> </w:t>
      </w:r>
      <w:r>
        <w:rPr>
          <w:i/>
        </w:rPr>
        <w:t xml:space="preserve">Journal of Bacteriology</w:t>
      </w:r>
      <w:r>
        <w:t xml:space="preserve"> </w:t>
      </w:r>
      <w:r>
        <w:t xml:space="preserve">195(16):3672–3681.</w:t>
      </w:r>
    </w:p>
    <w:p>
      <w:pPr>
        <w:pStyle w:val="Bibliography"/>
      </w:pPr>
      <w:r>
        <w:t xml:space="preserve">36. Donnelly ML, Fimlaid KA, Shen A (2016) Characterization of</w:t>
      </w:r>
      <w:r>
        <w:t xml:space="preserve"> </w:t>
      </w:r>
      <w:r>
        <w:rPr>
          <w:i/>
        </w:rPr>
        <w:t xml:space="preserve">Clostridium difficile</w:t>
      </w:r>
      <w:r>
        <w:t xml:space="preserve"> </w:t>
      </w:r>
      <w:r>
        <w:t xml:space="preserve">spores lacking either SpoVAC or DPA Synthetase.</w:t>
      </w:r>
      <w:r>
        <w:t xml:space="preserve"> </w:t>
      </w:r>
      <w:r>
        <w:rPr>
          <w:i/>
        </w:rPr>
        <w:t xml:space="preserve">Journal of Bacteriology</w:t>
      </w:r>
      <w:r>
        <w:t xml:space="preserve"> </w:t>
      </w:r>
      <w:r>
        <w:t xml:space="preserve">(April):JB.00986–15.</w:t>
      </w:r>
    </w:p>
    <w:p>
      <w:pPr>
        <w:pStyle w:val="Bibliography"/>
      </w:pPr>
      <w:r>
        <w:t xml:space="preserve">37. Dineen SS, Villapakkam AC, Nordman JT, Sonenshein AL (2007) Repression of</w:t>
      </w:r>
      <w:r>
        <w:t xml:space="preserve"> </w:t>
      </w:r>
      <w:r>
        <w:rPr>
          <w:i/>
        </w:rPr>
        <w:t xml:space="preserve">Clostridium difficile</w:t>
      </w:r>
      <w:r>
        <w:t xml:space="preserve"> </w:t>
      </w:r>
      <w:r>
        <w:t xml:space="preserve">toxin gene expression by CodY.</w:t>
      </w:r>
      <w:r>
        <w:t xml:space="preserve"> </w:t>
      </w:r>
      <w:r>
        <w:rPr>
          <w:i/>
        </w:rPr>
        <w:t xml:space="preserve">Molecular Microbiology</w:t>
      </w:r>
      <w:r>
        <w:t xml:space="preserve"> </w:t>
      </w:r>
      <w:r>
        <w:t xml:space="preserve">66(1):206–219.</w:t>
      </w:r>
    </w:p>
    <w:p>
      <w:pPr>
        <w:pStyle w:val="Bibliography"/>
      </w:pPr>
      <w:r>
        <w:t xml:space="preserve">38. Martin-Verstraete I, Peltier J, Dupuy B (2016) The regulatory networks that control</w:t>
      </w:r>
      <w:r>
        <w:t xml:space="preserve"> </w:t>
      </w:r>
      <w:r>
        <w:rPr>
          <w:i/>
        </w:rPr>
        <w:t xml:space="preserve">Clostridium difficile</w:t>
      </w:r>
      <w:r>
        <w:t xml:space="preserve"> </w:t>
      </w:r>
      <w:r>
        <w:t xml:space="preserve">toxin synthesis. 8. doi:</w:t>
      </w:r>
      <w:hyperlink r:id="rId43">
        <w:r>
          <w:rPr>
            <w:rStyle w:val="Hyperlink"/>
          </w:rPr>
          <w:t xml:space="preserve">10.3390/toxins8050153</w:t>
        </w:r>
      </w:hyperlink>
      <w:r>
        <w:t xml:space="preserve">.</w:t>
      </w:r>
    </w:p>
    <w:p>
      <w:pPr>
        <w:pStyle w:val="Bibliography"/>
      </w:pPr>
      <w:r>
        <w:t xml:space="preserve">39. Potapov AP, Voss N, Sasse N, Wingender E (2005) Topology of mammalian transcription networks.</w:t>
      </w:r>
      <w:r>
        <w:t xml:space="preserve"> </w:t>
      </w:r>
      <w:r>
        <w:rPr>
          <w:i/>
        </w:rPr>
        <w:t xml:space="preserve">Genome informatics International Conference on Genome Informatics</w:t>
      </w:r>
      <w:r>
        <w:t xml:space="preserve"> </w:t>
      </w:r>
      <w:r>
        <w:t xml:space="preserve">16(2):270–278.</w:t>
      </w:r>
    </w:p>
    <w:p>
      <w:pPr>
        <w:pStyle w:val="Bibliography"/>
      </w:pPr>
      <w:r>
        <w:t xml:space="preserve">40. Ma HW, Zeng AP (2003) The connectivity structure, giant strong component and centrality of metabolic networks.</w:t>
      </w:r>
      <w:r>
        <w:t xml:space="preserve"> </w:t>
      </w:r>
      <w:r>
        <w:rPr>
          <w:i/>
        </w:rPr>
        <w:t xml:space="preserve">Bioinformatics</w:t>
      </w:r>
      <w:r>
        <w:t xml:space="preserve"> </w:t>
      </w:r>
      <w:r>
        <w:t xml:space="preserve">19(11):1423–1430.</w:t>
      </w:r>
    </w:p>
    <w:p>
      <w:pPr>
        <w:pStyle w:val="Bibliography"/>
      </w:pPr>
      <w:r>
        <w:t xml:space="preserve">41. McGill R, Tukey JW, Larsen Wa (1978) Variations of Box Plots.</w:t>
      </w:r>
      <w:r>
        <w:t xml:space="preserve"> </w:t>
      </w:r>
      <w:r>
        <w:rPr>
          <w:i/>
        </w:rPr>
        <w:t xml:space="preserve">The American Statistician</w:t>
      </w:r>
      <w:r>
        <w:t xml:space="preserve"> </w:t>
      </w:r>
      <w:r>
        <w:t xml:space="preserve">32(1):12–16.</w:t>
      </w:r>
    </w:p>
    <w:p>
      <w:pPr>
        <w:pStyle w:val="Bibliography"/>
      </w:pPr>
      <w:r>
        <w:t xml:space="preserve">42. Aboulnaga EH, et al.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w:t>
      </w:r>
      <w:r>
        <w:t xml:space="preserve"> </w:t>
      </w:r>
      <w:r>
        <w:rPr>
          <w:i/>
        </w:rPr>
        <w:t xml:space="preserve">Journal of Bacteriology</w:t>
      </w:r>
      <w:r>
        <w:t xml:space="preserve"> </w:t>
      </w:r>
      <w:r>
        <w:t xml:space="preserve">195(16):3704–3713.</w:t>
      </w:r>
    </w:p>
    <w:p>
      <w:pPr>
        <w:pStyle w:val="Bibliography"/>
      </w:pPr>
      <w:r>
        <w:t xml:space="preserve">43. Fonknechten N, et al. (2010)</w:t>
      </w:r>
      <w:r>
        <w:t xml:space="preserve"> </w:t>
      </w:r>
      <w:r>
        <w:rPr>
          <w:i/>
        </w:rPr>
        <w:t xml:space="preserve">Clostridium sticklandii</w:t>
      </w:r>
      <w:r>
        <w:t xml:space="preserve">, a specialist in amino acid degradation:revisiting its metabolism through its genome sequence.</w:t>
      </w:r>
      <w:r>
        <w:t xml:space="preserve"> </w:t>
      </w:r>
      <w:r>
        <w:rPr>
          <w:i/>
        </w:rPr>
        <w:t xml:space="preserve">BMC genomics</w:t>
      </w:r>
      <w:r>
        <w:t xml:space="preserve"> </w:t>
      </w:r>
      <w:r>
        <w:t xml:space="preserve">11:555.</w:t>
      </w:r>
    </w:p>
    <w:p>
      <w:pPr>
        <w:pStyle w:val="Bibliography"/>
      </w:pPr>
      <w:r>
        <w:t xml:space="preserve">44. Jackson S, Calos M, Myers A, Self WT (2006) Analysis of proline reduction in the nosocomial pathogen</w:t>
      </w:r>
      <w:r>
        <w:t xml:space="preserve"> </w:t>
      </w:r>
      <w:r>
        <w:rPr>
          <w:i/>
        </w:rPr>
        <w:t xml:space="preserve">Clostridium difficile</w:t>
      </w:r>
      <w:r>
        <w:t xml:space="preserve">.</w:t>
      </w:r>
      <w:r>
        <w:t xml:space="preserve"> </w:t>
      </w:r>
      <w:r>
        <w:rPr>
          <w:i/>
        </w:rPr>
        <w:t xml:space="preserve">Journal of Bacteriology</w:t>
      </w:r>
      <w:r>
        <w:t xml:space="preserve"> </w:t>
      </w:r>
      <w:r>
        <w:t xml:space="preserve">188(24):8487–8495.</w:t>
      </w:r>
    </w:p>
    <w:p>
      <w:pPr>
        <w:pStyle w:val="Bibliography"/>
      </w:pPr>
      <w:r>
        <w:t xml:space="preserve">45. Karlsson S, Burman LG, Åkerlund T (2008) Induction of toxins in</w:t>
      </w:r>
      <w:r>
        <w:t xml:space="preserve"> </w:t>
      </w:r>
      <w:r>
        <w:rPr>
          <w:i/>
        </w:rPr>
        <w:t xml:space="preserve">Clostridium difficile</w:t>
      </w:r>
      <w:r>
        <w:t xml:space="preserve"> </w:t>
      </w:r>
      <w:r>
        <w:t xml:space="preserve">is associated with dramatic changes of its metabolism.</w:t>
      </w:r>
      <w:r>
        <w:t xml:space="preserve"> </w:t>
      </w:r>
      <w:r>
        <w:rPr>
          <w:i/>
        </w:rPr>
        <w:t xml:space="preserve">Microbiology</w:t>
      </w:r>
      <w:r>
        <w:t xml:space="preserve"> </w:t>
      </w:r>
      <w:r>
        <w:t xml:space="preserve">154(11):3430–3436.</w:t>
      </w:r>
    </w:p>
    <w:p>
      <w:pPr>
        <w:pStyle w:val="Bibliography"/>
      </w:pPr>
      <w:r>
        <w:t xml:space="preserve">46. Ng KM, et al. (2013) Microbiota-liberated host sugars facilitate post-antibiotic expansion of enteric pathogens.</w:t>
      </w:r>
      <w:r>
        <w:t xml:space="preserve"> </w:t>
      </w:r>
      <w:r>
        <w:rPr>
          <w:i/>
        </w:rPr>
        <w:t xml:space="preserve">Nature</w:t>
      </w:r>
      <w:r>
        <w:t xml:space="preserve"> </w:t>
      </w:r>
      <w:r>
        <w:t xml:space="preserve">502(7469):96–9.</w:t>
      </w:r>
    </w:p>
    <w:p>
      <w:pPr>
        <w:pStyle w:val="Bibliography"/>
      </w:pPr>
      <w:r>
        <w:t xml:space="preserve">47. Fuller MF, Reeds PJ (1998) Nitrogen cycling in the gut.</w:t>
      </w:r>
      <w:r>
        <w:t xml:space="preserve"> </w:t>
      </w:r>
      <w:r>
        <w:rPr>
          <w:i/>
        </w:rPr>
        <w:t xml:space="preserve">Annual review of nutrition</w:t>
      </w:r>
      <w:r>
        <w:t xml:space="preserve"> </w:t>
      </w:r>
      <w:r>
        <w:t xml:space="preserve">18:385–411.</w:t>
      </w:r>
    </w:p>
    <w:p>
      <w:pPr>
        <w:pStyle w:val="Bibliography"/>
      </w:pPr>
      <w:r>
        <w:t xml:space="preserve">48. Köpke M, Straub M, Dürre P (2013)</w:t>
      </w:r>
      <w:r>
        <w:t xml:space="preserve"> </w:t>
      </w:r>
      <w:r>
        <w:rPr>
          <w:i/>
        </w:rPr>
        <w:t xml:space="preserve">Clostridium difficile</w:t>
      </w:r>
      <w:r>
        <w:t xml:space="preserve"> </w:t>
      </w:r>
      <w:r>
        <w:t xml:space="preserve">Is an Autotrophic Bacterial Pathogen.</w:t>
      </w:r>
      <w:r>
        <w:t xml:space="preserve"> </w:t>
      </w:r>
      <w:r>
        <w:rPr>
          <w:i/>
        </w:rPr>
        <w:t xml:space="preserve">PLoS ONE</w:t>
      </w:r>
      <w:r>
        <w:t xml:space="preserve"> </w:t>
      </w:r>
      <w:r>
        <w:t xml:space="preserve">8(4). doi:</w:t>
      </w:r>
      <w:hyperlink r:id="rId44">
        <w:r>
          <w:rPr>
            <w:rStyle w:val="Hyperlink"/>
          </w:rPr>
          <w:t xml:space="preserve">10.1371/journal.pone.0062157</w:t>
        </w:r>
      </w:hyperlink>
      <w:r>
        <w:t xml:space="preserve">.</w:t>
      </w:r>
    </w:p>
    <w:p>
      <w:pPr>
        <w:pStyle w:val="Bibliography"/>
      </w:pPr>
      <w:r>
        <w:t xml:space="preserve">49. Green ML, Karp PD (2006) The outcomes of pathway database computations depend on pathway ontology.</w:t>
      </w:r>
      <w:r>
        <w:t xml:space="preserve"> </w:t>
      </w:r>
      <w:r>
        <w:rPr>
          <w:i/>
        </w:rPr>
        <w:t xml:space="preserve">Nucleic Acids Research</w:t>
      </w:r>
      <w:r>
        <w:t xml:space="preserve"> </w:t>
      </w:r>
      <w:r>
        <w:t xml:space="preserve">34(13):3687–3697.</w:t>
      </w:r>
    </w:p>
    <w:p>
      <w:pPr>
        <w:pStyle w:val="Bibliography"/>
      </w:pPr>
      <w:r>
        <w:t xml:space="preserve">50. Levy R, Borenstein E (2012) Reverse Ecology: from systems to environments and back.</w:t>
      </w:r>
      <w:r>
        <w:t xml:space="preserve"> </w:t>
      </w:r>
      <w:r>
        <w:rPr>
          <w:i/>
        </w:rPr>
        <w:t xml:space="preserve">Advances in experimental medicine and biology</w:t>
      </w:r>
      <w:r>
        <w:t xml:space="preserve"> </w:t>
      </w:r>
      <w:r>
        <w:t xml:space="preserve">751:329–345.</w:t>
      </w:r>
    </w:p>
    <w:p>
      <w:pPr>
        <w:pStyle w:val="Bibliography"/>
      </w:pPr>
      <w:r>
        <w:t xml:space="preserve">51. Theriot CM, et al. (2011) Cefoperazone-treated mice as an experimental platform to assess differential virulence of</w:t>
      </w:r>
      <w:r>
        <w:t xml:space="preserve"> </w:t>
      </w:r>
      <w:r>
        <w:rPr>
          <w:i/>
        </w:rPr>
        <w:t xml:space="preserve">Clostridium difficile</w:t>
      </w:r>
      <w:r>
        <w:t xml:space="preserve"> </w:t>
      </w:r>
      <w:r>
        <w:t xml:space="preserve">strains.</w:t>
      </w:r>
      <w:r>
        <w:t xml:space="preserve"> </w:t>
      </w:r>
      <w:r>
        <w:rPr>
          <w:i/>
        </w:rPr>
        <w:t xml:space="preserve">Gut microbes</w:t>
      </w:r>
      <w:r>
        <w:t xml:space="preserve"> </w:t>
      </w:r>
      <w:r>
        <w:t xml:space="preserve">2(6):326–334.</w:t>
      </w:r>
    </w:p>
    <w:p>
      <w:pPr>
        <w:pStyle w:val="Bibliography"/>
      </w:pPr>
      <w:r>
        <w:t xml:space="preserve">52. Wilson KH, Kennedy MJ, Fekety FR (1982) Use of sodium taurocholate to enhance spore recovery on a medium selective for</w:t>
      </w:r>
      <w:r>
        <w:t xml:space="preserve"> </w:t>
      </w:r>
      <w:r>
        <w:rPr>
          <w:i/>
        </w:rPr>
        <w:t xml:space="preserve">Clostridium difficile</w:t>
      </w:r>
      <w:r>
        <w:t xml:space="preserve">.</w:t>
      </w:r>
      <w:r>
        <w:t xml:space="preserve"> </w:t>
      </w:r>
      <w:r>
        <w:rPr>
          <w:i/>
        </w:rPr>
        <w:t xml:space="preserve">Journal of Clinical Microbiology</w:t>
      </w:r>
      <w:r>
        <w:t xml:space="preserve"> </w:t>
      </w:r>
      <w:r>
        <w:t xml:space="preserve">15(3):443–446.</w:t>
      </w:r>
    </w:p>
    <w:p>
      <w:pPr>
        <w:pStyle w:val="Bibliography"/>
      </w:pPr>
      <w:r>
        <w:t xml:space="preserve">53. Sorg Ja, Sonenshein AL (2010) Inhibiting the initiation of</w:t>
      </w:r>
      <w:r>
        <w:t xml:space="preserve"> </w:t>
      </w:r>
      <w:r>
        <w:rPr>
          <w:i/>
        </w:rPr>
        <w:t xml:space="preserve">Clostridium difficile</w:t>
      </w:r>
      <w:r>
        <w:t xml:space="preserve"> </w:t>
      </w:r>
      <w:r>
        <w:t xml:space="preserve">spore germination using analogs of chenodeoxycholic acid, a bile acid.</w:t>
      </w:r>
      <w:r>
        <w:t xml:space="preserve"> </w:t>
      </w:r>
      <w:r>
        <w:rPr>
          <w:i/>
        </w:rPr>
        <w:t xml:space="preserve">Journal of Bacteriology</w:t>
      </w:r>
      <w:r>
        <w:t xml:space="preserve"> </w:t>
      </w:r>
      <w:r>
        <w:t xml:space="preserve">192(19):4983–4990.</w:t>
      </w:r>
    </w:p>
    <w:p>
      <w:pPr>
        <w:pStyle w:val="Bibliography"/>
      </w:pPr>
      <w:r>
        <w:t xml:space="preserve">54. Leslie JL, et al.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w:t>
      </w:r>
      <w:r>
        <w:t xml:space="preserve"> </w:t>
      </w:r>
      <w:r>
        <w:rPr>
          <w:i/>
        </w:rPr>
        <w:t xml:space="preserve">Infection and Immunity</w:t>
      </w:r>
      <w:r>
        <w:t xml:space="preserve"> </w:t>
      </w:r>
      <w:r>
        <w:t xml:space="preserve">83(1):138–145.</w:t>
      </w:r>
    </w:p>
    <w:p>
      <w:pPr>
        <w:pStyle w:val="Bibliography"/>
      </w:pPr>
      <w:r>
        <w:t xml:space="preserve">55. Kozich J( of M, Schloss P (2013) 16S Sequencing with the Illumina MiSeq Personal Sequencer.</w:t>
      </w:r>
      <w:r>
        <w:t xml:space="preserve"> </w:t>
      </w:r>
      <w:r>
        <w:rPr>
          <w:i/>
        </w:rPr>
        <w:t xml:space="preserve">University of Michigan Health System SOP</w:t>
      </w:r>
      <w:r>
        <w:t xml:space="preserve"> </w:t>
      </w:r>
      <w:r>
        <w:t xml:space="preserve">3.1:1–16.</w:t>
      </w:r>
    </w:p>
    <w:p>
      <w:pPr>
        <w:pStyle w:val="Bibliography"/>
      </w:pPr>
      <w:r>
        <w:t xml:space="preserve">56. Wang Q, Garrity GM, Tiedje JM, Cole JR (2007) Naive Bayesian classifier for rapid assignment of rRNA sequences into the new bacterial taxonomy.</w:t>
      </w:r>
      <w:r>
        <w:t xml:space="preserve"> </w:t>
      </w:r>
      <w:r>
        <w:rPr>
          <w:i/>
        </w:rPr>
        <w:t xml:space="preserve">Applied and Environmental Microbiology</w:t>
      </w:r>
      <w:r>
        <w:t xml:space="preserve"> </w:t>
      </w:r>
      <w:r>
        <w:t xml:space="preserve">73(16):5261–5267.</w:t>
      </w:r>
    </w:p>
    <w:p>
      <w:pPr>
        <w:pStyle w:val="Bibliography"/>
      </w:pPr>
      <w:r>
        <w:t xml:space="preserve">57. Lopez-Medina E, Neubauer MM, Pier GB, Koh AY (2011) RNA isolation of</w:t>
      </w:r>
      <w:r>
        <w:t xml:space="preserve"> </w:t>
      </w:r>
      <w:r>
        <w:rPr>
          <w:i/>
        </w:rPr>
        <w:t xml:space="preserve">Pseudomonas aeruginosa</w:t>
      </w:r>
      <w:r>
        <w:t xml:space="preserve"> </w:t>
      </w:r>
      <w:r>
        <w:t xml:space="preserve">colonizing the murine gastrointestinal tract.</w:t>
      </w:r>
      <w:r>
        <w:t xml:space="preserve"> </w:t>
      </w:r>
      <w:r>
        <w:rPr>
          <w:i/>
        </w:rPr>
        <w:t xml:space="preserve">Journal of visualized experiments : JoVE</w:t>
      </w:r>
      <w:r>
        <w:t xml:space="preserve"> </w:t>
      </w:r>
      <w:r>
        <w:t xml:space="preserve">(55):6–9.</w:t>
      </w:r>
    </w:p>
    <w:p>
      <w:pPr>
        <w:pStyle w:val="Bibliography"/>
      </w:pPr>
      <w:r>
        <w:t xml:space="preserve">58. Langmead B, Trapnell C, Pop M, Salzberg SL (2009) Ultrafast and memory-efficient alignment of short DNA sequences to the human genome.</w:t>
      </w:r>
      <w:r>
        <w:t xml:space="preserve"> </w:t>
      </w:r>
      <w:r>
        <w:rPr>
          <w:i/>
        </w:rPr>
        <w:t xml:space="preserve">Genome Biol</w:t>
      </w:r>
      <w:r>
        <w:t xml:space="preserve">:1–10.</w:t>
      </w:r>
    </w:p>
    <w:p>
      <w:pPr>
        <w:pStyle w:val="Bibliography"/>
      </w:pPr>
      <w:r>
        <w:t xml:space="preserve">59. Ogata H, et al. (1999) KEGG: Kyoto encyclopedia of genes and genomes. 27:29–34.</w:t>
      </w:r>
    </w:p>
    <w:p>
      <w:pPr>
        <w:pStyle w:val="Bibliography"/>
      </w:pPr>
      <w:r>
        <w:t xml:space="preserve">60. Li H, et al. (2009) The Sequence Alignment/Map format and SAMtools.</w:t>
      </w:r>
      <w:r>
        <w:t xml:space="preserve"> </w:t>
      </w:r>
      <w:r>
        <w:rPr>
          <w:i/>
        </w:rPr>
        <w:t xml:space="preserve">Bioinformatics</w:t>
      </w:r>
      <w:r>
        <w:t xml:space="preserve"> </w:t>
      </w:r>
      <w:r>
        <w:t xml:space="preserve">25(16):2078–2079.</w:t>
      </w:r>
    </w:p>
    <w:p>
      <w:pPr>
        <w:pStyle w:val="Bibliography"/>
      </w:pPr>
      <w:r>
        <w:t xml:space="preserve">61. Basler G, Ebenhöh O, Selbig J, Nikoloski Z (2011) Mass-balanced randomization of metabolic networks.</w:t>
      </w:r>
      <w:r>
        <w:t xml:space="preserve"> </w:t>
      </w:r>
      <w:r>
        <w:rPr>
          <w:i/>
        </w:rPr>
        <w:t xml:space="preserve">Bioinformatics</w:t>
      </w:r>
      <w:r>
        <w:t xml:space="preserve"> </w:t>
      </w:r>
      <w:r>
        <w:t xml:space="preserve">27(10):1397–1403.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2cc92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2" Target="http://www.github.com/SchlossLab/Jenior_Modeling_PNAS_2016" TargetMode="External" /><Relationship Type="http://schemas.openxmlformats.org/officeDocument/2006/relationships/hyperlink" Id="rId37" Target="https://doi.org/10.1038/ncomms4114.Antibiotic-induced" TargetMode="External" /><Relationship Type="http://schemas.openxmlformats.org/officeDocument/2006/relationships/hyperlink" Id="rId38" Target="https://doi.org/10.1128/mBio.00974-15" TargetMode="External" /><Relationship Type="http://schemas.openxmlformats.org/officeDocument/2006/relationships/hyperlink" Id="rId41" Target="https://doi.org/10.1371/journal.pcbi.1000285" TargetMode="External" /><Relationship Type="http://schemas.openxmlformats.org/officeDocument/2006/relationships/hyperlink" Id="rId42" Target="https://doi.org/10.1371/journal.pgen.1003660" TargetMode="External" /><Relationship Type="http://schemas.openxmlformats.org/officeDocument/2006/relationships/hyperlink" Id="rId44" Target="https://doi.org/10.1371/journal.pone.0062157" TargetMode="External" /><Relationship Type="http://schemas.openxmlformats.org/officeDocument/2006/relationships/hyperlink" Id="rId39" Target="https://doi.org/10.1371/journal.pone.0101267" TargetMode="External" /><Relationship Type="http://schemas.openxmlformats.org/officeDocument/2006/relationships/hyperlink" Id="rId40" Target="https://doi.org/10.1371/journal.pone.0158204" TargetMode="External" /><Relationship Type="http://schemas.openxmlformats.org/officeDocument/2006/relationships/hyperlink" Id="rId43" Target="https://doi.org/10.3390/toxins8050153"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2" Target="http://www.github.com/SchlossLab/Jenior_Modeling_PNAS_2016" TargetMode="External" /><Relationship Type="http://schemas.openxmlformats.org/officeDocument/2006/relationships/hyperlink" Id="rId37" Target="https://doi.org/10.1038/ncomms4114.Antibiotic-induced" TargetMode="External" /><Relationship Type="http://schemas.openxmlformats.org/officeDocument/2006/relationships/hyperlink" Id="rId38" Target="https://doi.org/10.1128/mBio.00974-15" TargetMode="External" /><Relationship Type="http://schemas.openxmlformats.org/officeDocument/2006/relationships/hyperlink" Id="rId41" Target="https://doi.org/10.1371/journal.pcbi.1000285" TargetMode="External" /><Relationship Type="http://schemas.openxmlformats.org/officeDocument/2006/relationships/hyperlink" Id="rId42" Target="https://doi.org/10.1371/journal.pgen.1003660" TargetMode="External" /><Relationship Type="http://schemas.openxmlformats.org/officeDocument/2006/relationships/hyperlink" Id="rId44" Target="https://doi.org/10.1371/journal.pone.0062157" TargetMode="External" /><Relationship Type="http://schemas.openxmlformats.org/officeDocument/2006/relationships/hyperlink" Id="rId39" Target="https://doi.org/10.1371/journal.pone.0101267" TargetMode="External" /><Relationship Type="http://schemas.openxmlformats.org/officeDocument/2006/relationships/hyperlink" Id="rId40" Target="https://doi.org/10.1371/journal.pone.0158204" TargetMode="External" /><Relationship Type="http://schemas.openxmlformats.org/officeDocument/2006/relationships/hyperlink" Id="rId43" Target="https://doi.org/10.3390/toxins8050153"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environments</dc:title>
  <dc:creator/>
  <dcterms:created xsi:type="dcterms:W3CDTF">2016-12-20T13:57:24Z</dcterms:created>
  <dcterms:modified xsi:type="dcterms:W3CDTF">2016-12-20T13:57:24Z</dcterms:modified>
</cp:coreProperties>
</file>