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CDI susceptibility is most frequently associated with previous antibiotic exposure, which disrupt the gut bacterial community. This has been described for multiple antibiotic classes which result in distinct gut communities, each presenting separate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cecal content of infected mice. This revealed expression variation in numerous catabolic pathways for various carbon sources. To assess which substrates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carbon sources used by</w:t>
      </w:r>
      <w:r>
        <w:t xml:space="preserve"> </w:t>
      </w:r>
      <w:r>
        <w:rPr>
          <w:i/>
        </w:rPr>
        <w:t xml:space="preserve">C. difficile</w:t>
      </w:r>
      <w:r>
        <w:t xml:space="preserve"> </w:t>
      </w:r>
      <w:r>
        <w:t xml:space="preserve">asymmetrically between infection models. These results were validated through correlation with untargeted mass spectrometry analysis from each condition. Our results supported the hypothesis that</w:t>
      </w:r>
      <w:r>
        <w:t xml:space="preserve"> </w:t>
      </w:r>
      <w:r>
        <w:rPr>
          <w:i/>
        </w:rPr>
        <w:t xml:space="preserve">C. difficile</w:t>
      </w:r>
      <w:r>
        <w:t xml:space="preserve"> </w:t>
      </w:r>
      <w:r>
        <w:t xml:space="preserve">indeed metabolized alternative carbon sources across colonized environments. These data also highlighted conserved elements of</w:t>
      </w:r>
      <w:r>
        <w:t xml:space="preserve"> </w:t>
      </w:r>
      <w:r>
        <w:rPr>
          <w:i/>
        </w:rPr>
        <w:t xml:space="preserve">C. difficile</w:t>
      </w:r>
      <w:r>
        <w:t xml:space="preserve">'s metabolic strategy, specifically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carbon sources during infection. This work could lead to the discovery of targeted measures to prevent</w:t>
      </w:r>
      <w:r>
        <w:t xml:space="preserve"> </w:t>
      </w:r>
      <w:r>
        <w:rPr>
          <w:i/>
        </w:rPr>
        <w:t xml:space="preserve">C. difficile</w:t>
      </w:r>
      <w:r>
        <w:t xml:space="preserve"> </w:t>
      </w:r>
      <w:r>
        <w:t xml:space="preserve">colonization including potential pre- or probiotic therapies. Our metabolite importance calculation workflow also provides a platform to the study of nutrient requirements of pathogens in the context of infection or even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by disrupting the gut microbiota</w:t>
      </w:r>
      <w:r>
        <w:t xml:space="preserve"> </w:t>
      </w:r>
      <w:r>
        <w:t xml:space="preserve">(4)</w:t>
      </w:r>
      <w:r>
        <w:t xml:space="preserve">.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(5–7)</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(13–15)</w:t>
      </w:r>
      <w:r>
        <w:t xml:space="preserve">. These qualities are hallmarks of a ecological generalist for bacteria.</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(16, 17)</w:t>
      </w:r>
      <w:r>
        <w:t xml:space="preserve">. Other studies further indicate that numerous additional aspects of</w:t>
      </w:r>
      <w:r>
        <w:t xml:space="preserve"> </w:t>
      </w:r>
      <w:r>
        <w:rPr>
          <w:i/>
        </w:rPr>
        <w:t xml:space="preserve">C. difficile</w:t>
      </w:r>
      <w:r>
        <w:t xml:space="preserve"> </w:t>
      </w:r>
      <w:r>
        <w:t xml:space="preserve">metabolism may be influenced by way of environmental nutrient concentration-sensative global transcriptional regulators such as CodY and CcpA</w:t>
      </w:r>
      <w:r>
        <w:t xml:space="preserve"> </w:t>
      </w:r>
      <w:r>
        <w:t xml:space="preserve">(18, 19)</w:t>
      </w:r>
      <w:r>
        <w:t xml:space="preserve">. However, the previous analyses have mainly focused on</w:t>
      </w:r>
      <w:r>
        <w:t xml:space="preserve"> </w:t>
      </w:r>
      <w:r>
        <w:rPr>
          <w:i/>
        </w:rPr>
        <w:t xml:space="preserve">in vitro</w:t>
      </w:r>
      <w:r>
        <w:t xml:space="preserve"> </w:t>
      </w:r>
      <w:r>
        <w:t xml:space="preserve">growth</w:t>
      </w:r>
      <w:r>
        <w:t xml:space="preserve"> </w:t>
      </w:r>
      <w:r>
        <w:t xml:space="preserve">(20, 21)</w:t>
      </w:r>
      <w:r>
        <w:t xml:space="preserve"> </w:t>
      </w:r>
      <w:r>
        <w:t xml:space="preserve">or colonization of germfree mice</w:t>
      </w:r>
      <w:r>
        <w:t xml:space="preserve"> </w:t>
      </w:r>
      <w:r>
        <w:t xml:space="preserve">(19, 22)</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 attribute a metabolite to specific organisms in the milieu.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used</w:t>
      </w:r>
      <w:r>
        <w:t xml:space="preserve"> </w:t>
      </w:r>
      <w:r>
        <w:rPr>
          <w:i/>
        </w:rPr>
        <w:t xml:space="preserve">in vivo</w:t>
      </w:r>
      <w:r>
        <w:t xml:space="preserve"> </w:t>
      </w:r>
      <w:r>
        <w:t xml:space="preserve">transcriptomic and metabolomic analysis of</w:t>
      </w:r>
      <w:r>
        <w:t xml:space="preserve"> </w:t>
      </w:r>
      <w:r>
        <w:rPr>
          <w:i/>
        </w:rPr>
        <w:t xml:space="preserve">C. difficile</w:t>
      </w:r>
      <w:r>
        <w:t xml:space="preserve"> </w:t>
      </w:r>
      <w:r>
        <w:t xml:space="preserve">in specific pathogen free (SPF) mice to better understand the active metabolic pathways in a more realistic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By characterizing the transcriptome of</w:t>
      </w:r>
      <w:r>
        <w:t xml:space="preserve"> </w:t>
      </w:r>
      <w:r>
        <w:rPr>
          <w:i/>
        </w:rPr>
        <w:t xml:space="preserve">C. difficile</w:t>
      </w:r>
      <w:r>
        <w:t xml:space="preserve"> </w:t>
      </w:r>
      <w:r>
        <w:t xml:space="preserve">in these different communities and the metabolome of the respective environments,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Conventionally-reared SPF mice were treated with one of three different antibiotics. These included streptomycin, cefoperazone, and clindamycin (Table 1 and Fig. S1), which were selected because they each significantly impact the structure and diversity of the cecal microbiome uniquely (Fig. S2A and S2B). In addition, we mono-associated germfree (ex-GF) mice with</w:t>
      </w:r>
      <w:r>
        <w:t xml:space="preserve"> </w:t>
      </w:r>
      <w:r>
        <w:rPr>
          <w:i/>
        </w:rPr>
        <w:t xml:space="preserve">C. difficile</w:t>
      </w:r>
      <w:r>
        <w:t xml:space="preserve"> </w:t>
      </w:r>
      <w:r>
        <w:t xml:space="preserve">to understand its physiology in the absence of other microbiota. We measured sporulation and toxin production at 18 hours post infection because that corresponds to the time when</w:t>
      </w:r>
      <w:r>
        <w:t xml:space="preserve"> </w:t>
      </w:r>
      <w:r>
        <w:rPr>
          <w:i/>
        </w:rPr>
        <w:t xml:space="preserve">C. difficile</w:t>
      </w:r>
      <w:r>
        <w:t xml:space="preserve"> </w:t>
      </w:r>
      <w:r>
        <w:t xml:space="preserve">reaches its maximum vegetative cell density in the cecum with limited sporulation</w:t>
      </w:r>
      <w:r>
        <w:t xml:space="preserve"> </w:t>
      </w:r>
      <w:r>
        <w:t xml:space="preserve">(23)</w:t>
      </w:r>
      <w:r>
        <w:t xml:space="preserve">. There was not a significant difference in the number of vegetative cells between any susceptible condition tested (Fig. 1A). All antibiotic treated (Table 1)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largely more spores were detected in ex-GF mice than in the antibiotic pretreated mice (</w:t>
      </w:r>
      <w:r>
        <w:rPr>
          <w:i/>
        </w:rPr>
        <w:t xml:space="preserve">P</w:t>
      </w:r>
      <w:r>
        <w:t xml:space="preserve"> </w:t>
      </w:r>
      <w:r>
        <w:t xml:space="preserve">= 0.003, 0.004, and 0.003; Fig. 1B). There was also significantly more toxin activity in ex-GF animals than any other colonized group (all</w:t>
      </w:r>
      <w:r>
        <w:t xml:space="preserve"> </w:t>
      </w:r>
      <w:r>
        <w:rPr>
          <w:i/>
        </w:rPr>
        <w:t xml:space="preserve">P</w:t>
      </w:r>
      <w:r>
        <w:t xml:space="preserve"> </w:t>
      </w:r>
      <w:r>
        <w:t xml:space="preserve">&lt; 0.001), with slight variation between antibiotic pretreatment groups (Fig. 1C). These results indicated that</w:t>
      </w:r>
      <w:r>
        <w:t xml:space="preserve"> </w:t>
      </w:r>
      <w:r>
        <w:rPr>
          <w:i/>
        </w:rPr>
        <w:t xml:space="preserve">C. difficile</w:t>
      </w:r>
      <w:r>
        <w:t xml:space="preserve"> </w:t>
      </w:r>
      <w:r>
        <w:t xml:space="preserve">colonized different communities to a consistently high level and that the antibiotic perturbed communities had moderate contrast in levels of spores and toxin.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growing in the cecum during infection.</w:t>
      </w:r>
    </w:p>
    <w:p>
      <w:pPr>
        <w:pStyle w:val="BodyText"/>
      </w:pPr>
      <w:r>
        <w:t xml:space="preserve">**</w:t>
      </w:r>
      <w:r>
        <w:t xml:space="preserve"> </w:t>
      </w:r>
      <w:r>
        <w:rPr>
          <w:i/>
        </w:rPr>
        <w:t xml:space="preserve">C. difficile</w:t>
      </w:r>
      <w:r>
        <w:t xml:space="preserve"> </w:t>
      </w:r>
      <w:r>
        <w:t xml:space="preserve">alters its gene expression pathways when colonizing different communities.**</w:t>
      </w:r>
      <w:r>
        <w:t xml:space="preserve"> </w:t>
      </w: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These included genes involved in sporulation, the pathogenecity locus, quorum sensing, and metabolite-regulated sigma factors (Fig. S3); however despite large-scale differences between pretreatment groups, no clear trends between gene expression and colonization, sporulation, or toxin production were evident. It became evident that colonization of each treatment group resulted in different levels of expression for each group of genes. This further indicated that</w:t>
      </w:r>
      <w:r>
        <w:t xml:space="preserve"> </w:t>
      </w:r>
      <w:r>
        <w:rPr>
          <w:i/>
        </w:rPr>
        <w:t xml:space="preserve">C. difficile</w:t>
      </w:r>
      <w:r>
        <w:t xml:space="preserve"> </w:t>
      </w:r>
      <w:r>
        <w:t xml:space="preserve">may adapt its metabolism to the environment it is colonizing.</w:t>
      </w:r>
    </w:p>
    <w:p>
      <w:pPr>
        <w:pStyle w:val="BodyText"/>
      </w:pPr>
      <w:r>
        <w:t xml:space="preserve">We next focused on specific gene families known to contribute to</w:t>
      </w:r>
      <w:r>
        <w:t xml:space="preserve"> </w:t>
      </w:r>
      <w:r>
        <w:rPr>
          <w:i/>
        </w:rPr>
        <w:t xml:space="preserve">C. difficile</w:t>
      </w:r>
      <w:r>
        <w:t xml:space="preserve"> </w:t>
      </w:r>
      <w:r>
        <w:t xml:space="preserve">metabolism (Table S1 and Fig. 2A).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(24)</w:t>
      </w:r>
      <w:r>
        <w:t xml:space="preserve">. This indicated that catabolizing environmental amino acids was generally occurring in</w:t>
      </w:r>
      <w:r>
        <w:t xml:space="preserve"> </w:t>
      </w:r>
      <w:r>
        <w:rPr>
          <w:i/>
        </w:rPr>
        <w:t xml:space="preserve">C. difficile</w:t>
      </w:r>
      <w:r>
        <w:t xml:space="preserve"> </w:t>
      </w:r>
      <w:r>
        <w:t xml:space="preserve">during infection, regardless of the structure of the surrounding community. Although there were families equally expressed across conditions in spite of the community differences, there were patterns of expression for certain gene families and specific genes that were distinct to each antibiotic pretreatment. Mice pretreated with cefoperazone tended to have more expression of genes in the ABC sugar transporter and Sugar alcohol catabolism (e.g. mannitol) families and fewer genes in the PTS transporter family than the other pretreatment groups.</w:t>
      </w:r>
      <w:r>
        <w:t xml:space="preserve"> </w:t>
      </w:r>
      <w:r>
        <w:rPr>
          <w:i/>
        </w:rPr>
        <w:t xml:space="preserve">C. difficile</w:t>
      </w:r>
      <w:r>
        <w:t xml:space="preserve"> </w:t>
      </w:r>
      <w:r>
        <w:t xml:space="preserve">in clindamycin-pretreated mice tended to have more expression of genes from Disaccharide catabolism (e.g. (</w:t>
      </w:r>
      <w:r>
        <w:t xml:space="preserve"> </w:t>
      </w:r>
      <w:r>
        <w:t xml:space="preserve"> B )-galactosidases and trehalose/maltose/cellibiose hydrolases), Fermentation product metabolism (including consumption or productiono of acetate, lactate, butyrate, succinate, ethanol, and butanol), and PTS transporter families. Genes from the Sugar alcohol catabolism and ABC sugar transporter families were not highly expressed in clindamycin-pretreated mice. Finally, in streptomycin pretreatment,</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catabolism of amino acids and specific carbohydrates are core components of the</w:t>
      </w:r>
      <w:r>
        <w:t xml:space="preserve"> </w:t>
      </w:r>
      <w:r>
        <w:rPr>
          <w:i/>
        </w:rPr>
        <w:t xml:space="preserve">C. difficile</w:t>
      </w:r>
      <w:r>
        <w:t xml:space="preserve"> </w:t>
      </w:r>
      <w:r>
        <w:t xml:space="preserve">nutritional strategy during infection. These results also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(25)</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(26)</w:t>
      </w:r>
      <w:r>
        <w:t xml:space="preserve">. Together, these metrics allowed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(27)</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as a platform for studying metabolism.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transcriptomic data with the metabolic model to infer which metabolites</w:t>
      </w:r>
      <w:r>
        <w:t xml:space="preserve"> </w:t>
      </w:r>
      <w:r>
        <w:rPr>
          <w:i/>
        </w:rPr>
        <w:t xml:space="preserve">C. difficile</w:t>
      </w:r>
      <w:r>
        <w:t xml:space="preserve"> </w:t>
      </w:r>
      <w:r>
        <w:t xml:space="preserve">most likely extracted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it as a product (Fig. 3B). A metabolite with a high importance score was more likely obtained from the environment because the expression of genes for enzymes that produce the metabolite were low. Given that separate sequencing efforts for each individual mouse in each group was impossible, we adopted a Monte Carlo-style simulation for statistical validation of our findings. This process generated random score distributions for all metabolite nodes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40 highest scoring metabolites from each treatment group and identified the most consistenly high scoring metabolites (Fig. 4A). The host-derived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(19)</w:t>
      </w:r>
      <w:r>
        <w:t xml:space="preserve">. We went on to confirm that our strain of</w:t>
      </w:r>
      <w:r>
        <w:t xml:space="preserve"> </w:t>
      </w:r>
      <w:r>
        <w:rPr>
          <w:i/>
        </w:rPr>
        <w:t xml:space="preserve">C. difficile</w:t>
      </w:r>
      <w:r>
        <w:t xml:space="preserve"> </w:t>
      </w:r>
      <w:r>
        <w:t xml:space="preserve">str. 630 could metabolize GlcNAc for growth (Fig. 4B) in</w:t>
      </w:r>
      <w:r>
        <w:t xml:space="preserve"> </w:t>
      </w:r>
      <w:r>
        <w:rPr>
          <w:i/>
        </w:rPr>
        <w:t xml:space="preserve">C. difficile</w:t>
      </w:r>
      <w:r>
        <w:t xml:space="preserve"> </w:t>
      </w:r>
      <w:r>
        <w:t xml:space="preserve">minimal media</w:t>
      </w:r>
      <w:r>
        <w:t xml:space="preserve"> </w:t>
      </w:r>
      <w:r>
        <w:t xml:space="preserve">(28)</w:t>
      </w:r>
      <w:r>
        <w:t xml:space="preserve">. The Stickland fermentation acceptor proline was also found to be important in all conditions tested</w:t>
      </w:r>
      <w:r>
        <w:t xml:space="preserve"> </w:t>
      </w:r>
      <w:r>
        <w:t xml:space="preserve">(29)</w:t>
      </w:r>
      <w:r>
        <w:t xml:space="preserve">.</w:t>
      </w:r>
      <w:r>
        <w:t xml:space="preserve"> </w:t>
      </w:r>
      <w:r>
        <w:rPr>
          <w:i/>
        </w:rPr>
        <w:t xml:space="preserve">C. difficile</w:t>
      </w:r>
      <w:r>
        <w:t xml:space="preserve"> </w:t>
      </w:r>
      <w:r>
        <w:t xml:space="preserve">is auxotrophic for several amino acids including proline, which prevented testing it directly for</w:t>
      </w:r>
      <w:r>
        <w:t xml:space="preserve"> </w:t>
      </w:r>
      <w:r>
        <w:rPr>
          <w:i/>
        </w:rPr>
        <w:t xml:space="preserve">in vitro</w:t>
      </w:r>
      <w:r>
        <w:t xml:space="preserve"> </w:t>
      </w:r>
      <w:r>
        <w:t xml:space="preserve">growth changes despite providing for modest growth in no carbohydrate control. Previous analysis of</w:t>
      </w:r>
      <w:r>
        <w:t xml:space="preserve"> </w:t>
      </w:r>
      <w:r>
        <w:rPr>
          <w:i/>
        </w:rPr>
        <w:t xml:space="preserve">C. difficile</w:t>
      </w:r>
      <w:r>
        <w:t xml:space="preserve"> </w:t>
      </w:r>
      <w:r>
        <w:t xml:space="preserve">colonizing GF mice under mono-associated conditions has indicated that</w:t>
      </w:r>
      <w:r>
        <w:t xml:space="preserve"> </w:t>
      </w:r>
      <w:r>
        <w:rPr>
          <w:i/>
        </w:rPr>
        <w:t xml:space="preserve">C. difficile</w:t>
      </w:r>
      <w:r>
        <w:t xml:space="preserve"> </w:t>
      </w:r>
      <w:r>
        <w:t xml:space="preserve">uses both sets of metabolites</w:t>
      </w:r>
      <w:r>
        <w:t xml:space="preserve"> </w:t>
      </w:r>
      <w:r>
        <w:t xml:space="preserve">(19)</w:t>
      </w:r>
      <w:r>
        <w:t xml:space="preserve">; however, use of these metabolites in the context of a complex community of potential competitors has not been observed previously. This analysis indicated that these metabolites may be an integral component of the nutrient niche for</w:t>
      </w:r>
      <w:r>
        <w:t xml:space="preserve"> </w:t>
      </w:r>
      <w:r>
        <w:rPr>
          <w:i/>
        </w:rPr>
        <w:t xml:space="preserve">C. difficile</w:t>
      </w:r>
      <w:r>
        <w:t xml:space="preserve">.</w:t>
      </w:r>
    </w:p>
    <w:p>
      <w:pPr>
        <w:pStyle w:val="BodyText"/>
      </w:pPr>
      <w:r>
        <w:t xml:space="preserve">We next focused on the highest scoring metabolites that were distinct to each infection condition (Fig. 4A). The resulting groups of metabolites all contained at least one known carbohydrate growth substrate of</w:t>
      </w:r>
      <w:r>
        <w:t xml:space="preserve"> </w:t>
      </w:r>
      <w:r>
        <w:rPr>
          <w:i/>
        </w:rPr>
        <w:t xml:space="preserve">C. difficile</w:t>
      </w:r>
      <w:r>
        <w:t xml:space="preserve"> </w:t>
      </w:r>
      <w:r>
        <w:t xml:space="preserve">(6, 12, 30)</w:t>
      </w:r>
      <w:r>
        <w:t xml:space="preserve"> </w:t>
      </w:r>
      <w:r>
        <w:t xml:space="preserve">(Fig.4B). These included sorbitol (Streptomycin-pretreated), mannitol (Cefoperazone-pretreated), and salicin (Clindamycin-pretreated), which are likely introduced by the animal's diet and N-acetylneuraminate (ex-Germfree), which is an aminoglycan obtained from the animal's mucin layer</w:t>
      </w:r>
      <w:r>
        <w:t xml:space="preserve"> </w:t>
      </w:r>
      <w:r>
        <w:t xml:space="preserve">(31)</w:t>
      </w:r>
      <w:r>
        <w:t xml:space="preserve">. The concentration of N-acetylneuraminate (Neu5Ac) was previously shown to be liberated by other bacterial species to the benefit of</w:t>
      </w:r>
      <w:r>
        <w:t xml:space="preserve"> </w:t>
      </w:r>
      <w:r>
        <w:rPr>
          <w:i/>
        </w:rPr>
        <w:t xml:space="preserve">C. difficile</w:t>
      </w:r>
      <w:r>
        <w:t xml:space="preserve"> </w:t>
      </w:r>
      <w:r>
        <w:t xml:space="preserve">(30)</w:t>
      </w:r>
      <w:r>
        <w:t xml:space="preserve">. Considering that Neu5Ac had one of the higher importance scores in our ex-GF animals, this suggests that</w:t>
      </w:r>
      <w:r>
        <w:t xml:space="preserve"> </w:t>
      </w:r>
      <w:r>
        <w:rPr>
          <w:i/>
        </w:rPr>
        <w:t xml:space="preserve">C. difficile</w:t>
      </w:r>
      <w:r>
        <w:t xml:space="preserve"> </w:t>
      </w:r>
      <w:r>
        <w:t xml:space="preserve">does not require other bacteria to liberate it from the mucus layer. Furthermore, in ex-GF mice two forms of acetate were important which</w:t>
      </w:r>
      <w:r>
        <w:t xml:space="preserve"> </w:t>
      </w:r>
      <w:r>
        <w:rPr>
          <w:i/>
        </w:rPr>
        <w:t xml:space="preserve">C. difficile</w:t>
      </w:r>
      <w:r>
        <w:t xml:space="preserve"> </w:t>
      </w:r>
      <w:r>
        <w:t xml:space="preserve">is known to convert convert further into butyrate during fermentation</w:t>
      </w:r>
      <w:r>
        <w:t xml:space="preserve"> </w:t>
      </w:r>
      <w:r>
        <w:t xml:space="preserve">(32)</w:t>
      </w:r>
      <w:r>
        <w:t xml:space="preserve">. Galactitol also scored highly in Streptomycin-pretreatment and has been shown to be a sugar alcohol growth substrate for other</w:t>
      </w:r>
      <w:r>
        <w:t xml:space="preserve"> </w:t>
      </w:r>
      <w:r>
        <w:rPr>
          <w:i/>
        </w:rPr>
        <w:t xml:space="preserve">C. difficile</w:t>
      </w:r>
      <w:r>
        <w:t xml:space="preserve"> </w:t>
      </w:r>
      <w:r>
        <w:t xml:space="preserve">strains</w:t>
      </w:r>
      <w:r>
        <w:t xml:space="preserve"> </w:t>
      </w:r>
      <w:r>
        <w:rPr>
          <w:i/>
        </w:rPr>
        <w:t xml:space="preserve">in vivo</w:t>
      </w:r>
      <w:r>
        <w:t xml:space="preserve"> </w:t>
      </w:r>
      <w:r>
        <w:t xml:space="preserve">(22)</w:t>
      </w:r>
      <w:r>
        <w:t xml:space="preserve">, but did not improve</w:t>
      </w:r>
      <w:r>
        <w:t xml:space="preserve"> </w:t>
      </w:r>
      <w:r>
        <w:rPr>
          <w:i/>
        </w:rPr>
        <w:t xml:space="preserve">in vitro</w:t>
      </w:r>
      <w:r>
        <w:t xml:space="preserve"> </w:t>
      </w:r>
      <w:r>
        <w:t xml:space="preserve">growth in this study (Table S4). Succinyl-CoA was of distinct importance in clindamycin-pretreated mice, which is the direct precursor to succinate that is produced the gut microbiota and utilized by</w:t>
      </w:r>
      <w:r>
        <w:t xml:space="preserve"> </w:t>
      </w:r>
      <w:r>
        <w:rPr>
          <w:i/>
        </w:rPr>
        <w:t xml:space="preserve">C. difficile</w:t>
      </w:r>
      <w:r>
        <w:t xml:space="preserve"> </w:t>
      </w:r>
      <w:r>
        <w:t xml:space="preserve">for growth</w:t>
      </w:r>
      <w:r>
        <w:t xml:space="preserve"> </w:t>
      </w:r>
      <w:r>
        <w:t xml:space="preserve">(9)</w:t>
      </w:r>
      <w:r>
        <w:t xml:space="preserve">. Cefoperazone and Clindamycin preatreatments were also associated with increased importance of ribose analogs, which has been shown to be another carbohydrate substrate that</w:t>
      </w:r>
      <w:r>
        <w:t xml:space="preserve"> </w:t>
      </w:r>
      <w:r>
        <w:rPr>
          <w:i/>
        </w:rPr>
        <w:t xml:space="preserve">C. difficile</w:t>
      </w:r>
      <w:r>
        <w:t xml:space="preserve"> </w:t>
      </w:r>
      <w:r>
        <w:t xml:space="preserve">ferments for growth</w:t>
      </w:r>
      <w:r>
        <w:t xml:space="preserve"> </w:t>
      </w:r>
      <w:r>
        <w:t xml:space="preserve">(33)</w:t>
      </w:r>
      <w:r>
        <w:t xml:space="preserve">. Additionally, alanine was also found to be important in this condition and is a preferred electron donating amino acid in Stickland fermentation</w:t>
      </w:r>
      <w:r>
        <w:t xml:space="preserve"> </w:t>
      </w:r>
      <w:r>
        <w:t xml:space="preserve">(24)</w:t>
      </w:r>
      <w:r>
        <w:t xml:space="preserve">.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antibiotic-treated and GF mice. We used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measured whether the relative concentration of important metabolites had a higher concentration in the susceptible environment relative to untreated SPF mice (Fig. 5). We found that the relative concentration of N-acetylglucosamine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Succinate was significantly increased in both streptomycin and clindamycin pretreated mice (Fig. 5D; all</w:t>
      </w:r>
      <w:r>
        <w:t xml:space="preserve"> </w:t>
      </w:r>
      <w:r>
        <w:rPr>
          <w:i/>
        </w:rPr>
        <w:t xml:space="preserve">P</w:t>
      </w:r>
      <w:r>
        <w:t xml:space="preserve"> </w:t>
      </w:r>
      <w:r>
        <w:t xml:space="preserve">&lt; 0.05). Among the cefoperazone-pretreated SPF and GF mice, we also found that mannitol/sorbitol (Fig. 5C), N-acetylneuraminate (Fig. 5E),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nutrient niches that</w:t>
      </w:r>
      <w:r>
        <w:t xml:space="preserve"> </w:t>
      </w:r>
      <w:r>
        <w:rPr>
          <w:i/>
        </w:rPr>
        <w:t xml:space="preserve">C. difficile</w:t>
      </w:r>
      <w:r>
        <w:t xml:space="preserve"> </w:t>
      </w:r>
      <w:r>
        <w:t xml:space="preserve">was able to exploit for its growth.</w:t>
      </w:r>
    </w:p>
    <w:p>
      <w:pPr>
        <w:pStyle w:val="BodyText"/>
      </w:pPr>
      <w:r>
        <w:t xml:space="preserve">Second, we measured the change in the concentrations of important metabolites during</w:t>
      </w:r>
      <w:r>
        <w:t xml:space="preserve"> </w:t>
      </w:r>
      <w:r>
        <w:rPr>
          <w:i/>
        </w:rPr>
        <w:t xml:space="preserve">C. difficile</w:t>
      </w:r>
      <w:r>
        <w:t xml:space="preserve"> </w:t>
      </w:r>
      <w:r>
        <w:t xml:space="preserve">infection compared to mock infected mice (Fig. 5). Both groups of host-derived aminoglycans, GlcNAc/GalNAc (Fig. 5A) and Neu5Ac (Fig. 5E), were significantly lower when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cefoperazone-pretreatment (Fig. S6D;</w:t>
      </w:r>
      <w:r>
        <w:t xml:space="preserve"> </w:t>
      </w:r>
      <w:r>
        <w:rPr>
          <w:i/>
        </w:rPr>
        <w:t xml:space="preserve">P</w:t>
      </w:r>
      <w:r>
        <w:t xml:space="preserve"> </w:t>
      </w:r>
      <w:r>
        <w:t xml:space="preserve">&lt; 0.05). The Stickland donors leucine and isoleucine were significantly decreased in all infected conditions except streptomycin-pretreatment (Fig. S6A and S6B; all</w:t>
      </w:r>
      <w:r>
        <w:t xml:space="preserve"> </w:t>
      </w:r>
      <w:r>
        <w:rPr>
          <w:i/>
        </w:rPr>
        <w:t xml:space="preserve">P</w:t>
      </w:r>
      <w:r>
        <w:t xml:space="preserve"> </w:t>
      </w:r>
      <w:r>
        <w:t xml:space="preserve">&lt; 0.05). Concentrations of alanine were unchanged across any condition compared to untreated SPF mice (data not shown).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cefoperazone-pretreatment (Fig. 5C). While a decrease in concentration of succinate in both streptomycin and clindamycin pretreatment were observed, neither relationship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UPLC-MS also suggested a possible preference hierarchy for growth substrates in</w:t>
      </w:r>
      <w:r>
        <w:t xml:space="preserve"> </w:t>
      </w:r>
      <w:r>
        <w:rPr>
          <w:i/>
        </w:rPr>
        <w:t xml:space="preserve">C. difficile</w:t>
      </w:r>
      <w:r>
        <w:t xml:space="preserve">.</w:t>
      </w:r>
    </w:p>
    <w:p>
      <w:pPr>
        <w:pStyle w:val="Heading3"/>
      </w:pPr>
      <w:bookmarkStart w:id="25" w:name="discussion"/>
      <w:bookmarkEnd w:id="25"/>
      <w:r>
        <w:t xml:space="preserve">Discussion</w:t>
      </w:r>
    </w:p>
    <w:p>
      <w:pPr>
        <w:pStyle w:val="FirstParagraph"/>
      </w:pPr>
      <w:r>
        <w:t xml:space="preserve">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and found that</w:t>
      </w:r>
      <w:r>
        <w:t xml:space="preserve"> </w:t>
      </w:r>
      <w:r>
        <w:rPr>
          <w:i/>
        </w:rPr>
        <w:t xml:space="preserve">C. difficile</w:t>
      </w:r>
      <w:r>
        <w:t xml:space="preserve"> </w:t>
      </w:r>
      <w:r>
        <w:t xml:space="preserve">likely utilized specific alternative carbohydrates, carboxylic acids, and aminoglycans across colonized conditions for energy.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modeling-based we employed untargeted mass spectrometry that demonstrated increased availability of many metabolites highlighted by our algorithm in susceptible gut environs. Metabolomic analysis further revealed differential concentration reductions in important metabolites during</w:t>
      </w:r>
      <w:r>
        <w:t xml:space="preserve"> </w:t>
      </w:r>
      <w:r>
        <w:rPr>
          <w:i/>
        </w:rPr>
        <w:t xml:space="preserve">C. difficile</w:t>
      </w:r>
      <w:r>
        <w:t xml:space="preserve"> </w:t>
      </w:r>
      <w:r>
        <w:t xml:space="preserve">infection that were suggestive of a preference hierarchy for certain growth nutrients.</w:t>
      </w:r>
    </w:p>
    <w:p>
      <w:pPr>
        <w:pStyle w:val="BodyText"/>
      </w:pPr>
      <w:r>
        <w:t xml:space="preserve">Our results expand upon previous undertanding of</w:t>
      </w:r>
      <w:r>
        <w:t xml:space="preserve"> </w:t>
      </w:r>
      <w:r>
        <w:rPr>
          <w:i/>
        </w:rPr>
        <w:t xml:space="preserve">C. difficile</w:t>
      </w:r>
      <w:r>
        <w:t xml:space="preserve"> </w:t>
      </w:r>
      <w:r>
        <w:t xml:space="preserve">metabolism during infection by supporting that not only does the pathogen adapt it's metabolism to life inside of a host</w:t>
      </w:r>
      <w:r>
        <w:t xml:space="preserve"> </w:t>
      </w:r>
      <w:r>
        <w:t xml:space="preserve">(19, 22)</w:t>
      </w:r>
      <w:r>
        <w:t xml:space="preserve">, but also to the context of the specifc gut environment in which it finds itself. By this rationale, differences in metabolite importance and substrate availability can be explained by the concomitant decrease in population density of one or more competitors for certain resources. Ex-GF mice, where no other microbial competitors are present, provided a partially controlled system of resource competiton. In this condition, N-acetylneuraminate in these mice was found to be most highly important, and concentrations were also significantly increased in susceptible mice and concordantly decreased following infection. The same trend in the metabolome was also present in cefoperazone-pretreatment, which suggested that</w:t>
      </w:r>
      <w:r>
        <w:t xml:space="preserve"> </w:t>
      </w:r>
      <w:r>
        <w:rPr>
          <w:i/>
        </w:rPr>
        <w:t xml:space="preserve">C. difficile</w:t>
      </w:r>
      <w:r>
        <w:t xml:space="preserve"> </w:t>
      </w:r>
      <w:r>
        <w:t xml:space="preserve">is less competitive for this host-derived aminoglycan and may really have access when certain competition is at a minimum.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PTS transcport systems are simply upregulated</w:t>
      </w:r>
      <w:r>
        <w:t xml:space="preserve"> </w:t>
      </w:r>
      <w:r>
        <w:rPr>
          <w:i/>
        </w:rPr>
        <w:t xml:space="preserve">in vivo</w:t>
      </w:r>
      <w:r>
        <w:t xml:space="preserve"> </w:t>
      </w:r>
      <w:r>
        <w:t xml:space="preserve">[reference], but our results indicate more complex regulation in concert with ABC sugar transporters inversely expressed between antibiotic pretreatments (Fig. 2). In agreement with earlier research we found that</w:t>
      </w:r>
      <w:r>
        <w:t xml:space="preserve"> </w:t>
      </w:r>
      <w:r>
        <w:rPr>
          <w:i/>
        </w:rPr>
        <w:t xml:space="preserve">C. difficile</w:t>
      </w:r>
      <w:r>
        <w:t xml:space="preserve"> </w:t>
      </w:r>
      <w:r>
        <w:t xml:space="preserve">likely preferred to ferment amino acids for energy during infection of GF mice, however we also found this metabolic strategy to be conserved across all infection conditions tested.</w:t>
      </w:r>
      <w:r>
        <w:t xml:space="preserve"> </w:t>
      </w:r>
      <w:r>
        <w:rPr>
          <w:i/>
        </w:rPr>
        <w:t xml:space="preserve">C. difficile</w:t>
      </w:r>
      <w:r>
        <w:t xml:space="preserve"> </w:t>
      </w:r>
      <w:r>
        <w:t xml:space="preserve">also demonstrated redundancy in this pathway severl Stickland substrates had consistenly high importance scores including alanine, leucine, and proline (Table S3) supported by drops in concentration during infection (Fig. 5A and S6A). Fermentation of amino acids provides not only carbon and energy, but are also a source of nitrogen which is a limited resource in the mammalian lower GI tract</w:t>
      </w:r>
      <w:r>
        <w:t xml:space="preserve"> </w:t>
      </w:r>
      <w:r>
        <w:t xml:space="preserve">(34)</w:t>
      </w:r>
      <w:r>
        <w:t xml:space="preserve">. This makes Stickland fermentation a valuable metabolic strategy, and stands to reason</w:t>
      </w:r>
      <w:r>
        <w:t xml:space="preserve"> </w:t>
      </w:r>
      <w:r>
        <w:rPr>
          <w:i/>
        </w:rPr>
        <w:t xml:space="preserve">C. difficile</w:t>
      </w:r>
      <w:r>
        <w:t xml:space="preserve"> </w:t>
      </w:r>
      <w:r>
        <w:t xml:space="preserve">would conserve across all environments it colonizes. This same principle may also extend to host mucus layer derived aminoglycans as they are another cource of both carbon and nitrogen that, despite augmented release by members of the microbiota</w:t>
      </w:r>
      <w:r>
        <w:t xml:space="preserve"> </w:t>
      </w:r>
      <w:r>
        <w:t xml:space="preserve">(35)</w:t>
      </w:r>
      <w:r>
        <w:t xml:space="preserve">, would be present at some basal concentration regardless of other species' intercession. Finally, we did find disparity in some metabolite importance and change in</w:t>
      </w:r>
      <w:r>
        <w:t xml:space="preserve"> </w:t>
      </w:r>
      <w:r>
        <w:rPr>
          <w:i/>
        </w:rPr>
        <w:t xml:space="preserve">in vivo</w:t>
      </w:r>
      <w:r>
        <w:t xml:space="preserve"> </w:t>
      </w:r>
      <w:r>
        <w:t xml:space="preserve">concentration of certain previously characterized</w:t>
      </w:r>
      <w:r>
        <w:t xml:space="preserve"> </w:t>
      </w:r>
      <w:r>
        <w:rPr>
          <w:i/>
        </w:rPr>
        <w:t xml:space="preserve">C. difficile</w:t>
      </w:r>
      <w:r>
        <w:t xml:space="preserve"> </w:t>
      </w:r>
      <w:r>
        <w:t xml:space="preserve">growth substrates. This may indicate a nutrient preference hierarchy during infection in which amino acids are prized above all other substrates, followed by aminoglycans, then some permutation of carbohydrates, sugar alcohols, and carboxylic acids.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elucidate.</w:t>
      </w:r>
    </w:p>
    <w:p>
      <w:pPr>
        <w:pStyle w:val="BodyText"/>
      </w:pPr>
      <w:r>
        <w:t xml:space="preserve">Our approach is novel to the study of</w:t>
      </w:r>
      <w:r>
        <w:t xml:space="preserve"> </w:t>
      </w:r>
      <w:r>
        <w:rPr>
          <w:i/>
        </w:rPr>
        <w:t xml:space="preserve">C. difficile</w:t>
      </w:r>
      <w:r>
        <w:t xml:space="preserve"> </w:t>
      </w:r>
      <w:r>
        <w:t xml:space="preserve">behavior during infection because it combines multiple levels of biological data to identify metabolic trends that would not be apparent in a single dataset.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tology, signal contributed by those metabolites on the periphery, and more likely to be imported from the environment, is amplified. We have also made the pipeline generalizable to all species of bacteria whose gene content can be annotated using KEGG. Additionally, this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(36)</w:t>
      </w:r>
      <w:r>
        <w:t xml:space="preserve">. These findings highlight that our method not only identifies growth substrates, but also reports metabolites that are being removed from the environment for any reason.</w:t>
      </w:r>
    </w:p>
    <w:p>
      <w:pPr>
        <w:pStyle w:val="BodyText"/>
      </w:pPr>
      <w:r>
        <w:t xml:space="preserve">It is important to note that some of our methods were limited by a few inescapable constraints that were addressed as we progressed through experimentation and analysis. As</w:t>
      </w:r>
      <w:r>
        <w:t xml:space="preserve"> </w:t>
      </w:r>
      <w:r>
        <w:rPr>
          <w:i/>
        </w:rPr>
        <w:t xml:space="preserve">C. difficile</w:t>
      </w:r>
      <w:r>
        <w:t xml:space="preserve"> </w:t>
      </w:r>
      <w:r>
        <w:t xml:space="preserve">represented less than 3.3% of the bacterial load in the ceca of the antibiotic-treated mice (Fig. S2C), a high degree of sequencing depth per sample was required to yield sufficient quantities of reads contributed by</w:t>
      </w:r>
      <w:r>
        <w:t xml:space="preserve"> </w:t>
      </w:r>
      <w:r>
        <w:rPr>
          <w:i/>
        </w:rPr>
        <w:t xml:space="preserve">C. difficile</w:t>
      </w:r>
      <w:r>
        <w:t xml:space="preserve">. This prohibited our ability to sequence each experimental replicate individually and made it necessary to pool samples within each treatment group to give to sufficient high quality RNA for library construction. Microarray-based gene expression measurement was also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Despite a single transcriptomic sequencing effort per conditon, several models of bacterial protein expression determinants also suggest that intracellular concentration of mRNA is the strongest predictor for abundance of the corresponding protein products</w:t>
      </w:r>
      <w:r>
        <w:t xml:space="preserve"> </w:t>
      </w:r>
      <w:r>
        <w:t xml:space="preserve">(37)</w:t>
      </w:r>
      <w:r>
        <w:t xml:space="preserve">. We were therefore confident in utilizing normalized transcript abundance as a proxy for enzyme levels. Possible limitations of our computational approach also exist despite much of our modeling results are consistent with previously published work on the metabolism of</w:t>
      </w:r>
      <w:r>
        <w:t xml:space="preserve"> </w:t>
      </w:r>
      <w:r>
        <w:rPr>
          <w:i/>
        </w:rPr>
        <w:t xml:space="preserve">C. difficile</w:t>
      </w:r>
      <w:r>
        <w:t xml:space="preserve">. Ultimately, the metabolite importance calculation is dependent on correct and existing gene annotation. In this regard it has been shown that the pathway annotations in KEGG are robust to missing elements</w:t>
      </w:r>
      <w:r>
        <w:t xml:space="preserve"> </w:t>
      </w:r>
      <w:r>
        <w:t xml:space="preserve">(38)</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w:t>
      </w:r>
    </w:p>
    <w:p>
      <w:pPr>
        <w:pStyle w:val="BodyText"/>
      </w:pPr>
      <w:r>
        <w:t xml:space="preserve">In spite of these assumptions, our method does underscore known elements of</w:t>
      </w:r>
      <w:r>
        <w:t xml:space="preserve"> </w:t>
      </w:r>
      <w:r>
        <w:rPr>
          <w:i/>
        </w:rPr>
        <w:t xml:space="preserve">C. difficile</w:t>
      </w:r>
      <w:r>
        <w:t xml:space="preserve"> </w:t>
      </w:r>
      <w:r>
        <w:t xml:space="preserve">biology and subsequent analyses supported predictions of nutrient niche plasticity. In conclusion, this combined genomic + transcriptomic +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colonized. These results have implications for the research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(39)</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(40)</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(41)</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(42)</w:t>
      </w:r>
      <w:r>
        <w:t xml:space="preserve">. Briefly, filtered-sterilized cecal content was serially diluted in PBS and added to Vero cells in a 96-well plate. Plates were viewed after 24 hour incubation for cell rounding. A more detailed protocol with product information can be found at:</w:t>
      </w:r>
      <w:r>
        <w:t xml:space="preserve"> </w:t>
      </w:r>
      <w:hyperlink r:id="rId27">
        <w:r>
          <w:rPr>
            <w:rStyle w:val="Hyperlink"/>
          </w:rPr>
          <w:t xml:space="preserve">https://github.com/SchlossLab/Jenior_Modeling_mBio_2017/blob/master/protocols/toxin_assay/Verocell_ToxinActivity_Assay.Rmd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(43)</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(43)</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(44)</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(45)</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(46)</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(47)</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(48)</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(49)</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(50)</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 The authors would additionally like to thank members of the Schloss and Schmidt laboratories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genome-scale bipartite metabolic network architecture and transcriptomic-enabled metabolite importance calculation.</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All comparison. All comparisons between groups was performed using the 40 highest scoring metabolites from each condition and to further focus the analysis we reported only the top five scored metabolites from any group listed.</w:t>
      </w:r>
      <w:r>
        <w:rPr>
          <w:b/>
        </w:rPr>
        <w:t xml:space="preserve">(A)</w:t>
      </w:r>
      <w:r>
        <w:t xml:space="preserve"> </w:t>
      </w:r>
      <w:r>
        <w:t xml:space="preserve">Shared importance represents the median score of metabolites that were consistenly important among all infected conditions. Below the conserved patterns, distintly important metabolites for each group are shown.</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&gt;1.0, indicating low levels of variability between samples of the same type.</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importantance scores in each colonized condition.</w:t>
      </w:r>
    </w:p>
    <w:p>
      <w:pPr>
        <w:pStyle w:val="BodyText"/>
      </w:pPr>
      <w:r>
        <w:rPr>
          <w:b/>
        </w:rPr>
        <w:t xml:space="preserve">Supplementary Table 4 | Growth curve analysis for each carbon source.</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16.</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17.</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18.</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19.</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20.</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21.</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22.</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23.</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24.</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25.</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26.</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27.</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28.</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29.</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30.</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31.</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32.</w:t>
      </w:r>
      <w:r>
        <w:t xml:space="preserve"> </w:t>
      </w:r>
      <w:r>
        <w:rPr>
          <w:b/>
        </w:rPr>
        <w:t xml:space="preserve">Vital, M.</w:t>
      </w:r>
      <w:r>
        <w:t xml:space="preserve">,</w:t>
      </w:r>
      <w:r>
        <w:t xml:space="preserve"> </w:t>
      </w:r>
      <w:r>
        <w:rPr>
          <w:b/>
        </w:rPr>
        <w:t xml:space="preserve">A. C. Howe</w:t>
      </w:r>
      <w:r>
        <w:t xml:space="preserve">, and</w:t>
      </w:r>
      <w:r>
        <w:t xml:space="preserve"> </w:t>
      </w:r>
      <w:r>
        <w:rPr>
          <w:b/>
        </w:rPr>
        <w:t xml:space="preserve">J. M. Tiedje</w:t>
      </w:r>
      <w:r>
        <w:t xml:space="preserve">. 2014. Revealing the bacterial butyrate synthesis pathways by analyzing (meta)genomic data. mBio</w:t>
      </w:r>
      <w:r>
        <w:t xml:space="preserve"> </w:t>
      </w:r>
      <w:r>
        <w:rPr>
          <w:b/>
        </w:rPr>
        <w:t xml:space="preserve">5</w:t>
      </w:r>
      <w:r>
        <w:t xml:space="preserve">.</w:t>
      </w:r>
    </w:p>
    <w:p>
      <w:pPr>
        <w:pStyle w:val="Bibliography"/>
      </w:pPr>
      <w:r>
        <w:t xml:space="preserve">33.</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 Clostridium difficile. Microbiology and Immunology</w:t>
      </w:r>
      <w:r>
        <w:t xml:space="preserve"> </w:t>
      </w:r>
      <w:r>
        <w:rPr>
          <w:b/>
        </w:rPr>
        <w:t xml:space="preserve">26</w:t>
      </w:r>
      <w:r>
        <w:t xml:space="preserve">:107–111.</w:t>
      </w:r>
    </w:p>
    <w:p>
      <w:pPr>
        <w:pStyle w:val="Bibliography"/>
      </w:pPr>
      <w:r>
        <w:t xml:space="preserve">34.</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35.</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36.</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37.</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38.</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39.</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40.</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41.</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42.</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43.</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44.</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45.</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46.</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47.</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48.</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49.</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50.</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0ef60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2017-03-31T19:14:11Z</dcterms:created>
  <dcterms:modified xsi:type="dcterms:W3CDTF">2017-03-31T19:14:11Z</dcterms:modified>
</cp:coreProperties>
</file>