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Style w:val="None A"/>
          <w:rFonts w:ascii="Arial Unicode MS" w:cs="Arial Unicode MS" w:hAnsi="Arial Unicode MS" w:eastAsia="Arial Unicode MS"/>
          <w:b w:val="0"/>
          <w:bCs w:val="0"/>
          <w:i w:val="0"/>
          <w:iCs w:val="0"/>
          <w:sz w:val="22"/>
          <w:szCs w:val="22"/>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r>
        <w:rPr>
          <w:rStyle w:val="None A"/>
          <w:rFonts w:ascii="Arial Unicode MS" w:cs="Arial Unicode MS" w:hAnsi="Arial Unicode MS" w:eastAsia="Arial Unicode MS"/>
          <w:b w:val="0"/>
          <w:bCs w:val="0"/>
          <w:i w:val="0"/>
          <w:iCs w:val="0"/>
          <w:sz w:val="22"/>
          <w:szCs w:val="22"/>
        </w:rPr>
        <w:br w:type="page"/>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0.05; Fig. 2a).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variation in expression between treatment groups (Fig. 3a). Clindamycin treatment was associated with largely late sporulation genes,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and effectors that protect DNA from damage damage during dormancy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colonizing germ free mice was primarily expressing the dormancy genes linked with the latest stages sporulation, supporting the large amount of spores quantified in Fig. 2b. Conversely, in cefoperazone-treated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that are involved in suppressing expression of genes found later in the sporulation pathway (Matsuno, 1999). Finally,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streptomycin-treated mice show increased expression of both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(sporulation activating factors)</w:t>
      </w:r>
      <w:r>
        <w:rPr>
          <w:rStyle w:val="None A"/>
          <w:rFonts w:ascii="Arial" w:hAnsi="Arial"/>
          <w:i w:val="1"/>
          <w:iCs w:val="1"/>
          <w:sz w:val="22"/>
          <w:szCs w:val="22"/>
          <w:rtl w:val="0"/>
          <w:lang w:val="en-US"/>
        </w:rPr>
        <w:t xml:space="preserve"> and sspA</w:t>
      </w:r>
      <w:r>
        <w:rPr>
          <w:rStyle w:val="None A"/>
          <w:rFonts w:ascii="Arial" w:hAnsi="Arial"/>
          <w:sz w:val="22"/>
          <w:szCs w:val="22"/>
          <w:rtl w:val="0"/>
          <w:lang w:val="en-US"/>
        </w:rPr>
        <w:t>/</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but also demonstrates a large amount of expression of </w:t>
      </w:r>
      <w:r>
        <w:rPr>
          <w:rStyle w:val="None A"/>
          <w:rFonts w:ascii="Arial" w:hAnsi="Arial"/>
          <w:i w:val="1"/>
          <w:iCs w:val="1"/>
          <w:sz w:val="22"/>
          <w:szCs w:val="22"/>
          <w:rtl w:val="0"/>
          <w:lang w:val="en-US"/>
        </w:rPr>
        <w:t>spoVG</w:t>
      </w:r>
      <w:r>
        <w:rPr>
          <w:rStyle w:val="None A"/>
          <w:rFonts w:ascii="Arial" w:hAnsi="Arial"/>
          <w:sz w:val="22"/>
          <w:szCs w:val="22"/>
          <w:rtl w:val="0"/>
          <w:lang w:val="en-US"/>
        </w:rPr>
        <w:t>/</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This seems to indicate the existence of potential subpopulations at distinct phases of the life-cycle during this time point in the streptomycin model.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Along with sporulation, 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Cefoperazone treatment was associated with increased expression for each of the suspected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3b).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With this in mind, we looked toward the expression of pathogenicity genes and found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groups. Transcripts for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encoding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cefoperazone-treated mice.</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These results support previous studies showing that environmental determinants play a role in the regulation of </w:t>
      </w:r>
      <w:r>
        <w:rPr>
          <w:rStyle w:val="None A"/>
          <w:rFonts w:ascii="Arial" w:hAnsi="Arial"/>
          <w:sz w:val="22"/>
          <w:szCs w:val="22"/>
          <w:rtl w:val="0"/>
          <w:lang w:val="en-US"/>
        </w:rPr>
        <w:t>virulence factors</w:t>
      </w:r>
      <w:r>
        <w:rPr>
          <w:rStyle w:val="None A"/>
          <w:rFonts w:ascii="Arial" w:hAnsi="Arial"/>
          <w:sz w:val="22"/>
          <w:szCs w:val="22"/>
          <w:rtl w:val="0"/>
          <w:lang w:val="en-US"/>
        </w:rPr>
        <w:t xml:space="preserve"> in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p>
    <w:p>
      <w:pPr>
        <w:pStyle w:val="Default"/>
        <w:shd w:val="clear" w:color="auto" w:fill="ffffff"/>
        <w:spacing w:line="480" w:lineRule="auto"/>
        <w:jc w:val="both"/>
      </w:pPr>
      <w:r>
        <w:rPr>
          <w:rStyle w:val="None A"/>
          <w:rFonts w:ascii="Arial" w:cs="Arial" w:hAnsi="Arial" w:eastAsia="Arial"/>
          <w:sz w:val="22"/>
          <w:szCs w:val="22"/>
          <w:rtl w:val="0"/>
        </w:rPr>
        <w:tab/>
        <w:t xml:space="preserve">As expression of all of genes discussed thus far are connected to metabolism we chose to then focus on high-level regulation of these processes. Sigma factors are master regulators of transcription and a subset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been shown to integrate signals from, among several sources, environmental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germ free mice, the conditions with the lowest and highest median spore CFU loads respectively (Fig. 2b).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germ free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 xml:space="preserve">-family of sigma factors are under the control of </w:t>
      </w:r>
      <w:r>
        <w:rPr>
          <w:rStyle w:val="None A"/>
          <w:rFonts w:ascii="Arial" w:hAnsi="Arial"/>
          <w:sz w:val="22"/>
          <w:szCs w:val="22"/>
          <w:rtl w:val="0"/>
          <w:lang w:val="en-US"/>
        </w:rPr>
        <w:t>S</w:t>
      </w:r>
      <w:r>
        <w:rPr>
          <w:rStyle w:val="None A"/>
          <w:rFonts w:ascii="Arial" w:hAnsi="Arial"/>
          <w:sz w:val="22"/>
          <w:szCs w:val="22"/>
          <w:rtl w:val="0"/>
          <w:lang w:val="en-US"/>
        </w:rPr>
        <w:t>poA0</w:t>
      </w:r>
      <w:r>
        <w:rPr>
          <w:rStyle w:val="None A"/>
          <w:rFonts w:ascii="Arial" w:hAnsi="Arial"/>
          <w:sz w:val="22"/>
          <w:szCs w:val="22"/>
          <w:rtl w:val="0"/>
          <w:lang w:val="en-US"/>
        </w:rPr>
        <w:t xml:space="preserve">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w:t>
      </w:r>
      <w:r>
        <w:rPr>
          <w:rStyle w:val="None A"/>
          <w:rFonts w:ascii="Arial" w:hAnsi="Arial"/>
          <w:sz w:val="22"/>
          <w:szCs w:val="22"/>
          <w:rtl w:val="0"/>
          <w:lang w:val="en-US"/>
        </w:rPr>
        <w:t xml:space="preserve">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w:t>
      </w:r>
      <w:r>
        <w:rPr>
          <w:rStyle w:val="None A"/>
          <w:rFonts w:ascii="Arial" w:hAnsi="Arial"/>
          <w:sz w:val="22"/>
          <w:szCs w:val="22"/>
          <w:rtl w:val="0"/>
          <w:lang w:val="en-US"/>
        </w:rPr>
        <w:t>d</w:t>
      </w:r>
      <w:r>
        <w:rPr>
          <w:rStyle w:val="None A"/>
          <w:rFonts w:ascii="Arial" w:hAnsi="Arial"/>
          <w:sz w:val="22"/>
          <w:szCs w:val="22"/>
          <w:rtl w:val="0"/>
          <w:lang w:val="en-US"/>
        </w:rPr>
        <w:t>)</w:t>
      </w:r>
      <w:r>
        <w:rPr>
          <w:rStyle w:val="None A"/>
          <w:rFonts w:ascii="Arial" w:hAnsi="Arial"/>
          <w:sz w:val="22"/>
          <w:szCs w:val="22"/>
          <w:rtl w:val="0"/>
          <w:lang w:val="en-US"/>
        </w:rPr>
        <w:t>. W</w:t>
      </w:r>
      <w:r>
        <w:rPr>
          <w:rStyle w:val="None A"/>
          <w:rFonts w:ascii="Arial" w:hAnsi="Arial"/>
          <w:sz w:val="22"/>
          <w:szCs w:val="22"/>
          <w:rtl w:val="0"/>
          <w:lang w:val="en-US"/>
        </w:rPr>
        <w:t xml:space="preserve">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w:t>
      </w:r>
      <w:r>
        <w:rPr>
          <w:rStyle w:val="None A"/>
          <w:rFonts w:ascii="Arial" w:hAnsi="Arial"/>
          <w:sz w:val="22"/>
          <w:szCs w:val="22"/>
          <w:rtl w:val="0"/>
          <w:lang w:val="en-US"/>
        </w:rPr>
        <w:t xml:space="preserve">in all of the antibiotic-treated groups, but </w:t>
      </w:r>
      <w:r>
        <w:rPr>
          <w:rStyle w:val="None A"/>
          <w:rFonts w:ascii="Arial" w:hAnsi="Arial"/>
          <w:sz w:val="22"/>
          <w:szCs w:val="22"/>
          <w:rtl w:val="0"/>
          <w:lang w:val="en-US"/>
        </w:rPr>
        <w:t xml:space="preserve">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t>
      </w:r>
      <w:r>
        <w:rPr>
          <w:rStyle w:val="None A"/>
          <w:rFonts w:ascii="Arial" w:hAnsi="Arial"/>
          <w:sz w:val="22"/>
          <w:szCs w:val="22"/>
          <w:rtl w:val="0"/>
          <w:lang w:val="en-US"/>
        </w:rPr>
        <w:t xml:space="preserve">were seen in any treatment. </w:t>
      </w:r>
      <w:r>
        <w:rPr>
          <w:rStyle w:val="None A"/>
          <w:rFonts w:ascii="Arial" w:hAnsi="Arial"/>
          <w:sz w:val="22"/>
          <w:szCs w:val="22"/>
          <w:rtl w:val="0"/>
          <w:lang w:val="en-US"/>
        </w:rPr>
        <w:t xml:space="preserve">In addition to its effects on sporulation and virulence, CcpA also regulates the expression of other sigma factors that </w:t>
      </w:r>
      <w:r>
        <w:rPr>
          <w:rStyle w:val="None A"/>
          <w:rFonts w:ascii="Arial" w:hAnsi="Arial"/>
          <w:sz w:val="22"/>
          <w:szCs w:val="22"/>
          <w:rtl w:val="0"/>
          <w:lang w:val="en-US"/>
        </w:rPr>
        <w:t xml:space="preserve">generally </w:t>
      </w:r>
      <w:r>
        <w:rPr>
          <w:rStyle w:val="None A"/>
          <w:rFonts w:ascii="Arial" w:hAnsi="Arial"/>
          <w:sz w:val="22"/>
          <w:szCs w:val="22"/>
          <w:rtl w:val="0"/>
          <w:lang w:val="en-US"/>
        </w:rPr>
        <w:t xml:space="preserve">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(fermentation)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(amino acid catabolism)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expression is highly detectable in both cefoperazone-treated and germ free mice with modest expression in streptomycin-treated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of different aspects of its metabolism 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In the context of similar colonization</w:t>
      </w:r>
      <w:r>
        <w:rPr>
          <w:rStyle w:val="None A"/>
          <w:rFonts w:ascii="Arial" w:hAnsi="Arial"/>
          <w:sz w:val="22"/>
          <w:szCs w:val="22"/>
          <w:rtl w:val="0"/>
          <w:lang w:val="en-US"/>
        </w:rPr>
        <w:t xml:space="preserve"> between </w:t>
      </w:r>
      <w:r>
        <w:rPr>
          <w:rStyle w:val="None A"/>
          <w:rFonts w:ascii="Arial" w:hAnsi="Arial"/>
          <w:sz w:val="22"/>
          <w:szCs w:val="22"/>
          <w:rtl w:val="0"/>
          <w:lang w:val="en-US"/>
        </w:rPr>
        <w:t xml:space="preserve">antibiotic-treated animals, differential expression of global metabolic control mechanisms </w:t>
      </w:r>
      <w:r>
        <w:rPr>
          <w:rStyle w:val="None A"/>
          <w:rFonts w:ascii="Arial" w:hAnsi="Arial"/>
          <w:sz w:val="22"/>
          <w:szCs w:val="22"/>
          <w:rtl w:val="0"/>
          <w:lang w:val="en-US"/>
        </w:rPr>
        <w:t xml:space="preserve">that are </w:t>
      </w:r>
      <w:r>
        <w:rPr>
          <w:rStyle w:val="None A"/>
          <w:rFonts w:ascii="Arial" w:hAnsi="Arial"/>
          <w:sz w:val="22"/>
          <w:szCs w:val="22"/>
          <w:rtl w:val="0"/>
          <w:lang w:val="en-US"/>
        </w:rPr>
        <w:t>under the control of specific nutrient concentrations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w:t>
      </w:r>
      <w:r>
        <w:rPr>
          <w:rStyle w:val="None A"/>
          <w:rFonts w:ascii="Arial" w:hAnsi="Arial"/>
          <w:sz w:val="22"/>
          <w:szCs w:val="22"/>
          <w:rtl w:val="0"/>
          <w:lang w:val="en-US"/>
        </w:rPr>
        <w:t>s</w:t>
      </w:r>
      <w:r>
        <w:rPr>
          <w:rStyle w:val="None A"/>
          <w:rFonts w:ascii="Arial" w:hAnsi="Arial"/>
          <w:sz w:val="22"/>
          <w:szCs w:val="22"/>
          <w:rtl w:val="0"/>
          <w:lang w:val="en-US"/>
        </w:rPr>
        <w:t xml:space="preserve"> to each environment when in competition with the resident microbiota.</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To test this further, we quantified the </w:t>
      </w:r>
      <w:r>
        <w:rPr>
          <w:rStyle w:val="None A"/>
          <w:rFonts w:ascii="Arial" w:hAnsi="Arial"/>
          <w:sz w:val="22"/>
          <w:szCs w:val="22"/>
          <w:rtl w:val="0"/>
          <w:lang w:val="en-US"/>
        </w:rPr>
        <w:t>percentage of</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the total </w:t>
      </w:r>
      <w:r>
        <w:rPr>
          <w:rStyle w:val="None A"/>
          <w:rFonts w:ascii="Arial" w:hAnsi="Arial"/>
          <w:sz w:val="22"/>
          <w:szCs w:val="22"/>
          <w:rtl w:val="0"/>
          <w:lang w:val="en-US"/>
        </w:rPr>
        <w:t xml:space="preserve">expression </w:t>
      </w:r>
      <w:r>
        <w:rPr>
          <w:rStyle w:val="None A"/>
          <w:rFonts w:ascii="Arial" w:hAnsi="Arial"/>
          <w:sz w:val="22"/>
          <w:szCs w:val="22"/>
          <w:rtl w:val="0"/>
          <w:lang w:val="en-US"/>
        </w:rPr>
        <w:t>for</w:t>
      </w:r>
      <w:r>
        <w:rPr>
          <w:rStyle w:val="None A"/>
          <w:rFonts w:ascii="Arial" w:hAnsi="Arial"/>
          <w:sz w:val="22"/>
          <w:szCs w:val="22"/>
          <w:rtl w:val="0"/>
          <w:lang w:val="en-US"/>
        </w:rPr>
        <w:t xml:space="preserve"> </w:t>
      </w:r>
      <w:r>
        <w:rPr>
          <w:rStyle w:val="None A"/>
          <w:rFonts w:ascii="Arial" w:hAnsi="Arial"/>
          <w:sz w:val="22"/>
          <w:szCs w:val="22"/>
          <w:rtl w:val="0"/>
          <w:lang w:val="en-US"/>
        </w:rPr>
        <w:t xml:space="preserve">all annotated </w:t>
      </w:r>
      <w:r>
        <w:rPr>
          <w:rStyle w:val="None A"/>
          <w:rFonts w:ascii="Arial" w:hAnsi="Arial"/>
          <w:sz w:val="22"/>
          <w:szCs w:val="22"/>
          <w:rtl w:val="0"/>
          <w:lang w:val="en-US"/>
        </w:rPr>
        <w:t>gene</w:t>
      </w:r>
      <w:r>
        <w:rPr>
          <w:rStyle w:val="None A"/>
          <w:rFonts w:ascii="Arial" w:hAnsi="Arial"/>
          <w:sz w:val="22"/>
          <w:szCs w:val="22"/>
          <w:rtl w:val="0"/>
          <w:lang w:val="en-US"/>
        </w:rPr>
        <w:t>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on a per gene basis </w:t>
      </w:r>
      <w:r>
        <w:rPr>
          <w:rStyle w:val="None A"/>
          <w:rFonts w:ascii="Arial" w:hAnsi="Arial"/>
          <w:sz w:val="22"/>
          <w:szCs w:val="22"/>
          <w:rtl w:val="0"/>
          <w:lang w:val="en-US"/>
        </w:rPr>
        <w:t xml:space="preserve">(Fig. 4). </w:t>
      </w:r>
      <w:r>
        <w:rPr>
          <w:rStyle w:val="None A"/>
          <w:rFonts w:ascii="Arial" w:hAnsi="Arial"/>
          <w:sz w:val="22"/>
          <w:szCs w:val="22"/>
          <w:rtl w:val="0"/>
          <w:lang w:val="en-US"/>
        </w:rPr>
        <w:t>The distribution of points indicated that there were large-scale differences in expression  between each group</w:t>
      </w:r>
      <w:r>
        <w:rPr>
          <w:rtl w:val="0"/>
          <w:lang w:val="en-US"/>
        </w:rPr>
        <w:t xml:space="preserve"> </w:t>
      </w:r>
      <w:r>
        <w:rPr>
          <w:rStyle w:val="None A"/>
          <w:rFonts w:ascii="Arial" w:hAnsi="Arial"/>
          <w:sz w:val="22"/>
          <w:szCs w:val="22"/>
          <w:rtl w:val="0"/>
          <w:lang w:val="en-US"/>
        </w:rPr>
        <w:t>(Fig. 4</w:t>
      </w:r>
      <w:r>
        <w:rPr>
          <w:rStyle w:val="None A"/>
          <w:rFonts w:ascii="Arial" w:hAnsi="Arial"/>
          <w:sz w:val="22"/>
          <w:szCs w:val="22"/>
          <w:rtl w:val="0"/>
          <w:lang w:val="en-US"/>
        </w:rPr>
        <w:t>a</w:t>
      </w:r>
      <w:r>
        <w:rPr>
          <w:rStyle w:val="None A"/>
          <w:rFonts w:ascii="Arial" w:hAnsi="Arial"/>
          <w:sz w:val="22"/>
          <w:szCs w:val="22"/>
          <w:rtl w:val="0"/>
          <w:lang w:val="en-US"/>
        </w:rPr>
        <w:t>)</w:t>
      </w:r>
      <w:r>
        <w:rPr>
          <w:rStyle w:val="None A"/>
          <w:rFonts w:ascii="Arial" w:hAnsi="Arial"/>
          <w:sz w:val="22"/>
          <w:szCs w:val="22"/>
          <w:rtl w:val="0"/>
          <w:lang w:val="en-US"/>
        </w:rPr>
        <w:t>,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w:t>
      </w:r>
      <w:r>
        <w:rPr>
          <w:rStyle w:val="None A"/>
          <w:rFonts w:ascii="Arial" w:hAnsi="Arial"/>
          <w:sz w:val="22"/>
          <w:szCs w:val="22"/>
          <w:rtl w:val="0"/>
          <w:lang w:val="en-US"/>
        </w:rPr>
        <w:t xml:space="preserve">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w:t>
      </w:r>
      <w:r>
        <w:rPr>
          <w:rStyle w:val="None A"/>
          <w:rFonts w:ascii="Arial" w:hAnsi="Arial"/>
          <w:sz w:val="22"/>
          <w:szCs w:val="22"/>
          <w:rtl w:val="0"/>
          <w:lang w:val="en-US"/>
        </w:rPr>
        <w:t xml:space="preserve"> displayed highest expression of those genes among the three antibiotic treatment groups</w:t>
      </w:r>
      <w:r>
        <w:rPr>
          <w:rStyle w:val="None A"/>
          <w:rFonts w:ascii="Arial" w:hAnsi="Arial"/>
          <w:sz w:val="22"/>
          <w:szCs w:val="22"/>
          <w:rtl w:val="0"/>
          <w:lang w:val="en-US"/>
        </w:rPr>
        <w:t>.</w:t>
      </w:r>
      <w:r>
        <w:rPr>
          <w:rStyle w:val="None A"/>
          <w:rFonts w:ascii="Arial" w:hAnsi="Arial"/>
          <w:sz w:val="22"/>
          <w:szCs w:val="22"/>
          <w:rtl w:val="0"/>
          <w:lang w:val="en-US"/>
        </w:rPr>
        <w:t xml:space="preserve"> For all gene sets, the highest overall expression was for genes involved in amino acid catabolism, following select genes involved in fermentation </w:t>
      </w:r>
      <w:r>
        <w:rPr>
          <w:rStyle w:val="None A"/>
          <w:rFonts w:ascii="Arial" w:hAnsi="Arial"/>
          <w:sz w:val="22"/>
          <w:szCs w:val="22"/>
          <w:rtl w:val="0"/>
          <w:lang w:val="en-US"/>
        </w:rPr>
        <w:t xml:space="preserve">(Fig. </w:t>
      </w:r>
      <w:r>
        <w:rPr>
          <w:rStyle w:val="None A"/>
          <w:rFonts w:ascii="Arial" w:hAnsi="Arial"/>
          <w:sz w:val="22"/>
          <w:szCs w:val="22"/>
          <w:rtl w:val="0"/>
          <w:lang w:val="en-US"/>
        </w:rPr>
        <w:t>S?</w:t>
      </w:r>
      <w:r>
        <w:rPr>
          <w:rStyle w:val="None A"/>
          <w:rFonts w:ascii="Arial" w:hAnsi="Arial"/>
          <w:sz w:val="22"/>
          <w:szCs w:val="22"/>
          <w:rtl w:val="0"/>
          <w:lang w:val="en-US"/>
        </w:rPr>
        <w:t>)</w:t>
      </w:r>
      <w:r>
        <w:rPr>
          <w:rStyle w:val="None A"/>
          <w:rFonts w:ascii="Arial" w:hAnsi="Arial"/>
          <w:sz w:val="22"/>
          <w:szCs w:val="22"/>
          <w:rtl w:val="0"/>
          <w:lang w:val="en-US"/>
        </w:rPr>
        <w:t xml:space="preserve">. Together, these findings allude to Stickland fermentation as a central part of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s metabolism</w:t>
      </w:r>
      <w:r>
        <w:rPr>
          <w:rStyle w:val="None A"/>
          <w:rFonts w:ascii="Arial" w:hAnsi="Arial"/>
          <w:i w:val="1"/>
          <w:iCs w:val="1"/>
          <w:sz w:val="22"/>
          <w:szCs w:val="22"/>
          <w:rtl w:val="0"/>
          <w:lang w:val="en-US"/>
        </w:rPr>
        <w:t xml:space="preserve"> in vivo</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asses more clear associations of each gene set with a given antibiotic group, we analyzed each set separately and how they relate to the others. </w:t>
      </w:r>
      <w:r>
        <w:rPr>
          <w:rStyle w:val="None A"/>
          <w:rFonts w:ascii="Arial" w:hAnsi="Arial"/>
          <w:sz w:val="22"/>
          <w:szCs w:val="22"/>
          <w:rtl w:val="0"/>
          <w:lang w:val="en-US"/>
        </w:rPr>
        <w:t>We first chose to asses sugar transport systems</w:t>
      </w:r>
      <w:r>
        <w:rPr>
          <w:rStyle w:val="None A"/>
          <w:rFonts w:ascii="Arial" w:hAnsi="Arial"/>
          <w:sz w:val="22"/>
          <w:szCs w:val="22"/>
          <w:rtl w:val="0"/>
          <w:lang w:val="en-US"/>
        </w:rPr>
        <w:t xml:space="preserve"> since CodY has been associated with adaptive expression of </w:t>
      </w:r>
      <w:r>
        <w:rPr>
          <w:rFonts w:ascii="Arial" w:hAnsi="Arial"/>
          <w:sz w:val="22"/>
          <w:szCs w:val="22"/>
          <w:rtl w:val="0"/>
          <w:lang w:val="en-US"/>
        </w:rPr>
        <w:t xml:space="preserve">phosphotransferase systems (PTS) and ABC transporters </w:t>
      </w:r>
      <w:r>
        <w:rPr>
          <w:rStyle w:val="None A"/>
          <w:rFonts w:ascii="Arial" w:hAnsi="Arial"/>
          <w:sz w:val="22"/>
          <w:szCs w:val="22"/>
          <w:rtl w:val="0"/>
          <w:lang w:val="en-US"/>
        </w:rPr>
        <w:t xml:space="preserve">with known differences in substrate specificities. </w:t>
      </w:r>
      <w:r>
        <w:rPr>
          <w:rStyle w:val="None A"/>
          <w:rFonts w:ascii="Arial" w:hAnsi="Arial"/>
          <w:sz w:val="22"/>
          <w:szCs w:val="22"/>
          <w:rtl w:val="0"/>
          <w:lang w:val="en-US"/>
        </w:rPr>
        <w:t>Among the genes classified as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PTS transporters (Fig. 4b) were overrepresented in both clindamycin and streptomycin-treated mice, </w:t>
      </w:r>
      <w:r>
        <w:rPr>
          <w:rStyle w:val="None A"/>
          <w:rFonts w:ascii="Arial" w:hAnsi="Arial"/>
          <w:sz w:val="22"/>
          <w:szCs w:val="22"/>
          <w:rtl w:val="0"/>
          <w:lang w:val="en-US"/>
        </w:rPr>
        <w:t>while</w:t>
      </w:r>
      <w:r>
        <w:rPr>
          <w:rStyle w:val="None A"/>
          <w:rFonts w:ascii="Arial" w:hAnsi="Arial"/>
          <w:sz w:val="22"/>
          <w:szCs w:val="22"/>
          <w:rtl w:val="0"/>
          <w:lang w:val="en-US"/>
        </w:rPr>
        <w:t xml:space="preserv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w:t>
      </w:r>
      <w:r>
        <w:rPr>
          <w:rStyle w:val="None A"/>
          <w:rFonts w:ascii="Arial" w:hAnsi="Arial"/>
          <w:sz w:val="22"/>
          <w:szCs w:val="22"/>
          <w:rtl w:val="0"/>
          <w:lang w:val="en-US"/>
        </w:rPr>
        <w:t>Concordant</w:t>
      </w:r>
      <w:r>
        <w:rPr>
          <w:rStyle w:val="None A"/>
          <w:rFonts w:ascii="Arial" w:hAnsi="Arial"/>
          <w:sz w:val="22"/>
          <w:szCs w:val="22"/>
          <w:rtl w:val="0"/>
          <w:lang w:val="en-US"/>
        </w:rPr>
        <w:t xml:space="preserve"> patterns </w:t>
      </w:r>
      <w:r>
        <w:rPr>
          <w:rStyle w:val="None A"/>
          <w:rFonts w:ascii="Arial" w:hAnsi="Arial"/>
          <w:sz w:val="22"/>
          <w:szCs w:val="22"/>
          <w:rtl w:val="0"/>
          <w:lang w:val="en-US"/>
        </w:rPr>
        <w:t xml:space="preserve">also </w:t>
      </w:r>
      <w:r>
        <w:rPr>
          <w:rStyle w:val="None A"/>
          <w:rFonts w:ascii="Arial" w:hAnsi="Arial"/>
          <w:sz w:val="22"/>
          <w:szCs w:val="22"/>
          <w:rtl w:val="0"/>
          <w:lang w:val="en-US"/>
        </w:rPr>
        <w:t xml:space="preserve">emerged in genes associated with fermentation </w:t>
      </w:r>
      <w:r>
        <w:rPr>
          <w:rStyle w:val="None A"/>
          <w:rFonts w:ascii="Arial" w:hAnsi="Arial"/>
          <w:sz w:val="22"/>
          <w:szCs w:val="22"/>
          <w:rtl w:val="0"/>
          <w:lang w:val="en-US"/>
        </w:rPr>
        <w:t xml:space="preserve">end steps </w:t>
      </w:r>
      <w:r>
        <w:rPr>
          <w:rStyle w:val="None A"/>
          <w:rFonts w:ascii="Arial" w:hAnsi="Arial"/>
          <w:sz w:val="22"/>
          <w:szCs w:val="22"/>
          <w:rtl w:val="0"/>
          <w:lang w:val="en-US"/>
        </w:rPr>
        <w:t>(Fig. 4f)</w:t>
      </w:r>
      <w:r>
        <w:rPr>
          <w:rStyle w:val="None A"/>
          <w:rFonts w:ascii="Arial" w:hAnsi="Arial"/>
          <w:sz w:val="22"/>
          <w:szCs w:val="22"/>
          <w:rtl w:val="0"/>
          <w:lang w:val="en-US"/>
        </w:rPr>
        <w:t xml:space="preserve"> and  polysaccharide degradation</w:t>
      </w:r>
      <w:r>
        <w:rPr>
          <w:rStyle w:val="None A"/>
          <w:rFonts w:ascii="Arial" w:hAnsi="Arial"/>
          <w:sz w:val="22"/>
          <w:szCs w:val="22"/>
          <w:rtl w:val="0"/>
          <w:lang w:val="en-US"/>
        </w:rPr>
        <w:t xml:space="preserve">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1"/>
      <w:r>
        <w:rPr>
          <w:rStyle w:val="None A"/>
          <w:rFonts w:ascii="Arial" w:hAnsi="Arial"/>
          <w:i w:val="1"/>
          <w:iCs w:val="1"/>
          <w:sz w:val="22"/>
          <w:szCs w:val="22"/>
          <w:rtl w:val="0"/>
          <w:lang w:val="en-US"/>
        </w:rPr>
        <w:t>adhE</w:t>
      </w:r>
      <w:bookmarkEnd w:id="1"/>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w:t>
      </w:r>
      <w:r>
        <w:rPr>
          <w:rStyle w:val="None A"/>
          <w:rFonts w:ascii="Arial" w:hAnsi="Arial"/>
          <w:sz w:val="22"/>
          <w:szCs w:val="22"/>
          <w:rtl w:val="0"/>
          <w:lang w:val="en-US"/>
        </w:rPr>
        <w:t xml:space="preserve"> </w:t>
      </w:r>
      <w:r>
        <w:rPr>
          <w:rStyle w:val="None A"/>
          <w:rFonts w:ascii="Arial" w:hAnsi="Arial"/>
          <w:sz w:val="22"/>
          <w:szCs w:val="22"/>
          <w:rtl w:val="0"/>
          <w:lang w:val="en-US"/>
        </w:rPr>
        <w:t>More subtle differences were seen in those gene associated with glycolysis (Fig. 4e). This category included genes for the steps involved in glycolysis as well as several genes that mediate entry points of a number of monosaccharides to this pathway. Transcripts for several genes in glycolysis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w:t>
      </w:r>
      <w:r>
        <w:rPr>
          <w:rStyle w:val="None A"/>
          <w:rFonts w:ascii="Arial" w:hAnsi="Arial"/>
          <w:sz w:val="22"/>
          <w:szCs w:val="22"/>
          <w:rtl w:val="0"/>
          <w:lang w:val="en-US"/>
        </w:rPr>
        <w:t>a</w:t>
      </w:r>
      <w:r>
        <w:rPr>
          <w:rStyle w:val="None A"/>
          <w:rFonts w:ascii="Arial" w:hAnsi="Arial"/>
          <w:sz w:val="22"/>
          <w:szCs w:val="22"/>
          <w:rtl w:val="0"/>
          <w:lang w:val="en-US"/>
        </w:rPr>
        <w:t xml:space="preserve">). To validate our metabolic network, we calculated </w:t>
      </w:r>
      <w:r>
        <w:rPr>
          <w:rStyle w:val="None A"/>
          <w:rFonts w:ascii="Arial" w:hAnsi="Arial"/>
          <w:sz w:val="22"/>
          <w:szCs w:val="22"/>
          <w:rtl w:val="0"/>
          <w:lang w:val="en-US"/>
        </w:rPr>
        <w:t>b</w:t>
      </w:r>
      <w:r>
        <w:rPr>
          <w:rStyle w:val="None A"/>
          <w:rFonts w:ascii="Arial" w:hAnsi="Arial"/>
          <w:sz w:val="22"/>
          <w:szCs w:val="22"/>
          <w:rtl w:val="0"/>
          <w:lang w:val="en-US"/>
        </w:rPr>
        <w:t xml:space="preserve">etweenness centrality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w:t>
      </w:r>
      <w:r>
        <w:rPr>
          <w:rStyle w:val="None A"/>
          <w:rFonts w:ascii="Arial" w:hAnsi="Arial"/>
          <w:sz w:val="22"/>
          <w:szCs w:val="22"/>
          <w:rtl w:val="0"/>
          <w:lang w:val="en-US"/>
        </w:rPr>
        <w:t>with the largest degree of betweenness included</w:t>
      </w:r>
      <w:r>
        <w:rPr>
          <w:rStyle w:val="None A"/>
          <w:rFonts w:ascii="Arial" w:hAnsi="Arial"/>
          <w:sz w:val="22"/>
          <w:szCs w:val="22"/>
          <w:rtl w:val="0"/>
          <w:lang w:val="en-US"/>
        </w:rPr>
        <w:t xml:space="preserve"> pyruvate kinase, 1-deoxy-D-xylulose-5-phosphate synthase, and transketolase. </w:t>
      </w:r>
      <w:r>
        <w:rPr>
          <w:rStyle w:val="None A"/>
          <w:rFonts w:ascii="Arial" w:hAnsi="Arial"/>
          <w:sz w:val="22"/>
          <w:szCs w:val="22"/>
          <w:rtl w:val="0"/>
          <w:lang w:val="en-US"/>
        </w:rPr>
        <w:t>M</w:t>
      </w:r>
      <w:r>
        <w:rPr>
          <w:rStyle w:val="None A"/>
          <w:rFonts w:ascii="Arial" w:hAnsi="Arial"/>
          <w:sz w:val="22"/>
          <w:szCs w:val="22"/>
          <w:rtl w:val="0"/>
          <w:lang w:val="en-US"/>
        </w:rPr>
        <w:t xml:space="preserve">etabolites </w:t>
      </w:r>
      <w:r>
        <w:rPr>
          <w:rStyle w:val="None A"/>
          <w:rFonts w:ascii="Arial" w:hAnsi="Arial"/>
          <w:sz w:val="22"/>
          <w:szCs w:val="22"/>
          <w:rtl w:val="0"/>
          <w:lang w:val="en-US"/>
        </w:rPr>
        <w:t>with the highest betweenness</w:t>
      </w:r>
      <w:r>
        <w:rPr>
          <w:rStyle w:val="None A"/>
          <w:rFonts w:ascii="Arial" w:hAnsi="Arial"/>
          <w:sz w:val="22"/>
          <w:szCs w:val="22"/>
          <w:rtl w:val="0"/>
          <w:lang w:val="en-US"/>
        </w:rPr>
        <w:t xml:space="preserve"> pyruvate, acetyl-CoA, and D-glyceraldehyde 3-phosphate. The highly </w:t>
      </w:r>
      <w:r>
        <w:rPr>
          <w:rStyle w:val="None A"/>
          <w:rFonts w:ascii="Arial" w:hAnsi="Arial"/>
          <w:sz w:val="22"/>
          <w:szCs w:val="22"/>
          <w:rtl w:val="0"/>
          <w:lang w:val="en-US"/>
        </w:rPr>
        <w:t>connected nodes in both categories</w:t>
      </w:r>
      <w:r>
        <w:rPr>
          <w:rStyle w:val="None A"/>
          <w:rFonts w:ascii="Arial" w:hAnsi="Arial"/>
          <w:sz w:val="22"/>
          <w:szCs w:val="22"/>
          <w:rtl w:val="0"/>
          <w:lang w:val="en-US"/>
        </w:rPr>
        <w:t xml:space="preserve"> are known to be involved in numerous central pathways including glycolysis, the citric acid cycle, and amino acid biosynthesis, which are all critical to life for most free-living bacteria. </w:t>
      </w:r>
      <w:r>
        <w:rPr>
          <w:rStyle w:val="None A"/>
          <w:rFonts w:ascii="Arial" w:hAnsi="Arial"/>
          <w:sz w:val="22"/>
          <w:szCs w:val="22"/>
          <w:rtl w:val="0"/>
          <w:lang w:val="en-US"/>
        </w:rPr>
        <w:t>We further calculated overall closeness centralization index (OCCI) for enzyme and substrate nodes in the largest strongly-connected component of the network.</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This indicated to us that the topology of the network reflects established bacterial physiology.</w:t>
      </w:r>
    </w:p>
    <w:p>
      <w:pPr>
        <w:pStyle w:val="Default"/>
        <w:shd w:val="clear" w:color="auto" w:fill="ffffff"/>
        <w:spacing w:line="480" w:lineRule="auto"/>
        <w:ind w:firstLine="709"/>
        <w:jc w:val="both"/>
        <w:rPr>
          <w:rStyle w:val="None A"/>
          <w:rFonts w:ascii="Arial" w:cs="Arial" w:hAnsi="Arial" w:eastAsia="Arial"/>
          <w:sz w:val="22"/>
          <w:szCs w:val="22"/>
        </w:rPr>
      </w:pP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To move beyond a static representation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 likely obtained from the environment because the expression of genes for enzymes that produce the substrate are low. </w:t>
      </w:r>
      <w:r>
        <w:rPr>
          <w:rStyle w:val="None A"/>
          <w:rFonts w:ascii="Arial" w:hAnsi="Arial"/>
          <w:sz w:val="22"/>
          <w:szCs w:val="22"/>
          <w:shd w:val="clear" w:color="auto" w:fill="ffffff"/>
          <w:rtl w:val="0"/>
          <w:lang w:val="en-US"/>
        </w:rPr>
        <w:t xml:space="preserve">To provide confidence to the calculated scores, we implemented a Monte Carlo simulation to repeatedly randomize transcript abundances associated with enzyme nodes in the network. The result is a confidence interval that reflects metabolite importance due to chance while still respecting evolved network topology, providing a powerful comparator for actual calculated values from measured transcription. </w:t>
      </w:r>
      <w:r>
        <w:rPr>
          <w:rStyle w:val="None A"/>
          <w:rFonts w:ascii="Arial" w:hAnsi="Arial"/>
          <w:sz w:val="22"/>
          <w:szCs w:val="22"/>
          <w:shd w:val="clear" w:color="auto" w:fill="ffffff"/>
          <w:rtl w:val="0"/>
          <w:lang w:val="en-US"/>
        </w:rPr>
        <w:t xml:space="preserve">We </w:t>
      </w:r>
      <w:r>
        <w:rPr>
          <w:rStyle w:val="None A"/>
          <w:rFonts w:ascii="Arial" w:hAnsi="Arial"/>
          <w:sz w:val="22"/>
          <w:szCs w:val="22"/>
          <w:shd w:val="clear" w:color="auto" w:fill="ffffff"/>
          <w:rtl w:val="0"/>
          <w:lang w:val="en-US"/>
        </w:rPr>
        <w:t xml:space="preserve">first </w:t>
      </w:r>
      <w:r>
        <w:rPr>
          <w:rStyle w:val="None A"/>
          <w:rFonts w:ascii="Arial" w:hAnsi="Arial"/>
          <w:sz w:val="22"/>
          <w:szCs w:val="22"/>
          <w:shd w:val="clear" w:color="auto" w:fill="ffffff"/>
          <w:rtl w:val="0"/>
          <w:lang w:val="en-US"/>
        </w:rPr>
        <w:t xml:space="preserve">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C. difficile</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w:t>
      </w:r>
      <w:r>
        <w:rPr>
          <w:rStyle w:val="None A"/>
          <w:rFonts w:ascii="Arial" w:hAnsi="Arial"/>
          <w:sz w:val="22"/>
          <w:szCs w:val="22"/>
          <w:rtl w:val="0"/>
          <w:lang w:val="en-US"/>
        </w:rPr>
        <w:t>between</w:t>
      </w:r>
      <w:r>
        <w:rPr>
          <w:rStyle w:val="None A"/>
          <w:rFonts w:ascii="Arial" w:hAnsi="Arial"/>
          <w:sz w:val="22"/>
          <w:szCs w:val="22"/>
          <w:rtl w:val="0"/>
          <w:lang w:val="en-US"/>
        </w:rPr>
        <w:t xml:space="preserve"> treatment group</w:t>
      </w:r>
      <w:r>
        <w:rPr>
          <w:rStyle w:val="None A"/>
          <w:rFonts w:ascii="Arial" w:hAnsi="Arial"/>
          <w:sz w:val="22"/>
          <w:szCs w:val="22"/>
          <w:rtl w:val="0"/>
          <w:lang w:val="en-US"/>
        </w:rPr>
        <w:t>s</w:t>
      </w:r>
      <w:r>
        <w:rPr>
          <w:rStyle w:val="None A"/>
          <w:rFonts w:ascii="Arial" w:hAnsi="Arial"/>
          <w:sz w:val="22"/>
          <w:szCs w:val="22"/>
          <w:rtl w:val="0"/>
          <w:lang w:val="en-US"/>
        </w:rPr>
        <w:t xml:space="preserve"> to uncover </w:t>
      </w:r>
      <w:r>
        <w:rPr>
          <w:rStyle w:val="None A"/>
          <w:rFonts w:ascii="Arial" w:hAnsi="Arial"/>
          <w:sz w:val="22"/>
          <w:szCs w:val="22"/>
          <w:rtl w:val="0"/>
          <w:lang w:val="en-US"/>
        </w:rPr>
        <w:t xml:space="preserve">the most important </w:t>
      </w:r>
      <w:r>
        <w:rPr>
          <w:rStyle w:val="None A"/>
          <w:rFonts w:ascii="Arial" w:hAnsi="Arial"/>
          <w:sz w:val="22"/>
          <w:szCs w:val="22"/>
          <w:rtl w:val="0"/>
          <w:lang w:val="en-US"/>
        </w:rPr>
        <w:t xml:space="preserve">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sz w:val="22"/>
          <w:szCs w:val="22"/>
          <w:rtl w:val="0"/>
          <w:lang w:val="en-US"/>
        </w:rPr>
        <w:t xml:space="preserve">in each </w:t>
      </w:r>
      <w:r>
        <w:rPr>
          <w:rStyle w:val="None A"/>
          <w:rFonts w:ascii="Arial" w:hAnsi="Arial"/>
          <w:sz w:val="22"/>
          <w:szCs w:val="22"/>
          <w:rtl w:val="0"/>
          <w:lang w:val="en-US"/>
        </w:rPr>
        <w:t xml:space="preserve">(Fig. 5c). All of these metabolites were more important than scores for the metabolites where transcript abundances were randomly assigned (black vertical lines). Each group of metabolites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This included D-fructose, mannitol, N-acetylneuraminic acid, salicin, and D-sorbitol (Ng, 2013; Theriot, 2014).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it colonizes.</w:t>
      </w:r>
      <w:r>
        <w:rPr>
          <w:rStyle w:val="None A"/>
          <w:rFonts w:ascii="Arial" w:hAnsi="Arial"/>
          <w:sz w:val="22"/>
          <w:szCs w:val="22"/>
          <w:rtl w:val="0"/>
          <w:lang w:val="en-US"/>
        </w:rPr>
        <w:t xml:space="preserve">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needs expansion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Important carbon sources according to metabolic network</w:t>
      </w:r>
      <w:r>
        <w:rPr>
          <w:rStyle w:val="None A"/>
          <w:rFonts w:ascii="Arial" w:hAnsi="Arial"/>
          <w:b w:val="1"/>
          <w:bCs w:val="1"/>
          <w:sz w:val="22"/>
          <w:szCs w:val="22"/>
          <w:rtl w:val="0"/>
          <w:lang w:val="en-US"/>
        </w:rPr>
        <w:t xml:space="preserve"> approach</w:t>
      </w:r>
      <w:r>
        <w:rPr>
          <w:rStyle w:val="None A"/>
          <w:rFonts w:ascii="Arial" w:hAnsi="Arial"/>
          <w:b w:val="1"/>
          <w:bCs w:val="1"/>
          <w:sz w:val="22"/>
          <w:szCs w:val="22"/>
          <w:rtl w:val="0"/>
          <w:lang w:val="en-US"/>
        </w:rPr>
        <w:t xml:space="preserve">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r>
        <w:rPr>
          <w:rStyle w:val="None A"/>
          <w:rFonts w:ascii="Arial" w:hAnsi="Arial"/>
          <w:b w:val="1"/>
          <w:bCs w:val="1"/>
          <w:sz w:val="22"/>
          <w:szCs w:val="22"/>
          <w:rtl w:val="0"/>
          <w:lang w:val="en-US"/>
        </w:rPr>
        <w:t>.</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5d).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(germ free;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if preference and not just availability </w:t>
      </w:r>
      <w:r>
        <w:rPr>
          <w:rStyle w:val="None A"/>
          <w:rFonts w:ascii="Arial" w:hAnsi="Arial"/>
          <w:sz w:val="22"/>
          <w:szCs w:val="22"/>
          <w:rtl w:val="0"/>
          <w:lang w:val="en-US"/>
        </w:rPr>
        <w:t xml:space="preserve">could </w:t>
      </w:r>
      <w:r>
        <w:rPr>
          <w:rStyle w:val="None A"/>
          <w:rFonts w:ascii="Arial" w:hAnsi="Arial"/>
          <w:sz w:val="22"/>
          <w:szCs w:val="22"/>
          <w:rtl w:val="0"/>
          <w:lang w:val="en-US"/>
        </w:rPr>
        <w:t xml:space="preserve">play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w:t>
      </w:r>
      <w:r>
        <w:rPr>
          <w:rStyle w:val="None A"/>
          <w:rFonts w:ascii="Arial" w:hAnsi="Arial"/>
          <w:sz w:val="22"/>
          <w:szCs w:val="22"/>
          <w:rtl w:val="0"/>
          <w:lang w:val="en-US"/>
        </w:rPr>
        <w:t>(</w:t>
      </w:r>
      <w:r>
        <w:rPr>
          <w:rStyle w:val="None A"/>
          <w:rFonts w:ascii="Arial" w:hAnsi="Arial"/>
          <w:sz w:val="22"/>
          <w:szCs w:val="22"/>
          <w:rtl w:val="0"/>
          <w:lang w:val="en-US"/>
        </w:rPr>
        <w:t>Fig. 5</w:t>
      </w:r>
      <w:r>
        <w:rPr>
          <w:rStyle w:val="None A"/>
          <w:rFonts w:ascii="Arial" w:hAnsi="Arial"/>
          <w:sz w:val="22"/>
          <w:szCs w:val="22"/>
          <w:rtl w:val="0"/>
          <w:lang w:val="en-US"/>
        </w:rPr>
        <w: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i w:val="1"/>
          <w:iCs w:val="1"/>
          <w:sz w:val="22"/>
          <w:szCs w:val="22"/>
          <w:rtl w:val="0"/>
          <w:lang w:val="en-US"/>
        </w:rPr>
        <w:t>Makes sense with alyx</w:t>
      </w:r>
      <w:r>
        <w:rPr>
          <w:rStyle w:val="None A"/>
          <w:rFonts w:ascii="Arial" w:hAnsi="Arial" w:hint="default"/>
          <w:i w:val="1"/>
          <w:iCs w:val="1"/>
          <w:sz w:val="22"/>
          <w:szCs w:val="22"/>
          <w:rtl w:val="0"/>
          <w:lang w:val="en-US"/>
        </w:rPr>
        <w:t>’</w:t>
      </w:r>
      <w:r>
        <w:rPr>
          <w:rStyle w:val="None A"/>
          <w:rFonts w:ascii="Arial" w:hAnsi="Arial"/>
          <w:i w:val="1"/>
          <w:iCs w:val="1"/>
          <w:sz w:val="22"/>
          <w:szCs w:val="22"/>
          <w:rtl w:val="0"/>
          <w:lang w:val="en-US"/>
        </w:rPr>
        <w:t xml:space="preserve">s clearance data </w:t>
      </w:r>
      <w:r>
        <w:rPr>
          <w:rStyle w:val="None A"/>
          <w:rFonts w:ascii="Arial" w:hAnsi="Arial" w:hint="default"/>
          <w:i w:val="1"/>
          <w:iCs w:val="1"/>
          <w:sz w:val="22"/>
          <w:szCs w:val="22"/>
          <w:rtl w:val="0"/>
          <w:lang w:val="en-US"/>
        </w:rPr>
        <w:t xml:space="preserve">– </w:t>
      </w:r>
      <w:r>
        <w:rPr>
          <w:rStyle w:val="None A"/>
          <w:rFonts w:ascii="Arial" w:hAnsi="Arial"/>
          <w:i w:val="1"/>
          <w:iCs w:val="1"/>
          <w:sz w:val="22"/>
          <w:szCs w:val="22"/>
          <w:rtl w:val="0"/>
          <w:lang w:val="en-US"/>
        </w:rPr>
        <w:t>clinda sporulation gene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Style w:val="None A"/>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 for antibiotic treatment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ad libitum.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after 18 hours of infection. </w:t>
      </w:r>
      <w:r>
        <w:rPr>
          <w:rStyle w:val="None A"/>
          <w:rFonts w:ascii="Arial" w:hAnsi="Arial"/>
          <w:sz w:val="22"/>
          <w:szCs w:val="22"/>
          <w:rtl w:val="0"/>
          <w:lang w:val="en-US"/>
        </w:rPr>
        <w:t xml:space="preserve"> Nine mice per treatment group were infected with 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Dotted lines indicate the limit of detection for each assay.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Toxin titer from cecal content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and </w:t>
      </w:r>
      <w:r>
        <w:rPr>
          <w:rStyle w:val="None A"/>
          <w:rFonts w:ascii="Arial" w:hAnsi="Arial"/>
          <w:b w:val="1"/>
          <w:bCs w:val="1"/>
          <w:sz w:val="22"/>
          <w:szCs w:val="22"/>
          <w:rtl w:val="0"/>
          <w:lang w:val="en-US"/>
        </w:rPr>
        <w:t xml:space="preserve">(c)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Grey asterisks indicate significant differences between all other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Genes including those in C. difficile pathogenicity locus as well as the binary toxin regulator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Select sigma factors, several of which expression/activity has been linked to environment nutrient concentrations including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spo0A</w:t>
      </w:r>
      <w:r>
        <w:rPr>
          <w:rStyle w:val="None A"/>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w:t>
      </w:r>
    </w:p>
    <w:p>
      <w:pPr>
        <w:pStyle w:val="Default"/>
        <w:shd w:val="clear" w:color="auto" w:fill="ffffff"/>
        <w:spacing w:line="480" w:lineRule="auto"/>
        <w:jc w:val="both"/>
      </w:pPr>
      <w:r>
        <w:rPr>
          <w:rStyle w:val="None A"/>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w:t>
      </w:r>
      <w:r>
        <w:rPr>
          <w:rStyle w:val="None A"/>
          <w:rFonts w:ascii="Arial" w:hAnsi="Arial"/>
          <w:b w:val="1"/>
          <w:bCs w:val="1"/>
          <w:sz w:val="22"/>
          <w:szCs w:val="22"/>
          <w:rtl w:val="0"/>
          <w:lang w:val="en-US"/>
        </w:rPr>
        <w:t>(b - i)</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shared metabolites</w:t>
      </w:r>
    </w:p>
    <w:p>
      <w:pPr>
        <w:pStyle w:val="Default"/>
        <w:shd w:val="clear" w:color="auto" w:fill="ffffff"/>
        <w:spacing w:line="480" w:lineRule="auto"/>
        <w:jc w:val="both"/>
      </w:pPr>
      <w:r>
        <w:rPr>
          <w:rStyle w:val="None A"/>
          <w:rFonts w:ascii="Arial" w:hAnsi="Arial"/>
          <w:b w:val="1"/>
          <w:bCs w:val="1"/>
          <w:sz w:val="22"/>
          <w:szCs w:val="22"/>
          <w:rtl w:val="0"/>
          <w:lang w:val="en-US"/>
        </w:rPr>
        <w:t xml:space="preserve">C) </w:t>
      </w:r>
      <w:r>
        <w:rPr>
          <w:rStyle w:val="None A"/>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F-values &gt; ). </w:t>
      </w:r>
      <w:r>
        <w:rPr>
          <w:rStyle w:val="None A"/>
          <w:rFonts w:ascii="Arial" w:hAnsi="Arial"/>
          <w:b w:val="1"/>
          <w:bCs w:val="1"/>
          <w:sz w:val="22"/>
          <w:szCs w:val="22"/>
          <w:rtl w:val="0"/>
          <w:lang w:val="en-US"/>
        </w:rPr>
        <w:t>E)</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High expression of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possessing neither </w:t>
      </w:r>
      <w:r>
        <w:rPr>
          <w:rStyle w:val="None A"/>
          <w:rFonts w:ascii="Arial" w:hAnsi="Arial"/>
          <w:i w:val="1"/>
          <w:iCs w:val="1"/>
          <w:sz w:val="22"/>
          <w:szCs w:val="22"/>
          <w:rtl w:val="0"/>
          <w:lang w:val="en-US"/>
        </w:rPr>
        <w:t>cdtA</w:t>
      </w:r>
      <w:r>
        <w:rPr>
          <w:rStyle w:val="None A"/>
          <w:rFonts w:ascii="Arial" w:hAnsi="Arial"/>
          <w:sz w:val="22"/>
          <w:szCs w:val="22"/>
          <w:rtl w:val="0"/>
          <w:lang w:val="en-US"/>
        </w:rPr>
        <w:t xml:space="preserve"> nor </w:t>
      </w:r>
      <w:r>
        <w:rPr>
          <w:rStyle w:val="None A"/>
          <w:rFonts w:ascii="Arial" w:hAnsi="Arial"/>
          <w:i w:val="1"/>
          <w:iCs w:val="1"/>
          <w:sz w:val="22"/>
          <w:szCs w:val="22"/>
          <w:rtl w:val="0"/>
          <w:lang w:val="en-US"/>
        </w:rPr>
        <w:t>cdtB</w:t>
      </w:r>
      <w:r>
        <w:rPr>
          <w:rStyle w:val="None A"/>
          <w:rFonts w:ascii="Arial" w:hAnsi="Arial"/>
          <w:sz w:val="22"/>
          <w:szCs w:val="22"/>
          <w:rtl w:val="0"/>
          <w:lang w:val="en-US"/>
        </w:rPr>
        <w:t xml:space="preserve">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