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color="2c2d30"/>
          <w:rtl w:val="0"/>
          <w:lang w:val="en-US"/>
        </w:rPr>
        <w:t>Clostridium difficile</w:t>
      </w:r>
      <w:r>
        <w:rPr>
          <w:rStyle w:val="None A"/>
          <w:rFonts w:ascii="Arial" w:hAnsi="Arial"/>
          <w:color w:val="2c2d30"/>
          <w:sz w:val="22"/>
          <w:szCs w:val="22"/>
          <w:u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Style w:val="None A"/>
          <w:rFonts w:ascii="Arial Unicode MS" w:cs="Arial Unicode MS" w:hAnsi="Arial Unicode MS" w:eastAsia="Arial Unicode MS"/>
          <w:b w:val="0"/>
          <w:bCs w:val="0"/>
          <w:i w:val="0"/>
          <w:iCs w:val="0"/>
          <w:sz w:val="22"/>
          <w:szCs w:val="22"/>
        </w:rPr>
        <w:br w:type="page"/>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r>
        <w:rPr>
          <w:rStyle w:val="None A"/>
          <w:rFonts w:ascii="Arial Unicode MS" w:cs="Arial Unicode MS" w:hAnsi="Arial Unicode MS" w:eastAsia="Arial Unicode MS"/>
          <w:b w:val="0"/>
          <w:bCs w:val="0"/>
          <w:i w:val="0"/>
          <w:iCs w:val="0"/>
          <w:sz w:val="22"/>
          <w:szCs w:val="22"/>
        </w:rPr>
        <w:br w:type="page"/>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w:t>
      </w:r>
      <w:r>
        <w:rPr>
          <w:rStyle w:val="None A"/>
          <w:rFonts w:ascii="Arial" w:hAnsi="Arial"/>
          <w:sz w:val="22"/>
          <w:szCs w:val="22"/>
          <w:rtl w:val="0"/>
          <w:lang w:val="en-US"/>
        </w:rPr>
        <w:t>&gt;</w:t>
      </w:r>
      <w:r>
        <w:rPr>
          <w:rStyle w:val="None A"/>
          <w:rFonts w:ascii="Arial" w:hAnsi="Arial"/>
          <w:sz w:val="22"/>
          <w:szCs w:val="22"/>
          <w:rtl w:val="0"/>
          <w:lang w:val="en-US"/>
        </w:rPr>
        <w:t xml:space="preserve"> 0.05; Fig. 2a).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w:t>
      </w:r>
      <w:r>
        <w:rPr>
          <w:rStyle w:val="None A"/>
          <w:rFonts w:ascii="Arial" w:hAnsi="Arial"/>
          <w:sz w:val="22"/>
          <w:szCs w:val="22"/>
          <w:rtl w:val="0"/>
          <w:lang w:val="en-US"/>
        </w:rPr>
        <w:t>corrected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w:t>
      </w:r>
      <w:r>
        <w:rPr>
          <w:rStyle w:val="None A"/>
          <w:rFonts w:ascii="Arial" w:hAnsi="Arial"/>
          <w:sz w:val="22"/>
          <w:szCs w:val="22"/>
          <w:rtl w:val="0"/>
          <w:lang w:val="en-US"/>
        </w:rPr>
        <w:t>-values &lt; 0.0</w:t>
      </w:r>
      <w:r>
        <w:rPr>
          <w:rStyle w:val="None A"/>
          <w:rFonts w:ascii="Arial" w:hAnsi="Arial"/>
          <w:sz w:val="22"/>
          <w:szCs w:val="22"/>
          <w:rtl w:val="0"/>
          <w:lang w:val="en-US"/>
        </w:rPr>
        <w:t>0</w:t>
      </w:r>
      <w:r>
        <w:rPr>
          <w:rStyle w:val="None A"/>
          <w:rFonts w:ascii="Arial" w:hAnsi="Arial"/>
          <w:sz w:val="22"/>
          <w:szCs w:val="22"/>
          <w:rtl w:val="0"/>
          <w:lang w:val="en-US"/>
        </w:rPr>
        <w:t>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 A"/>
          <w:rFonts w:ascii="Arial" w:hAnsi="Arial"/>
          <w:sz w:val="22"/>
          <w:szCs w:val="22"/>
          <w:rtl w:val="0"/>
          <w:lang w:val="en-US"/>
        </w:rPr>
        <w:t>corrected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germ free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germ free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germ free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w:t>
      </w:r>
      <w:r>
        <w:rPr>
          <w:rStyle w:val="None A"/>
          <w:rFonts w:ascii="Arial" w:hAnsi="Arial"/>
          <w:sz w:val="22"/>
          <w:szCs w:val="22"/>
          <w:rtl w:val="0"/>
          <w:lang w:val="en-US"/>
        </w:rPr>
        <w:t>general fermentation regulator</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t>
      </w:r>
      <w:r>
        <w:rPr>
          <w:rStyle w:val="None A"/>
          <w:rFonts w:ascii="Arial" w:hAnsi="Arial"/>
          <w:sz w:val="22"/>
          <w:szCs w:val="22"/>
          <w:rtl w:val="0"/>
          <w:lang w:val="en-US"/>
        </w:rPr>
        <w:t>Stickland fermentation regulator</w:t>
      </w:r>
      <w:r>
        <w:rPr>
          <w:rStyle w:val="None A"/>
          <w:rFonts w:ascii="Arial" w:hAnsi="Arial"/>
          <w:sz w:val="22"/>
          <w:szCs w:val="22"/>
          <w:rtl w:val="0"/>
          <w:lang w:val="en-US"/>
        </w:rPr>
        <w:t>)</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w:t>
      </w:r>
      <w:r>
        <w:rPr>
          <w:rStyle w:val="None A"/>
          <w:rFonts w:ascii="Arial" w:hAnsi="Arial"/>
          <w:sz w:val="22"/>
          <w:szCs w:val="22"/>
          <w:rtl w:val="0"/>
          <w:lang w:val="en-US"/>
        </w:rPr>
        <w:t xml:space="preserve">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w:t>
      </w:r>
      <w:r>
        <w:rPr>
          <w:rStyle w:val="None A"/>
          <w:rFonts w:ascii="Arial" w:hAnsi="Arial"/>
          <w:sz w:val="22"/>
          <w:szCs w:val="22"/>
          <w:rtl w:val="0"/>
          <w:lang w:val="en-US"/>
        </w:rPr>
        <w:t xml:space="preserve">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w:t>
      </w:r>
      <w:r>
        <w:rPr>
          <w:rStyle w:val="None A"/>
          <w:rFonts w:ascii="Arial" w:hAnsi="Arial"/>
          <w:sz w:val="22"/>
          <w:szCs w:val="22"/>
          <w:rtl w:val="0"/>
          <w:lang w:val="en-US"/>
        </w:rPr>
        <w:t>gene</w:t>
      </w:r>
      <w:r>
        <w:rPr>
          <w:rStyle w:val="None A"/>
          <w:rFonts w:ascii="Arial" w:hAnsi="Arial"/>
          <w:sz w:val="22"/>
          <w:szCs w:val="22"/>
          <w:rtl w:val="0"/>
          <w:lang w:val="en-US"/>
        </w:rPr>
        <w:t xml:space="preserve"> highly in both cefoperazone-treated and germ free mice</w:t>
      </w:r>
      <w:r>
        <w:rPr>
          <w:rStyle w:val="None A"/>
          <w:rFonts w:ascii="Arial" w:hAnsi="Arial"/>
          <w:sz w:val="22"/>
          <w:szCs w:val="22"/>
          <w:rtl w:val="0"/>
          <w:lang w:val="en-US"/>
        </w:rPr>
        <w:t>.</w:t>
      </w:r>
      <w:r>
        <w:rPr>
          <w:rStyle w:val="None A"/>
          <w:rFonts w:ascii="Arial" w:hAnsi="Arial"/>
          <w:sz w:val="22"/>
          <w:szCs w:val="22"/>
          <w:rtl w:val="0"/>
          <w:lang w:val="en-US"/>
        </w:rPr>
        <w:t xml:space="preserv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adapts expression metabolism </w:t>
      </w:r>
      <w:r>
        <w:rPr>
          <w:rStyle w:val="None A"/>
          <w:rFonts w:ascii="Arial" w:hAnsi="Arial"/>
          <w:sz w:val="22"/>
          <w:szCs w:val="22"/>
          <w:rtl w:val="0"/>
          <w:lang w:val="en-US"/>
        </w:rPr>
        <w:t xml:space="preserve">to fit its needs </w:t>
      </w:r>
      <w:r>
        <w:rPr>
          <w:rStyle w:val="None A"/>
          <w:rFonts w:ascii="Arial" w:hAnsi="Arial"/>
          <w:sz w:val="22"/>
          <w:szCs w:val="22"/>
          <w:rtl w:val="0"/>
          <w:lang w:val="en-US"/>
        </w:rPr>
        <w:t>between colonized environments.</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w:t>
      </w:r>
      <w:r>
        <w:rPr>
          <w:rStyle w:val="None A"/>
          <w:rFonts w:ascii="Arial" w:hAnsi="Arial"/>
          <w:sz w:val="22"/>
          <w:szCs w:val="22"/>
          <w:rtl w:val="0"/>
          <w:lang w:val="en-US"/>
        </w:rPr>
        <w:t>T</w:t>
      </w:r>
      <w:r>
        <w:rPr>
          <w:rStyle w:val="None A"/>
          <w:rFonts w:ascii="Arial" w:hAnsi="Arial"/>
          <w:sz w:val="22"/>
          <w:szCs w:val="22"/>
          <w:rtl w:val="0"/>
          <w:lang w:val="en-US"/>
        </w:rPr>
        <w:t xml:space="preserve">he highest overall expression was for </w:t>
      </w:r>
      <w:r>
        <w:rPr>
          <w:rStyle w:val="None A"/>
          <w:rFonts w:ascii="Arial" w:hAnsi="Arial"/>
          <w:sz w:val="22"/>
          <w:szCs w:val="22"/>
          <w:rtl w:val="0"/>
          <w:lang w:val="en-US"/>
        </w:rPr>
        <w:t xml:space="preserve">those </w:t>
      </w:r>
      <w:r>
        <w:rPr>
          <w:rStyle w:val="None A"/>
          <w:rFonts w:ascii="Arial" w:hAnsi="Arial"/>
          <w:sz w:val="22"/>
          <w:szCs w:val="22"/>
          <w:rtl w:val="0"/>
          <w:lang w:val="en-US"/>
        </w:rPr>
        <w:t>genes involved in amino acid catabolism</w:t>
      </w:r>
      <w:r>
        <w:rPr>
          <w:rStyle w:val="None A"/>
          <w:rFonts w:ascii="Arial" w:hAnsi="Arial"/>
          <w:sz w:val="22"/>
          <w:szCs w:val="22"/>
          <w:rtl w:val="0"/>
          <w:lang w:val="en-US"/>
        </w:rPr>
        <w:t xml:space="preserve"> </w:t>
      </w:r>
      <w:r>
        <w:rPr>
          <w:rStyle w:val="None A"/>
          <w:rFonts w:ascii="Arial" w:hAnsi="Arial"/>
          <w:sz w:val="22"/>
          <w:szCs w:val="22"/>
          <w:rtl w:val="0"/>
          <w:lang w:val="en-US"/>
        </w:rPr>
        <w:t>(</w:t>
      </w:r>
      <w:r>
        <w:rPr>
          <w:rStyle w:val="None A"/>
          <w:rFonts w:ascii="Arial" w:hAnsi="Arial"/>
          <w:sz w:val="22"/>
          <w:szCs w:val="22"/>
          <w:rtl w:val="0"/>
          <w:lang w:val="en-US"/>
        </w:rPr>
        <w:t>Table</w:t>
      </w:r>
      <w:r>
        <w:rPr>
          <w:rStyle w:val="None A"/>
          <w:rFonts w:ascii="Arial" w:hAnsi="Arial"/>
          <w:sz w:val="22"/>
          <w:szCs w:val="22"/>
          <w:rtl w:val="0"/>
          <w:lang w:val="en-US"/>
        </w:rPr>
        <w:t xml:space="preserve"> S?). These findings </w:t>
      </w:r>
      <w:r>
        <w:rPr>
          <w:rStyle w:val="None A"/>
          <w:rFonts w:ascii="Arial" w:hAnsi="Arial"/>
          <w:sz w:val="22"/>
          <w:szCs w:val="22"/>
          <w:rtl w:val="0"/>
          <w:lang w:val="en-US"/>
        </w:rPr>
        <w:t xml:space="preserve">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w:t>
      </w:r>
      <w:r>
        <w:rPr>
          <w:rStyle w:val="None A"/>
          <w:rFonts w:ascii="Arial" w:hAnsi="Arial"/>
          <w:sz w:val="22"/>
          <w:szCs w:val="22"/>
          <w:rtl w:val="0"/>
          <w:lang w:val="en-US"/>
        </w:rPr>
        <w:t xml:space="preserve"> amino acids </w:t>
      </w:r>
      <w:r>
        <w:rPr>
          <w:rStyle w:val="None A"/>
          <w:rFonts w:ascii="Arial" w:hAnsi="Arial"/>
          <w:sz w:val="22"/>
          <w:szCs w:val="22"/>
          <w:rtl w:val="0"/>
          <w:lang w:val="en-US"/>
        </w:rPr>
        <w:t xml:space="preserve">for energy </w:t>
      </w:r>
      <w:r>
        <w:rPr>
          <w:rStyle w:val="None A"/>
          <w:rFonts w:ascii="Arial" w:hAnsi="Arial"/>
          <w:sz w:val="22"/>
          <w:szCs w:val="22"/>
          <w:rtl w:val="0"/>
          <w:lang w:val="en-US"/>
        </w:rPr>
        <w:t xml:space="preserve">as a central part of </w:t>
      </w:r>
      <w:r>
        <w:rPr>
          <w:rStyle w:val="None A"/>
          <w:rFonts w:ascii="Arial" w:hAnsi="Arial"/>
          <w:sz w:val="22"/>
          <w:szCs w:val="22"/>
          <w:rtl w:val="0"/>
          <w:lang w:val="en-US"/>
        </w:rPr>
        <w:t>its</w:t>
      </w:r>
      <w:r>
        <w:rPr>
          <w:rStyle w:val="None A"/>
          <w:rFonts w:ascii="Arial" w:hAnsi="Arial"/>
          <w:sz w:val="22"/>
          <w:szCs w:val="22"/>
          <w:rtl w:val="0"/>
          <w:lang w:val="en-US"/>
        </w:rPr>
        <w:t xml:space="preserve"> metabolism</w:t>
      </w:r>
      <w:r>
        <w:rPr>
          <w:rStyle w:val="None A"/>
          <w:rFonts w:ascii="Arial" w:hAnsi="Arial"/>
          <w:i w:val="1"/>
          <w:iCs w:val="1"/>
          <w:sz w:val="22"/>
          <w:szCs w:val="22"/>
          <w:rtl w:val="0"/>
          <w:lang w:val="en-US"/>
        </w:rPr>
        <w:t xml:space="preserve"> in vivo</w:t>
      </w:r>
      <w:r>
        <w:rPr>
          <w:rStyle w:val="None A"/>
          <w:rFonts w:ascii="Arial" w:hAnsi="Arial"/>
          <w:sz w:val="22"/>
          <w:szCs w:val="22"/>
          <w:rtl w:val="0"/>
          <w:lang w:val="en-US"/>
        </w:rPr>
        <w:t xml:space="preserve">, in spite of low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expression (fig. 3d)</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1"/>
      <w:r>
        <w:rPr>
          <w:rStyle w:val="None A"/>
          <w:rFonts w:ascii="Arial" w:hAnsi="Arial"/>
          <w:i w:val="1"/>
          <w:iCs w:val="1"/>
          <w:sz w:val="22"/>
          <w:szCs w:val="22"/>
          <w:rtl w:val="0"/>
          <w:lang w:val="en-US"/>
        </w:rPr>
        <w:t>adhE</w:t>
      </w:r>
      <w:bookmarkEnd w:id="1"/>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included genes for the steps involved in glycolysis as well as several genes that mediate entry points of a number of monosaccharides to this pathway. Transcripts for several genes in glycolysis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BC reflects the amount of influence a given hub has on the overall flow of metabolites through the network</w:t>
      </w:r>
      <w:r>
        <w:rPr>
          <w:rStyle w:val="None A"/>
          <w:rFonts w:ascii="Arial" w:hAnsi="Arial"/>
          <w:sz w:val="22"/>
          <w:szCs w:val="22"/>
          <w:rtl w:val="0"/>
          <w:lang w:val="en-US"/>
        </w:rPr>
        <w:t xml:space="preserve"> (Potapov, 2005)</w:t>
      </w:r>
      <w:r>
        <w:rPr>
          <w:rStyle w:val="None A"/>
          <w:rFonts w:ascii="Arial" w:hAnsi="Arial"/>
          <w:sz w:val="22"/>
          <w:szCs w:val="22"/>
          <w:rtl w:val="0"/>
          <w:lang w:val="en-US"/>
        </w:rPr>
        <w:t>,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w:t>
      </w:r>
      <w:r>
        <w:rPr>
          <w:rStyle w:val="None A"/>
          <w:rFonts w:ascii="Arial" w:hAnsi="Arial"/>
          <w:sz w:val="22"/>
          <w:szCs w:val="22"/>
          <w:rtl w:val="0"/>
          <w:lang w:val="en-US"/>
        </w:rPr>
        <w:t xml:space="preserve"> (Ma, 2003)</w:t>
      </w:r>
      <w:r>
        <w:rPr>
          <w:rStyle w:val="None A"/>
          <w:rFonts w:ascii="Arial" w:hAnsi="Arial"/>
          <w:sz w:val="22"/>
          <w:szCs w:val="22"/>
          <w:rtl w:val="0"/>
          <w:lang w:val="en-US"/>
        </w:rPr>
        <w:t xml:space="preserve">. For both enzymes and substrates, the 18 of top 20 nodes with the highest BC values are involved in glycolysis, fermentation, and amino acid synthesis. In agreement almost all nodes with the largest OCCI values </w:t>
      </w:r>
      <w:r>
        <w:rPr>
          <w:rStyle w:val="None A"/>
          <w:rFonts w:ascii="Arial" w:hAnsi="Arial"/>
          <w:sz w:val="22"/>
          <w:szCs w:val="22"/>
          <w:rtl w:val="0"/>
          <w:lang w:val="en-US"/>
        </w:rPr>
        <w:t>we</w:t>
      </w:r>
      <w:r>
        <w:rPr>
          <w:rStyle w:val="None A"/>
          <w:rFonts w:ascii="Arial" w:hAnsi="Arial"/>
          <w:sz w:val="22"/>
          <w:szCs w:val="22"/>
          <w:rtl w:val="0"/>
          <w:lang w:val="en-US"/>
        </w:rPr>
        <w:t>re involved in glycolysis</w:t>
      </w:r>
      <w:r>
        <w:rPr>
          <w:rStyle w:val="None A"/>
          <w:rFonts w:ascii="Arial" w:hAnsi="Arial"/>
          <w:sz w:val="22"/>
          <w:szCs w:val="22"/>
          <w:rtl w:val="0"/>
          <w:lang w:val="en-US"/>
        </w:rPr>
        <w:t xml:space="preserve"> </w:t>
      </w:r>
      <w:r>
        <w:rPr>
          <w:rStyle w:val="None A"/>
          <w:rFonts w:ascii="Arial" w:hAnsi="Arial"/>
          <w:sz w:val="22"/>
          <w:szCs w:val="22"/>
          <w:rtl w:val="0"/>
          <w:lang w:val="en-US"/>
        </w:rPr>
        <w:t>and amino acid synthesis</w:t>
      </w:r>
      <w:r>
        <w:rPr>
          <w:rStyle w:val="None A"/>
          <w:rFonts w:ascii="Arial" w:hAnsi="Arial"/>
          <w:sz w:val="22"/>
          <w:szCs w:val="22"/>
          <w:rtl w:val="0"/>
          <w:lang w:val="en-US"/>
        </w:rPr>
        <w:t xml:space="preserve"> as well</w:t>
      </w:r>
      <w:r>
        <w:rPr>
          <w:rStyle w:val="None A"/>
          <w:rFonts w:ascii="Arial" w:hAnsi="Arial"/>
          <w:sz w:val="22"/>
          <w:szCs w:val="22"/>
          <w:rtl w:val="0"/>
          <w:lang w:val="en-US"/>
        </w:rPr>
        <w:t>.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Style w:val="None A"/>
          <w:rFonts w:ascii="Arial" w:hAnsi="Arial"/>
          <w:sz w:val="22"/>
          <w:szCs w:val="22"/>
          <w:shd w:val="clear" w:color="auto" w:fill="ffffff"/>
          <w:rtl w:val="0"/>
          <w:lang w:val="en-US"/>
        </w:rPr>
        <w:t xml:space="preserve">To move beyond a static representation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w:t>
      </w:r>
      <w:r>
        <w:rPr>
          <w:rStyle w:val="None A"/>
          <w:rFonts w:ascii="Arial" w:hAnsi="Arial"/>
          <w:sz w:val="22"/>
          <w:szCs w:val="22"/>
          <w:shd w:val="clear" w:color="auto" w:fill="ffffff"/>
          <w:rtl w:val="0"/>
          <w:lang w:val="en-US"/>
        </w:rPr>
        <w:t>,</w:t>
      </w:r>
      <w:r>
        <w:rPr>
          <w:rStyle w:val="None A"/>
          <w:rFonts w:ascii="Arial" w:hAnsi="Arial"/>
          <w:sz w:val="22"/>
          <w:szCs w:val="22"/>
          <w:shd w:val="clear" w:color="auto" w:fill="ffffff"/>
          <w:rtl w:val="0"/>
          <w:lang w:val="en-US"/>
        </w:rPr>
        <w:t xml:space="preserve"> we mapped transcript data to the enzyme nodes. This </w:t>
      </w:r>
      <w:r>
        <w:rPr>
          <w:rStyle w:val="None A"/>
          <w:rFonts w:ascii="Arial" w:hAnsi="Arial"/>
          <w:sz w:val="22"/>
          <w:szCs w:val="22"/>
          <w:shd w:val="clear" w:color="auto" w:fill="ffffff"/>
          <w:rtl w:val="0"/>
          <w:lang w:val="en-US"/>
        </w:rPr>
        <w:t>process</w:t>
      </w:r>
      <w:r>
        <w:rPr>
          <w:rStyle w:val="None A"/>
          <w:rFonts w:ascii="Arial" w:hAnsi="Arial"/>
          <w:sz w:val="22"/>
          <w:szCs w:val="22"/>
          <w:shd w:val="clear" w:color="auto" w:fill="ffffff"/>
          <w:rtl w:val="0"/>
          <w:lang w:val="en-US"/>
        </w:rPr>
        <w:t xml:space="preserve">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 likely obtained from the environment because the expression of genes for enzymes that produce the substrate are low. We first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5c). All of these metabolites were more important than scores for the metabolites where transcript abundances were randomly assigned (black vertical lines).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D-fructose, mannitol, N-acetylneuraminic acid, salicin, and D-sorbitol.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it colonizes.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metabolic network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(Fig. 5d).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(germ free;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if preference and not just availability could play a role in which carbon source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at a given time, we also grew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 xml:space="preserve">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i w:val="1"/>
          <w:iCs w:val="1"/>
          <w:sz w:val="22"/>
          <w:szCs w:val="22"/>
          <w:rtl w:val="0"/>
          <w:lang w:val="en-US"/>
        </w:rPr>
        <w:t>Makes sense with alyx</w:t>
      </w:r>
      <w:r>
        <w:rPr>
          <w:rStyle w:val="None A"/>
          <w:rFonts w:ascii="Arial" w:hAnsi="Arial" w:hint="default"/>
          <w:i w:val="1"/>
          <w:iCs w:val="1"/>
          <w:sz w:val="22"/>
          <w:szCs w:val="22"/>
          <w:rtl w:val="0"/>
          <w:lang w:val="en-US"/>
        </w:rPr>
        <w:t>’</w:t>
      </w:r>
      <w:r>
        <w:rPr>
          <w:rStyle w:val="None A"/>
          <w:rFonts w:ascii="Arial" w:hAnsi="Arial"/>
          <w:i w:val="1"/>
          <w:iCs w:val="1"/>
          <w:sz w:val="22"/>
          <w:szCs w:val="22"/>
          <w:rtl w:val="0"/>
          <w:lang w:val="en-US"/>
        </w:rPr>
        <w:t xml:space="preserve">s clearance data </w:t>
      </w:r>
      <w:r>
        <w:rPr>
          <w:rStyle w:val="None A"/>
          <w:rFonts w:ascii="Arial" w:hAnsi="Arial" w:hint="default"/>
          <w:i w:val="1"/>
          <w:iCs w:val="1"/>
          <w:sz w:val="22"/>
          <w:szCs w:val="22"/>
          <w:rtl w:val="0"/>
          <w:lang w:val="en-US"/>
        </w:rPr>
        <w:t xml:space="preserve">– </w:t>
      </w:r>
      <w:r>
        <w:rPr>
          <w:rStyle w:val="None A"/>
          <w:rFonts w:ascii="Arial" w:hAnsi="Arial"/>
          <w:i w:val="1"/>
          <w:iCs w:val="1"/>
          <w:sz w:val="22"/>
          <w:szCs w:val="22"/>
          <w:rtl w:val="0"/>
          <w:lang w:val="en-US"/>
        </w:rPr>
        <w:t>clinda sporulation gene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Style w:val="None A"/>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A"/>
          <w:rFonts w:ascii="Arial" w:hAnsi="Arial" w:hint="default"/>
          <w:sz w:val="22"/>
          <w:szCs w:val="22"/>
          <w:rtl w:val="0"/>
          <w:lang w:val="en-US"/>
        </w:rPr>
        <w:t>μ</w:t>
      </w:r>
      <w:r>
        <w:rPr>
          <w:rStyle w:val="None A"/>
          <w:rFonts w:ascii="Arial" w:hAnsi="Arial"/>
          <w:sz w:val="22"/>
          <w:szCs w:val="22"/>
          <w:rtl w:val="0"/>
          <w:lang w:val="en-US"/>
        </w:rPr>
        <w:t>l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A"/>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1 | Experimental time line for antibiotic treatment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ad libitum.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after 18 hours of infection. </w:t>
      </w:r>
      <w:r>
        <w:rPr>
          <w:rStyle w:val="None A"/>
          <w:rFonts w:ascii="Arial" w:hAnsi="Arial"/>
          <w:sz w:val="22"/>
          <w:szCs w:val="22"/>
          <w:rtl w:val="0"/>
          <w:lang w:val="en-US"/>
        </w:rPr>
        <w:t xml:space="preserve"> Nine mice per treatment group were infected with 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Dotted lines indicate the limit of detection for each assay.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Toxin titer from cecal content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and </w:t>
      </w:r>
      <w:r>
        <w:rPr>
          <w:rStyle w:val="None A"/>
          <w:rFonts w:ascii="Arial" w:hAnsi="Arial"/>
          <w:b w:val="1"/>
          <w:bCs w:val="1"/>
          <w:sz w:val="22"/>
          <w:szCs w:val="22"/>
          <w:rtl w:val="0"/>
          <w:lang w:val="en-US"/>
        </w:rPr>
        <w:t xml:space="preserve">(c)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Grey asterisks indicate significant differences between all other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Genes including those in C. difficile pathogenicity locus as well as the binary toxin regulator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Select sigma factors, several of which expression/activity has been linked to environment nutrient concentrations including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spo0A</w:t>
      </w:r>
      <w:r>
        <w:rPr>
          <w:rStyle w:val="None A"/>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None A"/>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w:t>
      </w:r>
    </w:p>
    <w:p>
      <w:pPr>
        <w:pStyle w:val="Default"/>
        <w:shd w:val="clear" w:color="auto" w:fill="ffffff"/>
        <w:spacing w:line="480" w:lineRule="auto"/>
        <w:jc w:val="both"/>
      </w:pPr>
      <w:r>
        <w:rPr>
          <w:rStyle w:val="None A"/>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are also plotted separately in without size differences so all points are visible </w:t>
      </w:r>
      <w:r>
        <w:rPr>
          <w:rStyle w:val="None A"/>
          <w:rFonts w:ascii="Arial" w:hAnsi="Arial"/>
          <w:b w:val="1"/>
          <w:bCs w:val="1"/>
          <w:sz w:val="22"/>
          <w:szCs w:val="22"/>
          <w:rtl w:val="0"/>
          <w:lang w:val="en-US"/>
        </w:rPr>
        <w:t>(b - i)</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shared metabolites</w:t>
      </w:r>
    </w:p>
    <w:p>
      <w:pPr>
        <w:pStyle w:val="Default"/>
        <w:shd w:val="clear" w:color="auto" w:fill="ffffff"/>
        <w:spacing w:line="480" w:lineRule="auto"/>
        <w:jc w:val="both"/>
      </w:pPr>
      <w:r>
        <w:rPr>
          <w:rStyle w:val="None A"/>
          <w:rFonts w:ascii="Arial" w:hAnsi="Arial"/>
          <w:b w:val="1"/>
          <w:bCs w:val="1"/>
          <w:sz w:val="22"/>
          <w:szCs w:val="22"/>
          <w:rtl w:val="0"/>
          <w:lang w:val="en-US"/>
        </w:rPr>
        <w:t xml:space="preserve">C) </w:t>
      </w:r>
      <w:r>
        <w:rPr>
          <w:rStyle w:val="None A"/>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&lt;&lt; 0.001, F-values &gt; ). </w:t>
      </w:r>
      <w:r>
        <w:rPr>
          <w:rStyle w:val="None A"/>
          <w:rFonts w:ascii="Arial" w:hAnsi="Arial"/>
          <w:b w:val="1"/>
          <w:bCs w:val="1"/>
          <w:sz w:val="22"/>
          <w:szCs w:val="22"/>
          <w:rtl w:val="0"/>
          <w:lang w:val="en-US"/>
        </w:rPr>
        <w:t>E)</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Supplementary Figure  |  </w:t>
      </w:r>
      <w:r>
        <w:rPr>
          <w:rStyle w:val="None A"/>
          <w:rFonts w:ascii="Arial" w:hAnsi="Arial"/>
          <w:b w:val="1"/>
          <w:bCs w:val="1"/>
          <w:i w:val="1"/>
          <w:iCs w:val="1"/>
          <w:sz w:val="22"/>
          <w:szCs w:val="22"/>
          <w:rtl w:val="0"/>
          <w:lang w:val="en-US"/>
        </w:rPr>
        <w:t>cdtR expression</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High expression of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possessing neither </w:t>
      </w:r>
      <w:r>
        <w:rPr>
          <w:rStyle w:val="None A"/>
          <w:rFonts w:ascii="Arial" w:hAnsi="Arial"/>
          <w:i w:val="1"/>
          <w:iCs w:val="1"/>
          <w:sz w:val="22"/>
          <w:szCs w:val="22"/>
          <w:rtl w:val="0"/>
          <w:lang w:val="en-US"/>
        </w:rPr>
        <w:t>cdtA</w:t>
      </w:r>
      <w:r>
        <w:rPr>
          <w:rStyle w:val="None A"/>
          <w:rFonts w:ascii="Arial" w:hAnsi="Arial"/>
          <w:sz w:val="22"/>
          <w:szCs w:val="22"/>
          <w:rtl w:val="0"/>
          <w:lang w:val="en-US"/>
        </w:rPr>
        <w:t xml:space="preserve"> nor </w:t>
      </w:r>
      <w:r>
        <w:rPr>
          <w:rStyle w:val="None A"/>
          <w:rFonts w:ascii="Arial" w:hAnsi="Arial"/>
          <w:i w:val="1"/>
          <w:iCs w:val="1"/>
          <w:sz w:val="22"/>
          <w:szCs w:val="22"/>
          <w:rtl w:val="0"/>
          <w:lang w:val="en-US"/>
        </w:rPr>
        <w:t>cdtB</w:t>
      </w:r>
      <w:r>
        <w:rPr>
          <w:rStyle w:val="None A"/>
          <w:rFonts w:ascii="Arial" w:hAnsi="Arial"/>
          <w:sz w:val="22"/>
          <w:szCs w:val="22"/>
          <w:rtl w:val="0"/>
          <w:lang w:val="en-US"/>
        </w:rPr>
        <w:t xml:space="preserve"> genes.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color="323232"/>
        </w:rPr>
      </w:pPr>
      <w:r>
        <w:rPr>
          <w:rStyle w:val="None A"/>
          <w:rFonts w:ascii="Arial" w:hAnsi="Arial"/>
          <w:color w:val="323232"/>
          <w:sz w:val="18"/>
          <w:szCs w:val="18"/>
          <w:u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color="323232"/>
          <w:rtl w:val="0"/>
          <w:lang w:val="de-DE"/>
        </w:rPr>
        <w:t>PLoS ONE</w:t>
      </w:r>
      <w:r>
        <w:rPr>
          <w:rStyle w:val="None A"/>
          <w:rFonts w:ascii="Arial" w:hAnsi="Arial"/>
          <w:color w:val="323232"/>
          <w:sz w:val="18"/>
          <w:szCs w:val="18"/>
          <w:u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color w:val="0000ff"/>
      <w:u w:val="single" w:color="0000ff"/>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A"/>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