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Target Journal:</w:t>
      </w:r>
      <w:r>
        <w:rPr>
          <w:rFonts w:ascii="Arial" w:hAnsi="Arial"/>
          <w:sz w:val="22"/>
          <w:szCs w:val="22"/>
          <w:rtl w:val="0"/>
          <w:lang w:val="en-US"/>
        </w:rPr>
        <w:t xml:space="preserve"> Nature Microbiology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w:t>
      </w:r>
      <w:r>
        <w:rPr>
          <w:rFonts w:ascii="Arial" w:hAnsi="Arial"/>
          <w:i w:val="1"/>
          <w:iCs w:val="1"/>
          <w:color w:val="2c2d30"/>
          <w:sz w:val="22"/>
          <w:szCs w:val="22"/>
          <w:u w:val="none" w:color="2c2d30"/>
          <w:rtl w:val="0"/>
          <w:lang w:val="en-US"/>
        </w:rPr>
        <w:t>m difficile</w:t>
      </w:r>
      <w:r>
        <w:rPr>
          <w:rFonts w:ascii="Arial" w:hAnsi="Arial"/>
          <w:color w:val="2c2d30"/>
          <w:sz w:val="22"/>
          <w:szCs w:val="22"/>
          <w:u w:val="none" w:color="2c2d30"/>
          <w:rtl w:val="0"/>
          <w:lang w:val="en-US"/>
        </w:rPr>
        <w:t xml:space="preserve"> colonizes alternative nutrient niches during infection across unique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r>
        <w:rPr>
          <w:rFonts w:ascii="Arial" w:hAnsi="Arial"/>
          <w:b w:val="1"/>
          <w:bCs w:val="1"/>
          <w:sz w:val="22"/>
          <w:szCs w:val="22"/>
          <w:rtl w:val="0"/>
          <w:lang w:val="en-US"/>
        </w:rPr>
        <w:t xml:space="preserve"> (needs a lot of work)</w:t>
      </w:r>
    </w:p>
    <w:p>
      <w:pPr>
        <w:pStyle w:val="Default"/>
        <w:shd w:val="clear" w:color="auto" w:fill="ffffff"/>
        <w:spacing w:line="480" w:lineRule="auto"/>
        <w:jc w:val="both"/>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w:t>
      </w:r>
      <w:r>
        <w:rPr>
          <w:rFonts w:ascii="Arial" w:hAnsi="Arial"/>
          <w:sz w:val="22"/>
          <w:szCs w:val="22"/>
          <w:rtl w:val="0"/>
          <w:lang w:val="en-US"/>
        </w:rPr>
        <w:t>t</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i w:val="1"/>
          <w:iCs w:val="1"/>
          <w:sz w:val="22"/>
          <w:szCs w:val="22"/>
          <w:rtl w:val="0"/>
          <w:lang w:val="en-US"/>
        </w:rPr>
        <w:t xml:space="preserve"> </w:t>
      </w:r>
      <w:r>
        <w:rPr>
          <w:rFonts w:ascii="Arial" w:hAnsi="Arial"/>
          <w:sz w:val="22"/>
          <w:szCs w:val="22"/>
          <w:rtl w:val="0"/>
          <w:lang w:val="en-US"/>
        </w:rPr>
        <w:t xml:space="preserve">and demonstrated that it was able to colonize the ceca in </w:t>
      </w:r>
      <w:r>
        <w:rPr>
          <w:rFonts w:ascii="Arial" w:hAnsi="Arial"/>
          <w:sz w:val="22"/>
          <w:szCs w:val="22"/>
          <w:rtl w:val="0"/>
          <w:lang w:val="en-US"/>
        </w:rPr>
        <w:t>four</w:t>
      </w:r>
      <w:r>
        <w:rPr>
          <w:rFonts w:ascii="Arial" w:hAnsi="Arial"/>
          <w:sz w:val="22"/>
          <w:szCs w:val="22"/>
          <w:rtl w:val="0"/>
          <w:lang w:val="en-US"/>
        </w:rPr>
        <w:t xml:space="preserve"> separate </w:t>
      </w:r>
      <w:r>
        <w:rPr>
          <w:rFonts w:ascii="Arial" w:hAnsi="Arial"/>
          <w:sz w:val="22"/>
          <w:szCs w:val="22"/>
          <w:rtl w:val="0"/>
          <w:lang w:val="en-US"/>
        </w:rPr>
        <w:t xml:space="preserve">mouse </w:t>
      </w:r>
      <w:r>
        <w:rPr>
          <w:rFonts w:ascii="Arial" w:hAnsi="Arial"/>
          <w:sz w:val="22"/>
          <w:szCs w:val="22"/>
          <w:rtl w:val="0"/>
          <w:lang w:val="en-US"/>
        </w:rPr>
        <w:t>models of susceptibility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w:t>
      </w:r>
      <w:r>
        <w:rPr>
          <w:rFonts w:ascii="Arial" w:hAnsi="Arial"/>
          <w:sz w:val="22"/>
          <w:szCs w:val="22"/>
          <w:rtl w:val="0"/>
          <w:lang w:val="en-US"/>
        </w:rPr>
        <w:t xml:space="preserve"> after </w:t>
      </w:r>
      <w:r>
        <w:rPr>
          <w:rFonts w:ascii="Arial" w:hAnsi="Arial"/>
          <w:sz w:val="22"/>
          <w:szCs w:val="22"/>
          <w:rtl w:val="0"/>
          <w:lang w:val="en-US"/>
        </w:rPr>
        <w:t>18 hours of in</w:t>
      </w:r>
      <w:r>
        <w:rPr>
          <w:rFonts w:ascii="Arial" w:hAnsi="Arial"/>
          <w:sz w:val="22"/>
          <w:szCs w:val="22"/>
          <w:rtl w:val="0"/>
          <w:lang w:val="en-US"/>
        </w:rPr>
        <w:t>fection</w:t>
      </w:r>
      <w:r>
        <w:rPr>
          <w:rFonts w:ascii="Arial" w:hAnsi="Arial"/>
          <w:sz w:val="22"/>
          <w:szCs w:val="22"/>
          <w:rtl w:val="0"/>
          <w:lang w:val="en-US"/>
        </w:rPr>
        <w:t xml:space="preserve">.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w:t>
      </w:r>
      <w:r>
        <w:rPr>
          <w:rFonts w:ascii="Arial" w:hAnsi="Arial"/>
          <w:sz w:val="22"/>
          <w:szCs w:val="22"/>
          <w:rtl w:val="0"/>
          <w:lang w:val="en-US"/>
        </w:rPr>
        <w:t>ceca</w:t>
      </w:r>
      <w:r>
        <w:rPr>
          <w:rFonts w:ascii="Arial" w:hAnsi="Arial"/>
          <w:sz w:val="22"/>
          <w:szCs w:val="22"/>
          <w:rtl w:val="0"/>
          <w:lang w:val="en-US"/>
        </w:rPr>
        <w:t xml:space="preserve">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w:t>
      </w:r>
      <w:r>
        <w:rPr>
          <w:rFonts w:ascii="Arial" w:hAnsi="Arial"/>
          <w:sz w:val="22"/>
          <w:szCs w:val="22"/>
          <w:rtl w:val="0"/>
          <w:lang w:val="en-US"/>
        </w:rPr>
        <w:t xml:space="preserve">used a reverse ecology approach and </w:t>
      </w:r>
      <w:r>
        <w:rPr>
          <w:rFonts w:ascii="Arial" w:hAnsi="Arial"/>
          <w:sz w:val="22"/>
          <w:szCs w:val="22"/>
          <w:rtl w:val="0"/>
          <w:lang w:val="en-US"/>
        </w:rPr>
        <w:t xml:space="preserve">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w:t>
      </w:r>
      <w:r>
        <w:rPr>
          <w:rFonts w:ascii="Arial" w:hAnsi="Arial"/>
          <w:sz w:val="22"/>
          <w:szCs w:val="22"/>
          <w:rtl w:val="0"/>
          <w:lang w:val="en-US"/>
        </w:rPr>
        <w:t xml:space="preserve"> that</w:t>
      </w:r>
      <w:r>
        <w:rPr>
          <w:rFonts w:ascii="Arial" w:hAnsi="Arial"/>
          <w:sz w:val="22"/>
          <w:szCs w:val="22"/>
          <w:rtl w:val="0"/>
          <w:lang w:val="en-US"/>
        </w:rPr>
        <w:t xml:space="preserve"> incorporates both network topology and transcript abundance for enzymes within the model to infer the likelihood that a given substrate in acquired from the environment.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w:t>
      </w:r>
      <w:r>
        <w:rPr>
          <w:rFonts w:ascii="Arial" w:hAnsi="Arial"/>
          <w:sz w:val="22"/>
          <w:szCs w:val="22"/>
          <w:rtl w:val="0"/>
          <w:lang w:val="en-US"/>
        </w:rPr>
        <w:t>dapted</w:t>
      </w:r>
      <w:r>
        <w:rPr>
          <w:rFonts w:ascii="Arial" w:hAnsi="Arial"/>
          <w:sz w:val="22"/>
          <w:szCs w:val="22"/>
          <w:rtl w:val="0"/>
          <w:lang w:val="en-US"/>
        </w:rPr>
        <w:t xml:space="preserve"> its </w:t>
      </w:r>
      <w:r>
        <w:rPr>
          <w:rFonts w:ascii="Arial" w:hAnsi="Arial"/>
          <w:sz w:val="22"/>
          <w:szCs w:val="22"/>
          <w:rtl w:val="0"/>
          <w:lang w:val="en-US"/>
        </w:rPr>
        <w:t>nutrient utilization profile</w:t>
      </w:r>
      <w:r>
        <w:rPr>
          <w:rFonts w:ascii="Arial" w:hAnsi="Arial"/>
          <w:sz w:val="22"/>
          <w:szCs w:val="22"/>
          <w:rtl w:val="0"/>
          <w:lang w:val="en-US"/>
        </w:rPr>
        <w:t xml:space="preserve"> to colonize to high levels</w:t>
      </w:r>
      <w:r>
        <w:rPr>
          <w:rFonts w:ascii="Arial" w:hAnsi="Arial"/>
          <w:sz w:val="22"/>
          <w:szCs w:val="22"/>
          <w:rtl w:val="0"/>
          <w:lang w:val="en-US"/>
        </w:rPr>
        <w:t xml:space="preserve"> and express its virulence factors</w:t>
      </w:r>
      <w:r>
        <w:rPr>
          <w:rFonts w:ascii="Arial" w:hAnsi="Arial"/>
          <w:sz w:val="22"/>
          <w:szCs w:val="22"/>
          <w:rtl w:val="0"/>
          <w:lang w:val="en-US"/>
        </w:rPr>
        <w:t>.</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&gt; 0.05; Fig. 2a).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(corrected </w:t>
      </w:r>
      <w:r>
        <w:rPr>
          <w:rFonts w:ascii="Arial" w:hAnsi="Arial"/>
          <w:i w:val="1"/>
          <w:iCs w:val="1"/>
          <w:sz w:val="22"/>
          <w:szCs w:val="22"/>
          <w:rtl w:val="0"/>
          <w:lang w:val="en-US"/>
        </w:rPr>
        <w:t>p</w:t>
      </w:r>
      <w:r>
        <w:rPr>
          <w:rFonts w:ascii="Arial" w:hAnsi="Arial"/>
          <w:sz w:val="22"/>
          <w:szCs w:val="22"/>
          <w:rtl w:val="0"/>
          <w:lang w:val="en-US"/>
        </w:rPr>
        <w:t xml:space="preserve">-values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(corrected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Fonts w:ascii="Arial" w:hAnsi="Arial"/>
          <w:i w:val="1"/>
          <w:iCs w:val="1"/>
          <w:sz w:val="22"/>
          <w:szCs w:val="22"/>
          <w:rtl w:val="0"/>
          <w:lang w:val="en-US"/>
        </w:rPr>
        <w:t>C. difficile</w:t>
      </w:r>
      <w:r>
        <w:rPr>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val="1"/>
          <w:iCs w:val="1"/>
          <w:sz w:val="22"/>
          <w:szCs w:val="22"/>
          <w:rtl w:val="0"/>
          <w:lang w:val="en-US"/>
        </w:rPr>
        <w:t>spoVG</w:t>
      </w:r>
      <w:r>
        <w:rPr>
          <w:rFonts w:ascii="Arial" w:hAnsi="Arial"/>
          <w:sz w:val="22"/>
          <w:szCs w:val="22"/>
          <w:rtl w:val="0"/>
          <w:lang w:val="en-US"/>
        </w:rPr>
        <w:t xml:space="preserve"> and </w:t>
      </w:r>
      <w:r>
        <w:rPr>
          <w:rFonts w:ascii="Arial" w:hAnsi="Arial"/>
          <w:i w:val="1"/>
          <w:iCs w:val="1"/>
          <w:sz w:val="22"/>
          <w:szCs w:val="22"/>
          <w:rtl w:val="0"/>
          <w:lang w:val="en-US"/>
        </w:rPr>
        <w:t>spoVS.</w:t>
      </w:r>
      <w:r>
        <w:rPr>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val="1"/>
          <w:iCs w:val="1"/>
          <w:sz w:val="22"/>
          <w:szCs w:val="22"/>
          <w:rtl w:val="0"/>
          <w:lang w:val="en-US"/>
        </w:rPr>
        <w:t>spoIIAB</w:t>
      </w:r>
      <w:r>
        <w:rPr>
          <w:rFonts w:ascii="Arial" w:hAnsi="Arial"/>
          <w:sz w:val="22"/>
          <w:szCs w:val="22"/>
          <w:rtl w:val="0"/>
          <w:lang w:val="en-US"/>
        </w:rPr>
        <w:t>/</w:t>
      </w:r>
      <w:r>
        <w:rPr>
          <w:rFonts w:ascii="Arial" w:hAnsi="Arial"/>
          <w:i w:val="1"/>
          <w:iCs w:val="1"/>
          <w:sz w:val="22"/>
          <w:szCs w:val="22"/>
          <w:rtl w:val="0"/>
          <w:lang w:val="en-US"/>
        </w:rPr>
        <w:t>spoIIE</w:t>
      </w:r>
      <w:r>
        <w:rPr>
          <w:rFonts w:ascii="Arial" w:hAnsi="Arial"/>
          <w:sz w:val="22"/>
          <w:szCs w:val="22"/>
          <w:rtl w:val="0"/>
          <w:lang w:val="en-US"/>
        </w:rPr>
        <w:t xml:space="preserve">), but they also had relatively high levels of expression of </w:t>
      </w:r>
      <w:r>
        <w:rPr>
          <w:rFonts w:ascii="Arial" w:hAnsi="Arial"/>
          <w:i w:val="1"/>
          <w:iCs w:val="1"/>
          <w:sz w:val="22"/>
          <w:szCs w:val="22"/>
          <w:rtl w:val="0"/>
          <w:lang w:val="en-US"/>
        </w:rPr>
        <w:t xml:space="preserve">sspA </w:t>
      </w:r>
      <w:r>
        <w:rPr>
          <w:rFonts w:ascii="Arial" w:hAnsi="Arial"/>
          <w:sz w:val="22"/>
          <w:szCs w:val="22"/>
          <w:rtl w:val="0"/>
          <w:lang w:val="en-US"/>
        </w:rPr>
        <w:t xml:space="preserve">and </w:t>
      </w:r>
      <w:r>
        <w:rPr>
          <w:rFonts w:ascii="Arial" w:hAnsi="Arial"/>
          <w:i w:val="1"/>
          <w:iCs w:val="1"/>
          <w:sz w:val="22"/>
          <w:szCs w:val="22"/>
          <w:rtl w:val="0"/>
          <w:lang w:val="en-US"/>
        </w:rPr>
        <w:t>sspB</w:t>
      </w:r>
      <w:r>
        <w:rPr>
          <w:rFonts w:ascii="Arial" w:hAnsi="Arial"/>
          <w:sz w:val="22"/>
          <w:szCs w:val="22"/>
          <w:rtl w:val="0"/>
          <w:lang w:val="en-US"/>
        </w:rPr>
        <w:t xml:space="preserve">, which are genes that code for effectors that protect DNA from damage during dormancy. Next, mice treated with clindamycin </w:t>
      </w:r>
      <w:r>
        <w:rPr>
          <w:rFonts w:ascii="Arial" w:hAnsi="Arial"/>
          <w:i w:val="1"/>
          <w:iCs w:val="1"/>
          <w:sz w:val="22"/>
          <w:szCs w:val="22"/>
          <w:rtl w:val="0"/>
          <w:lang w:val="en-US"/>
        </w:rPr>
        <w:t>C. difficile</w:t>
      </w:r>
      <w:r>
        <w:rPr>
          <w:rFonts w:ascii="Arial" w:hAnsi="Arial"/>
          <w:sz w:val="22"/>
          <w:szCs w:val="22"/>
          <w:rtl w:val="0"/>
          <w:lang w:val="en-US"/>
        </w:rPr>
        <w:t xml:space="preserve"> expressed genes associated with late stages of sporulation, including those for spore coat components (</w:t>
      </w:r>
      <w:r>
        <w:rPr>
          <w:rFonts w:ascii="Arial" w:hAnsi="Arial"/>
          <w:i w:val="1"/>
          <w:iCs w:val="1"/>
          <w:sz w:val="22"/>
          <w:szCs w:val="22"/>
          <w:rtl w:val="0"/>
          <w:lang w:val="en-US"/>
        </w:rPr>
        <w:t>cdeC</w:t>
      </w:r>
      <w:r>
        <w:rPr>
          <w:rFonts w:ascii="Arial" w:hAnsi="Arial"/>
          <w:sz w:val="22"/>
          <w:szCs w:val="22"/>
          <w:rtl w:val="0"/>
          <w:lang w:val="en-US"/>
        </w:rPr>
        <w:t xml:space="preserve">, </w:t>
      </w:r>
      <w:r>
        <w:rPr>
          <w:rFonts w:ascii="Arial" w:hAnsi="Arial"/>
          <w:i w:val="1"/>
          <w:iCs w:val="1"/>
          <w:sz w:val="22"/>
          <w:szCs w:val="22"/>
          <w:rtl w:val="0"/>
          <w:lang w:val="en-US"/>
        </w:rPr>
        <w:t>cotD</w:t>
      </w:r>
      <w:r>
        <w:rPr>
          <w:rFonts w:ascii="Arial" w:hAnsi="Arial"/>
          <w:sz w:val="22"/>
          <w:szCs w:val="22"/>
          <w:rtl w:val="0"/>
          <w:lang w:val="en-US"/>
        </w:rPr>
        <w:t xml:space="preserve">, and </w:t>
      </w:r>
      <w:r>
        <w:rPr>
          <w:rFonts w:ascii="Arial" w:hAnsi="Arial"/>
          <w:i w:val="1"/>
          <w:iCs w:val="1"/>
          <w:sz w:val="22"/>
          <w:szCs w:val="22"/>
          <w:rtl w:val="0"/>
          <w:lang w:val="en-US"/>
        </w:rPr>
        <w:t>cotJB2</w:t>
      </w:r>
      <w:r>
        <w:rPr>
          <w:rFonts w:ascii="Arial" w:hAnsi="Arial"/>
          <w:sz w:val="22"/>
          <w:szCs w:val="22"/>
          <w:rtl w:val="0"/>
          <w:lang w:val="en-US"/>
        </w:rPr>
        <w:t>), spore formation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spoVB</w:t>
      </w:r>
      <w:r>
        <w:rPr>
          <w:rFonts w:ascii="Arial" w:hAnsi="Arial"/>
          <w:sz w:val="22"/>
          <w:szCs w:val="22"/>
          <w:rtl w:val="0"/>
          <w:lang w:val="en-US"/>
        </w:rPr>
        <w:t xml:space="preserve">, and </w:t>
      </w:r>
      <w:r>
        <w:rPr>
          <w:rFonts w:ascii="Arial" w:hAnsi="Arial"/>
          <w:i w:val="1"/>
          <w:iCs w:val="1"/>
          <w:sz w:val="22"/>
          <w:szCs w:val="22"/>
          <w:rtl w:val="0"/>
          <w:lang w:val="en-US"/>
        </w:rPr>
        <w:t>spoVFB</w:t>
      </w:r>
      <w:r>
        <w:rPr>
          <w:rFonts w:ascii="Arial" w:hAnsi="Arial"/>
          <w:sz w:val="22"/>
          <w:szCs w:val="22"/>
          <w:rtl w:val="0"/>
          <w:lang w:val="en-US"/>
        </w:rPr>
        <w:t xml:space="preserve">), and </w:t>
      </w:r>
      <w:r>
        <w:rPr>
          <w:rFonts w:ascii="Arial" w:hAnsi="Arial"/>
          <w:i w:val="1"/>
          <w:iCs w:val="1"/>
          <w:sz w:val="22"/>
          <w:szCs w:val="22"/>
          <w:rtl w:val="0"/>
          <w:lang w:val="en-US"/>
        </w:rPr>
        <w:t>sspA</w:t>
      </w:r>
      <w:r>
        <w:rPr>
          <w:rFonts w:ascii="Arial" w:hAnsi="Arial"/>
          <w:sz w:val="22"/>
          <w:szCs w:val="22"/>
          <w:rtl w:val="0"/>
          <w:lang w:val="en-US"/>
        </w:rPr>
        <w:t xml:space="preserve"> and </w:t>
      </w:r>
      <w:r>
        <w:rPr>
          <w:rFonts w:ascii="Arial" w:hAnsi="Arial"/>
          <w:i w:val="1"/>
          <w:iCs w:val="1"/>
          <w:sz w:val="22"/>
          <w:szCs w:val="22"/>
          <w:rtl w:val="0"/>
          <w:lang w:val="en-US"/>
        </w:rPr>
        <w:t>sspB</w:t>
      </w:r>
      <w:r>
        <w:rPr>
          <w:rFonts w:ascii="Arial" w:hAnsi="Arial"/>
          <w:sz w:val="22"/>
          <w:szCs w:val="22"/>
          <w:rtl w:val="0"/>
          <w:lang w:val="en-US"/>
        </w:rPr>
        <w:t xml:space="preserve">. Finally, germ free mice harbored the highest density of spores and those </w:t>
      </w:r>
      <w:r>
        <w:rPr>
          <w:rFonts w:ascii="Arial" w:hAnsi="Arial"/>
          <w:i w:val="1"/>
          <w:iCs w:val="1"/>
          <w:sz w:val="22"/>
          <w:szCs w:val="22"/>
          <w:rtl w:val="0"/>
          <w:lang w:val="en-US"/>
        </w:rPr>
        <w:t xml:space="preserve">C. difficile </w:t>
      </w:r>
      <w:r>
        <w:rPr>
          <w:rFonts w:ascii="Arial" w:hAnsi="Arial"/>
          <w:sz w:val="22"/>
          <w:szCs w:val="22"/>
          <w:rtl w:val="0"/>
          <w:lang w:val="en-US"/>
        </w:rPr>
        <w:t xml:space="preserve">primarily expressed the dormancy genes linked with the latest stages sporulation. Together these data demonstrate that </w:t>
      </w:r>
      <w:r>
        <w:rPr>
          <w:rFonts w:ascii="Arial" w:hAnsi="Arial"/>
          <w:i w:val="1"/>
          <w:iCs w:val="1"/>
          <w:sz w:val="22"/>
          <w:szCs w:val="22"/>
          <w:rtl w:val="0"/>
          <w:lang w:val="en-US"/>
        </w:rPr>
        <w:t>C. difficile</w:t>
      </w:r>
      <w:r>
        <w:rPr>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tab/>
      </w:r>
      <w:r>
        <w:rPr>
          <w:rFonts w:ascii="Arial" w:hAnsi="Arial"/>
          <w:sz w:val="22"/>
          <w:szCs w:val="22"/>
          <w:rtl w:val="0"/>
          <w:lang w:val="en-US"/>
        </w:rPr>
        <w:t xml:space="preserve">Expression of genes for quorum sensing and pathogenicity have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Both the </w:t>
      </w:r>
      <w:r>
        <w:rPr>
          <w:rFonts w:ascii="Arial" w:hAnsi="Arial"/>
          <w:i w:val="1"/>
          <w:iCs w:val="1"/>
          <w:sz w:val="22"/>
          <w:szCs w:val="22"/>
          <w:rtl w:val="0"/>
          <w:lang w:val="en-US"/>
        </w:rPr>
        <w:t>agr</w:t>
      </w:r>
      <w:r>
        <w:rPr>
          <w:rFonts w:ascii="Arial" w:hAnsi="Arial"/>
          <w:sz w:val="22"/>
          <w:szCs w:val="22"/>
          <w:rtl w:val="0"/>
          <w:lang w:val="en-US"/>
        </w:rPr>
        <w:t xml:space="preserve"> locus and </w:t>
      </w:r>
      <w:r>
        <w:rPr>
          <w:rFonts w:ascii="Arial" w:hAnsi="Arial"/>
          <w:i w:val="1"/>
          <w:iCs w:val="1"/>
          <w:sz w:val="22"/>
          <w:szCs w:val="22"/>
          <w:rtl w:val="0"/>
          <w:lang w:val="en-US"/>
        </w:rPr>
        <w:t>luxS</w:t>
      </w:r>
      <w:r>
        <w:rPr>
          <w:rFonts w:ascii="Arial" w:hAnsi="Arial"/>
          <w:sz w:val="22"/>
          <w:szCs w:val="22"/>
          <w:rtl w:val="0"/>
          <w:lang w:val="en-US"/>
        </w:rPr>
        <w:t xml:space="preserve"> gene are thought to be associated with inducing the expression of </w:t>
      </w:r>
      <w:r>
        <w:rPr>
          <w:rFonts w:ascii="Arial" w:hAnsi="Arial"/>
          <w:i w:val="1"/>
          <w:iCs w:val="1"/>
          <w:sz w:val="22"/>
          <w:szCs w:val="22"/>
          <w:rtl w:val="0"/>
          <w:lang w:val="en-US"/>
        </w:rPr>
        <w:t>C. difficile</w:t>
      </w:r>
      <w:r>
        <w:rPr>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germ free mice to have the highest levels of expression of genes for quorum sensing and toxin production; however, these transcripts were not found in the germ-free mice. We also observed the highest level of expression for quorum sensing genes in cefoperazone-treated mice, but </w:t>
      </w:r>
      <w:r>
        <w:rPr>
          <w:rFonts w:ascii="Arial" w:hAnsi="Arial"/>
          <w:i w:val="1"/>
          <w:iCs w:val="1"/>
          <w:sz w:val="22"/>
          <w:szCs w:val="22"/>
          <w:rtl w:val="0"/>
          <w:lang w:val="en-US"/>
        </w:rPr>
        <w:t xml:space="preserve">tcdA </w:t>
      </w:r>
      <w:r>
        <w:rPr>
          <w:rFonts w:ascii="Arial" w:hAnsi="Arial"/>
          <w:sz w:val="22"/>
          <w:szCs w:val="22"/>
          <w:rtl w:val="0"/>
          <w:lang w:val="en-US"/>
        </w:rPr>
        <w:t xml:space="preserve">expression in these animals was not the highest among the different treatment groups. Interestingly, the levels of expression for genes associated with toxin production did not match the toxin titres observed in the animals. These results suggest that the relationship between toxin titer and the expression of genes for toxin production is </w:t>
      </w:r>
      <w:r>
        <w:rPr>
          <w:rFonts w:ascii="Arial" w:hAnsi="Arial"/>
          <w:sz w:val="22"/>
          <w:szCs w:val="22"/>
          <w:rtl w:val="0"/>
          <w:lang w:val="en-US"/>
        </w:rPr>
        <w:t xml:space="preserve">even </w:t>
      </w:r>
      <w:r>
        <w:rPr>
          <w:rFonts w:ascii="Arial" w:hAnsi="Arial"/>
          <w:sz w:val="22"/>
          <w:szCs w:val="22"/>
          <w:rtl w:val="0"/>
          <w:lang w:val="en-US"/>
        </w:rPr>
        <w:t>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val="1"/>
          <w:iCs w:val="1"/>
          <w:sz w:val="22"/>
          <w:szCs w:val="22"/>
          <w:rtl w:val="0"/>
          <w:lang w:val="en-US"/>
        </w:rPr>
        <w:t>codY</w:t>
      </w:r>
      <w:r>
        <w:rPr>
          <w:rFonts w:ascii="Arial" w:hAnsi="Arial"/>
          <w:sz w:val="22"/>
          <w:szCs w:val="22"/>
          <w:rtl w:val="0"/>
          <w:lang w:val="en-US"/>
        </w:rPr>
        <w:t xml:space="preserve"> is responsive to intracellular concentrations of GTP and certain amino acids, which are </w:t>
      </w:r>
      <w:r>
        <w:rPr>
          <w:rFonts w:ascii="Arial" w:hAnsi="Arial"/>
          <w:i w:val="1"/>
          <w:iCs w:val="1"/>
          <w:sz w:val="22"/>
          <w:szCs w:val="22"/>
          <w:rtl w:val="0"/>
          <w:lang w:val="en-US"/>
        </w:rPr>
        <w:t>C. difficile</w:t>
      </w:r>
      <w:r>
        <w:rPr>
          <w:rtl w:val="0"/>
          <w:lang w:val="en-US"/>
        </w:rPr>
        <w:t xml:space="preserve"> </w:t>
      </w:r>
      <w:r>
        <w:rPr>
          <w:rFonts w:ascii="Arial" w:hAnsi="Arial"/>
          <w:sz w:val="22"/>
          <w:szCs w:val="22"/>
          <w:rtl w:val="0"/>
          <w:lang w:val="en-US"/>
        </w:rPr>
        <w:t xml:space="preserve">energy sources (Fig 3d). Highest transcription for this gene was found in cefoperazone-treated and germ free mice. Expression of </w:t>
      </w:r>
      <w:r>
        <w:rPr>
          <w:rFonts w:ascii="Arial" w:hAnsi="Arial"/>
          <w:i w:val="1"/>
          <w:iCs w:val="1"/>
          <w:sz w:val="22"/>
          <w:szCs w:val="22"/>
          <w:rtl w:val="0"/>
          <w:lang w:val="en-US"/>
        </w:rPr>
        <w:t>ccpA</w:t>
      </w:r>
      <w:r>
        <w:rPr>
          <w:rFonts w:ascii="Arial" w:hAnsi="Arial"/>
          <w:sz w:val="22"/>
          <w:szCs w:val="22"/>
          <w:rtl w:val="0"/>
          <w:lang w:val="en-US"/>
        </w:rPr>
        <w:t xml:space="preserve"> is dependent on relief of </w:t>
      </w:r>
      <w:r>
        <w:rPr>
          <w:rFonts w:ascii="Arial" w:hAnsi="Arial"/>
          <w:i w:val="1"/>
          <w:iCs w:val="1"/>
          <w:sz w:val="22"/>
          <w:szCs w:val="22"/>
          <w:rtl w:val="0"/>
          <w:lang w:val="en-US"/>
        </w:rPr>
        <w:t>codY</w:t>
      </w:r>
      <w:r>
        <w:rPr>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Fonts w:ascii="Arial" w:hAnsi="Arial"/>
          <w:i w:val="1"/>
          <w:iCs w:val="1"/>
          <w:sz w:val="22"/>
          <w:szCs w:val="22"/>
          <w:rtl w:val="0"/>
          <w:lang w:val="en-US"/>
        </w:rPr>
        <w:t>ccpA</w:t>
      </w:r>
      <w:r>
        <w:rPr>
          <w:rFonts w:ascii="Arial" w:hAnsi="Arial"/>
          <w:sz w:val="22"/>
          <w:szCs w:val="22"/>
          <w:rtl w:val="0"/>
          <w:lang w:val="en-US"/>
        </w:rPr>
        <w:t xml:space="preserve">, but the germ free condition did not follow the same pattern. CcpA acts directly on </w:t>
      </w:r>
      <w:r>
        <w:rPr>
          <w:rFonts w:ascii="Arial" w:hAnsi="Arial"/>
          <w:i w:val="1"/>
          <w:iCs w:val="1"/>
          <w:sz w:val="22"/>
          <w:szCs w:val="22"/>
          <w:rtl w:val="0"/>
          <w:lang w:val="en-US"/>
        </w:rPr>
        <w:t xml:space="preserve">spoA0 </w:t>
      </w:r>
      <w:r>
        <w:rPr>
          <w:rFonts w:ascii="Arial" w:hAnsi="Arial"/>
          <w:sz w:val="22"/>
          <w:szCs w:val="22"/>
          <w:rtl w:val="0"/>
          <w:lang w:val="en-US"/>
        </w:rPr>
        <w:t xml:space="preserve">(Fig. 3d), which positively regulates initiation of the sporulation pathway in </w:t>
      </w:r>
      <w:r>
        <w:rPr>
          <w:rFonts w:ascii="Arial" w:hAnsi="Arial"/>
          <w:i w:val="1"/>
          <w:iCs w:val="1"/>
          <w:sz w:val="22"/>
          <w:szCs w:val="22"/>
          <w:rtl w:val="0"/>
          <w:lang w:val="en-US"/>
        </w:rPr>
        <w:t>C. difficile</w:t>
      </w:r>
      <w:r>
        <w:rPr>
          <w:rFonts w:ascii="Arial" w:hAnsi="Arial"/>
          <w:sz w:val="22"/>
          <w:szCs w:val="22"/>
          <w:rtl w:val="0"/>
          <w:lang w:val="en-US"/>
        </w:rPr>
        <w:t xml:space="preserve">. Transcripts for </w:t>
      </w:r>
      <w:r>
        <w:rPr>
          <w:rFonts w:ascii="Arial" w:hAnsi="Arial"/>
          <w:i w:val="1"/>
          <w:iCs w:val="1"/>
          <w:sz w:val="22"/>
          <w:szCs w:val="22"/>
          <w:rtl w:val="0"/>
          <w:lang w:val="en-US"/>
        </w:rPr>
        <w:t>spoA0</w:t>
      </w:r>
      <w:r>
        <w:rPr>
          <w:rFonts w:ascii="Arial" w:hAnsi="Arial"/>
          <w:sz w:val="22"/>
          <w:szCs w:val="22"/>
          <w:rtl w:val="0"/>
          <w:lang w:val="en-US"/>
        </w:rPr>
        <w:t xml:space="preserve"> were highly abundant in all conditions tested except for clindamycin-treated mice, where it was still moderately detectable. The </w:t>
      </w:r>
      <w:r>
        <w:rPr>
          <w:rFonts w:ascii="Arial" w:hAnsi="Arial"/>
          <w:i w:val="1"/>
          <w:iCs w:val="1"/>
          <w:sz w:val="22"/>
          <w:szCs w:val="22"/>
          <w:rtl w:val="0"/>
          <w:lang w:val="en-US"/>
        </w:rPr>
        <w:t>sig</w:t>
      </w:r>
      <w:r>
        <w:rPr>
          <w:rFonts w:ascii="Arial" w:hAnsi="Arial"/>
          <w:sz w:val="22"/>
          <w:szCs w:val="22"/>
          <w:rtl w:val="0"/>
          <w:lang w:val="en-US"/>
        </w:rPr>
        <w:t>-family of sigma factors is under the control of SpoA0 and regulate different stages of sporulation. The genes from this family with the highest total transcription (</w:t>
      </w:r>
      <w:r>
        <w:rPr>
          <w:rFonts w:ascii="Arial" w:hAnsi="Arial"/>
          <w:i w:val="1"/>
          <w:iCs w:val="1"/>
          <w:sz w:val="22"/>
          <w:szCs w:val="22"/>
          <w:rtl w:val="0"/>
          <w:lang w:val="en-US"/>
        </w:rPr>
        <w:t>sigA1</w:t>
      </w:r>
      <w:r>
        <w:rPr>
          <w:rFonts w:ascii="Arial" w:hAnsi="Arial"/>
          <w:sz w:val="22"/>
          <w:szCs w:val="22"/>
          <w:rtl w:val="0"/>
          <w:lang w:val="en-US"/>
        </w:rPr>
        <w:t xml:space="preserve">, </w:t>
      </w:r>
      <w:r>
        <w:rPr>
          <w:rFonts w:ascii="Arial" w:hAnsi="Arial"/>
          <w:i w:val="1"/>
          <w:iCs w:val="1"/>
          <w:sz w:val="22"/>
          <w:szCs w:val="22"/>
          <w:rtl w:val="0"/>
          <w:lang w:val="en-US"/>
        </w:rPr>
        <w:t>sigF</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w:t>
      </w:r>
      <w:r>
        <w:rPr>
          <w:rFonts w:ascii="Arial" w:hAnsi="Arial"/>
          <w:i w:val="1"/>
          <w:iCs w:val="1"/>
          <w:sz w:val="22"/>
          <w:szCs w:val="22"/>
          <w:rtl w:val="0"/>
          <w:lang w:val="en-US"/>
        </w:rPr>
        <w:t>sigH</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val="1"/>
          <w:iCs w:val="1"/>
          <w:sz w:val="22"/>
          <w:szCs w:val="22"/>
          <w:rtl w:val="0"/>
          <w:lang w:val="en-US"/>
        </w:rPr>
        <w:t>tcdC</w:t>
      </w:r>
      <w:r>
        <w:rPr>
          <w:rFonts w:ascii="Arial" w:hAnsi="Arial"/>
          <w:sz w:val="22"/>
          <w:szCs w:val="22"/>
          <w:rtl w:val="0"/>
          <w:lang w:val="en-US"/>
        </w:rPr>
        <w:t>/</w:t>
      </w:r>
      <w:r>
        <w:rPr>
          <w:rFonts w:ascii="Arial" w:hAnsi="Arial"/>
          <w:i w:val="1"/>
          <w:iCs w:val="1"/>
          <w:sz w:val="22"/>
          <w:szCs w:val="22"/>
          <w:rtl w:val="0"/>
          <w:lang w:val="en-US"/>
        </w:rPr>
        <w:t>tcdR</w:t>
      </w:r>
      <w:r>
        <w:rPr>
          <w:rFonts w:ascii="Arial" w:hAnsi="Arial"/>
          <w:sz w:val="22"/>
          <w:szCs w:val="22"/>
          <w:rtl w:val="0"/>
          <w:lang w:val="en-US"/>
        </w:rPr>
        <w:t xml:space="preserve"> (Fig. 3d). We found expression of the toxin negative regulator </w:t>
      </w:r>
      <w:r>
        <w:rPr>
          <w:rFonts w:ascii="Arial" w:hAnsi="Arial"/>
          <w:i w:val="1"/>
          <w:iCs w:val="1"/>
          <w:sz w:val="22"/>
          <w:szCs w:val="22"/>
          <w:rtl w:val="0"/>
          <w:lang w:val="en-US"/>
        </w:rPr>
        <w:t>tcdC</w:t>
      </w:r>
      <w:r>
        <w:rPr>
          <w:rFonts w:ascii="Arial" w:hAnsi="Arial"/>
          <w:sz w:val="22"/>
          <w:szCs w:val="22"/>
          <w:rtl w:val="0"/>
          <w:lang w:val="en-US"/>
        </w:rPr>
        <w:t xml:space="preserve"> in all of the antibiotic-treated groups, but no detectable transcripts for the positive toxin A/B regulator </w:t>
      </w:r>
      <w:r>
        <w:rPr>
          <w:rFonts w:ascii="Arial" w:hAnsi="Arial"/>
          <w:i w:val="1"/>
          <w:iCs w:val="1"/>
          <w:sz w:val="22"/>
          <w:szCs w:val="22"/>
          <w:rtl w:val="0"/>
          <w:lang w:val="en-US"/>
        </w:rPr>
        <w:t>tcdR</w:t>
      </w:r>
      <w:r>
        <w:rPr>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Fonts w:ascii="Arial" w:hAnsi="Arial"/>
          <w:i w:val="1"/>
          <w:iCs w:val="1"/>
          <w:sz w:val="22"/>
          <w:szCs w:val="22"/>
          <w:rtl w:val="0"/>
          <w:lang w:val="en-US"/>
        </w:rPr>
        <w:t>C. difficile</w:t>
      </w:r>
      <w:r>
        <w:rPr>
          <w:rFonts w:ascii="Arial" w:hAnsi="Arial"/>
          <w:sz w:val="22"/>
          <w:szCs w:val="22"/>
          <w:rtl w:val="0"/>
          <w:lang w:val="en-US"/>
        </w:rPr>
        <w:t xml:space="preserve"> metabolism as needed.  These targets include </w:t>
      </w:r>
      <w:r>
        <w:rPr>
          <w:rFonts w:ascii="Arial" w:hAnsi="Arial"/>
          <w:i w:val="1"/>
          <w:iCs w:val="1"/>
          <w:sz w:val="22"/>
          <w:szCs w:val="22"/>
          <w:rtl w:val="0"/>
          <w:lang w:val="en-US"/>
        </w:rPr>
        <w:t>rex</w:t>
      </w:r>
      <w:r>
        <w:rPr>
          <w:rFonts w:ascii="Arial" w:hAnsi="Arial"/>
          <w:sz w:val="22"/>
          <w:szCs w:val="22"/>
          <w:rtl w:val="0"/>
          <w:lang w:val="en-US"/>
        </w:rPr>
        <w:t xml:space="preserve"> (general fermentation regulator) and </w:t>
      </w:r>
      <w:r>
        <w:rPr>
          <w:rFonts w:ascii="Arial" w:hAnsi="Arial"/>
          <w:i w:val="1"/>
          <w:iCs w:val="1"/>
          <w:sz w:val="22"/>
          <w:szCs w:val="22"/>
          <w:rtl w:val="0"/>
          <w:lang w:val="en-US"/>
        </w:rPr>
        <w:t>prdR</w:t>
      </w:r>
      <w:r>
        <w:rPr>
          <w:rFonts w:ascii="Arial" w:hAnsi="Arial"/>
          <w:sz w:val="22"/>
          <w:szCs w:val="22"/>
          <w:rtl w:val="0"/>
          <w:lang w:val="en-US"/>
        </w:rPr>
        <w:t xml:space="preserve"> (Stickland fermentation regulator)</w:t>
      </w:r>
      <w:r>
        <w:rPr>
          <w:rFonts w:ascii="Arial" w:hAnsi="Arial"/>
          <w:i w:val="1"/>
          <w:iCs w:val="1"/>
          <w:sz w:val="22"/>
          <w:szCs w:val="22"/>
          <w:rtl w:val="0"/>
          <w:lang w:val="en-US"/>
        </w:rPr>
        <w:t xml:space="preserve"> </w:t>
      </w:r>
      <w:r>
        <w:rPr>
          <w:rFonts w:ascii="Arial" w:hAnsi="Arial"/>
          <w:sz w:val="22"/>
          <w:szCs w:val="22"/>
          <w:rtl w:val="0"/>
          <w:lang w:val="en-US"/>
        </w:rPr>
        <w:t xml:space="preserve">(Fig. 3d). Although the expression of both has been shown to be linked to environmental proline concentrations, </w:t>
      </w:r>
      <w:r>
        <w:rPr>
          <w:rFonts w:ascii="Arial" w:hAnsi="Arial"/>
          <w:i w:val="1"/>
          <w:iCs w:val="1"/>
          <w:sz w:val="22"/>
          <w:szCs w:val="22"/>
          <w:rtl w:val="0"/>
          <w:lang w:val="en-US"/>
        </w:rPr>
        <w:t>rex</w:t>
      </w:r>
      <w:r>
        <w:rPr>
          <w:rFonts w:ascii="Arial" w:hAnsi="Arial"/>
          <w:sz w:val="22"/>
          <w:szCs w:val="22"/>
          <w:rtl w:val="0"/>
          <w:lang w:val="en-US"/>
        </w:rPr>
        <w:t xml:space="preserve"> integrates additional signals from the intracellular NADH/NAD+ ratio to also control carbohydrate fermentation. Low-level transcription of </w:t>
      </w:r>
      <w:r>
        <w:rPr>
          <w:rFonts w:ascii="Arial" w:hAnsi="Arial"/>
          <w:i w:val="1"/>
          <w:iCs w:val="1"/>
          <w:sz w:val="22"/>
          <w:szCs w:val="22"/>
          <w:rtl w:val="0"/>
          <w:lang w:val="en-US"/>
        </w:rPr>
        <w:t>prdR</w:t>
      </w:r>
      <w:r>
        <w:rPr>
          <w:rFonts w:ascii="Arial" w:hAnsi="Arial"/>
          <w:sz w:val="22"/>
          <w:szCs w:val="22"/>
          <w:rtl w:val="0"/>
          <w:lang w:val="en-US"/>
        </w:rPr>
        <w:t xml:space="preserve"> was found across all conditions, however </w:t>
      </w:r>
      <w:r>
        <w:rPr>
          <w:rFonts w:ascii="Arial" w:hAnsi="Arial"/>
          <w:i w:val="1"/>
          <w:iCs w:val="1"/>
          <w:sz w:val="22"/>
          <w:szCs w:val="22"/>
          <w:rtl w:val="0"/>
          <w:lang w:val="en-US"/>
        </w:rPr>
        <w:t>C. difficile</w:t>
      </w:r>
      <w:r>
        <w:rPr>
          <w:rFonts w:ascii="Arial" w:hAnsi="Arial"/>
          <w:sz w:val="22"/>
          <w:szCs w:val="22"/>
          <w:rtl w:val="0"/>
          <w:lang w:val="en-US"/>
        </w:rPr>
        <w:t xml:space="preserve"> expression the </w:t>
      </w:r>
      <w:r>
        <w:rPr>
          <w:rFonts w:ascii="Arial" w:hAnsi="Arial"/>
          <w:i w:val="1"/>
          <w:iCs w:val="1"/>
          <w:sz w:val="22"/>
          <w:szCs w:val="22"/>
          <w:rtl w:val="0"/>
          <w:lang w:val="en-US"/>
        </w:rPr>
        <w:t>rex</w:t>
      </w:r>
      <w:r>
        <w:rPr>
          <w:rFonts w:ascii="Arial" w:hAnsi="Arial"/>
          <w:sz w:val="22"/>
          <w:szCs w:val="22"/>
          <w:rtl w:val="0"/>
          <w:lang w:val="en-US"/>
        </w:rPr>
        <w:t xml:space="preserve"> gene highly in both cefoperazone-treated and germ free mice. Combined, the variable expression of these sigma factors support the hypothesis that </w:t>
      </w:r>
      <w:r>
        <w:rPr>
          <w:rFonts w:ascii="Arial" w:hAnsi="Arial"/>
          <w:i w:val="1"/>
          <w:iCs w:val="1"/>
          <w:sz w:val="22"/>
          <w:szCs w:val="22"/>
          <w:rtl w:val="0"/>
          <w:lang w:val="en-US"/>
        </w:rPr>
        <w:t xml:space="preserve">C. difficile </w:t>
      </w:r>
      <w:r>
        <w:rPr>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val="1"/>
          <w:iCs w:val="1"/>
          <w:sz w:val="22"/>
          <w:szCs w:val="22"/>
          <w:rtl w:val="0"/>
          <w:lang w:val="en-US"/>
        </w:rPr>
        <w:t>C. difficile</w:t>
      </w:r>
      <w:r>
        <w:rPr>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Fonts w:ascii="Arial" w:hAnsi="Arial"/>
          <w:sz w:val="22"/>
          <w:szCs w:val="22"/>
          <w:rtl w:val="0"/>
          <w:lang w:val="en-US"/>
        </w:rPr>
        <w:t>(Fig. 4a), but lacking functional labels isn</w:t>
      </w:r>
      <w:r>
        <w:rPr>
          <w:rFonts w:ascii="Arial" w:hAnsi="Arial" w:hint="default"/>
          <w:sz w:val="22"/>
          <w:szCs w:val="22"/>
          <w:rtl w:val="0"/>
          <w:lang w:val="en-US"/>
        </w:rPr>
        <w:t>’</w:t>
      </w:r>
      <w:r>
        <w:rPr>
          <w:rFonts w:ascii="Arial" w:hAnsi="Arial"/>
          <w:sz w:val="22"/>
          <w:szCs w:val="22"/>
          <w:rtl w:val="0"/>
          <w:lang w:val="en-US"/>
        </w:rPr>
        <w:t xml:space="preserve">t informative for uncovering differences in metabolic strategy. We then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val="1"/>
          <w:iCs w:val="1"/>
          <w:sz w:val="22"/>
          <w:szCs w:val="22"/>
          <w:rtl w:val="0"/>
          <w:lang w:val="en-US"/>
        </w:rPr>
        <w:t>C. difficile</w:t>
      </w:r>
      <w:r>
        <w:rPr>
          <w:rFonts w:ascii="Arial" w:hAnsi="Arial"/>
          <w:sz w:val="22"/>
          <w:szCs w:val="22"/>
          <w:rtl w:val="0"/>
          <w:lang w:val="en-US"/>
        </w:rPr>
        <w:t xml:space="preserve"> utilizes amino acids for energy as a central part of its metabolism</w:t>
      </w:r>
      <w:r>
        <w:rPr>
          <w:rFonts w:ascii="Arial" w:hAnsi="Arial"/>
          <w:i w:val="1"/>
          <w:iCs w:val="1"/>
          <w:sz w:val="22"/>
          <w:szCs w:val="22"/>
          <w:rtl w:val="0"/>
          <w:lang w:val="en-US"/>
        </w:rPr>
        <w:t xml:space="preserve"> </w:t>
      </w:r>
      <w:r>
        <w:rPr>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through separate pathways with shared terminal steps.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0"/>
      <w:r>
        <w:rPr>
          <w:rFonts w:ascii="Arial" w:hAnsi="Arial"/>
          <w:i w:val="1"/>
          <w:iCs w:val="1"/>
          <w:sz w:val="22"/>
          <w:szCs w:val="22"/>
          <w:rtl w:val="0"/>
          <w:lang w:val="en-US"/>
        </w:rPr>
        <w:t>adhE</w:t>
      </w:r>
      <w:bookmarkEnd w:id="0"/>
      <w:r>
        <w:rPr>
          <w:rFonts w:ascii="Arial" w:hAnsi="Arial"/>
          <w:sz w:val="22"/>
          <w:szCs w:val="22"/>
          <w:rtl w:val="0"/>
          <w:lang w:val="en-US"/>
        </w:rPr>
        <w:t>) were more abundant in  clindamycin-treated mice. Additionally, alpha/beta-galactosidase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which catalyzes the committed step of glycolysis.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Fonts w:ascii="Arial" w:hAnsi="Arial"/>
          <w:sz w:val="22"/>
          <w:szCs w:val="22"/>
          <w:rtl w:val="0"/>
          <w:lang w:val="en-US"/>
        </w:rPr>
        <w:t xml:space="preserve">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Fonts w:ascii="Arial" w:hAnsi="Arial" w:hint="default"/>
          <w:sz w:val="22"/>
          <w:szCs w:val="22"/>
          <w:rtl w:val="0"/>
          <w:lang w:val="en-US"/>
        </w:rPr>
        <w:t>’</w:t>
      </w:r>
      <w:r>
        <w:rPr>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pPr>
      <w:r>
        <w:rPr>
          <w:rFonts w:ascii="Arial" w:hAnsi="Arial"/>
          <w:sz w:val="22"/>
          <w:szCs w:val="22"/>
          <w:shd w:val="clear" w:color="auto" w:fill="ffffff"/>
          <w:rtl w:val="0"/>
          <w:lang w:val="en-US"/>
        </w:rPr>
        <w:t xml:space="preserve">To move beyond a static representation of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metabolic network, we mapped transcript data to the enzyme nodes. </w:t>
      </w:r>
      <w:r>
        <w:rPr>
          <w:rFonts w:ascii="Arial" w:hAnsi="Arial"/>
          <w:sz w:val="22"/>
          <w:szCs w:val="22"/>
          <w:shd w:val="clear" w:color="auto" w:fill="ffffff"/>
          <w:rtl w:val="0"/>
          <w:lang w:val="en-US"/>
        </w:rPr>
        <w:t xml:space="preserve">Due to the coupling of transcription and translation in bacteria, we were able to use normalized transcript abundances as a proxy for enzyme levels. </w:t>
      </w:r>
      <w:r>
        <w:rPr>
          <w:rFonts w:ascii="Arial" w:hAnsi="Arial"/>
          <w:sz w:val="22"/>
          <w:szCs w:val="22"/>
          <w:shd w:val="clear" w:color="auto" w:fill="ffffff"/>
          <w:rtl w:val="0"/>
          <w:lang w:val="en-US"/>
        </w:rPr>
        <w:t xml:space="preserve">The importance of a metabolite was measured as the log-transformed difference between the average enzyme transcript levels that used the metabolite as a substrate or generate it as a product. This process allowed us to quantify the importance of each metabolite.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Fonts w:ascii="Arial" w:hAnsi="Arial"/>
          <w:sz w:val="22"/>
          <w:szCs w:val="22"/>
          <w:rtl w:val="0"/>
          <w:lang w:val="en-US"/>
        </w:rPr>
        <w:t xml:space="preserve">identify the core metabolites that are essential to </w:t>
      </w:r>
      <w:r>
        <w:rPr>
          <w:rFonts w:ascii="Arial" w:hAnsi="Arial"/>
          <w:i w:val="1"/>
          <w:iCs w:val="1"/>
          <w:sz w:val="22"/>
          <w:szCs w:val="22"/>
          <w:rtl w:val="0"/>
          <w:lang w:val="en-US"/>
        </w:rPr>
        <w:t xml:space="preserve">C. difficile </w:t>
      </w:r>
      <w:r>
        <w:rPr>
          <w:rFonts w:ascii="Arial" w:hAnsi="Arial"/>
          <w:sz w:val="22"/>
          <w:szCs w:val="22"/>
          <w:rtl w:val="0"/>
          <w:lang w:val="en-US"/>
        </w:rPr>
        <w:t xml:space="preserve">in any condition. To accomplish this goal, we compared the top 50 scoring metabolites from each treatment group to find those metabolites that were important across all conditions (Fig. 5b). </w:t>
      </w:r>
      <w:r>
        <w:rPr>
          <w:rFonts w:ascii="Arial" w:hAnsi="Arial"/>
          <w:sz w:val="22"/>
          <w:szCs w:val="22"/>
          <w:rtl w:val="0"/>
          <w:lang w:val="en-US"/>
        </w:rPr>
        <w:t xml:space="preserve">Each of the metabolites conserved between all groups scored more highly than the levels simulated from random transcript distributions (vertical black lines). </w:t>
      </w:r>
      <w:r>
        <w:rPr>
          <w:rFonts w:ascii="Arial" w:hAnsi="Arial"/>
          <w:sz w:val="22"/>
          <w:szCs w:val="22"/>
          <w:rtl w:val="0"/>
          <w:lang w:val="en-US"/>
        </w:rPr>
        <w:t xml:space="preserve">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val="1"/>
          <w:iCs w:val="1"/>
          <w:sz w:val="22"/>
          <w:szCs w:val="22"/>
          <w:rtl w:val="0"/>
          <w:lang w:val="en-US"/>
        </w:rPr>
        <w:t>C. difficile</w:t>
      </w:r>
      <w:r>
        <w:rPr>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S7a)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These findings provided validation for our metabolite importance algorithm as well as supporting known elements of </w:t>
      </w:r>
      <w:r>
        <w:rPr>
          <w:rFonts w:ascii="Arial" w:hAnsi="Arial"/>
          <w:i w:val="1"/>
          <w:iCs w:val="1"/>
          <w:sz w:val="22"/>
          <w:szCs w:val="22"/>
          <w:rtl w:val="0"/>
          <w:lang w:val="en-US"/>
        </w:rPr>
        <w:t>C. difficile</w:t>
      </w:r>
      <w:r>
        <w:rPr>
          <w:rFonts w:ascii="Arial" w:hAnsi="Arial"/>
          <w:sz w:val="22"/>
          <w:szCs w:val="22"/>
          <w:rtl w:val="0"/>
          <w:lang w:val="en-US"/>
        </w:rPr>
        <w:t xml:space="preserve"> metabolism.</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in each (Fig. 5c). </w:t>
      </w:r>
      <w:r>
        <w:rPr>
          <w:rFonts w:ascii="Arial" w:hAnsi="Arial"/>
          <w:sz w:val="22"/>
          <w:szCs w:val="22"/>
          <w:rtl w:val="0"/>
          <w:lang w:val="en-US"/>
        </w:rPr>
        <w:t>Only</w:t>
      </w:r>
      <w:r>
        <w:rPr>
          <w:rFonts w:ascii="Arial" w:hAnsi="Arial"/>
          <w:sz w:val="22"/>
          <w:szCs w:val="22"/>
          <w:rtl w:val="0"/>
          <w:lang w:val="en-US"/>
        </w:rPr>
        <w:t xml:space="preserve"> metabolites </w:t>
      </w:r>
      <w:r>
        <w:rPr>
          <w:rFonts w:ascii="Arial" w:hAnsi="Arial"/>
          <w:sz w:val="22"/>
          <w:szCs w:val="22"/>
          <w:rtl w:val="0"/>
          <w:lang w:val="en-US"/>
        </w:rPr>
        <w:t xml:space="preserve">that were most important in the antibiotic-treated conditions all score more highly </w:t>
      </w:r>
      <w:r>
        <w:rPr>
          <w:rFonts w:ascii="Arial" w:hAnsi="Arial"/>
          <w:sz w:val="22"/>
          <w:szCs w:val="22"/>
          <w:rtl w:val="0"/>
          <w:lang w:val="en-US"/>
        </w:rPr>
        <w:t xml:space="preserve">than </w:t>
      </w:r>
      <w:r>
        <w:rPr>
          <w:rFonts w:ascii="Arial" w:hAnsi="Arial"/>
          <w:sz w:val="22"/>
          <w:szCs w:val="22"/>
          <w:rtl w:val="0"/>
          <w:lang w:val="en-US"/>
        </w:rPr>
        <w:t xml:space="preserve">their </w:t>
      </w:r>
      <w:r>
        <w:rPr>
          <w:rFonts w:ascii="Arial" w:hAnsi="Arial"/>
          <w:sz w:val="22"/>
          <w:szCs w:val="22"/>
          <w:rtl w:val="0"/>
          <w:lang w:val="en-US"/>
        </w:rPr>
        <w:t>s</w:t>
      </w:r>
      <w:r>
        <w:rPr>
          <w:rFonts w:ascii="Arial" w:hAnsi="Arial"/>
          <w:sz w:val="22"/>
          <w:szCs w:val="22"/>
          <w:rtl w:val="0"/>
          <w:lang w:val="en-US"/>
        </w:rPr>
        <w:t>imulated median scores</w:t>
      </w:r>
      <w:r>
        <w:rPr>
          <w:rFonts w:ascii="Arial" w:hAnsi="Arial"/>
          <w:sz w:val="22"/>
          <w:szCs w:val="22"/>
          <w:rtl w:val="0"/>
          <w:lang w:val="en-US"/>
        </w:rPr>
        <w:t xml:space="preserve">. Each group of metabolites contained at least one known carbohydrate growth substrate of </w:t>
      </w:r>
      <w:r>
        <w:rPr>
          <w:rFonts w:ascii="Arial" w:hAnsi="Arial"/>
          <w:i w:val="1"/>
          <w:iCs w:val="1"/>
          <w:sz w:val="22"/>
          <w:szCs w:val="22"/>
          <w:rtl w:val="0"/>
          <w:lang w:val="en-US"/>
        </w:rPr>
        <w:t xml:space="preserve">C. difficile </w:t>
      </w:r>
      <w:r>
        <w:rPr>
          <w:rFonts w:ascii="Arial" w:hAnsi="Arial"/>
          <w:sz w:val="22"/>
          <w:szCs w:val="22"/>
          <w:rtl w:val="0"/>
          <w:lang w:val="en-US"/>
        </w:rPr>
        <w:t xml:space="preserve">(Ng, 2013; Theriot, 2014). This </w:t>
      </w:r>
      <w:r>
        <w:rPr>
          <w:rFonts w:ascii="Arial" w:hAnsi="Arial"/>
          <w:sz w:val="22"/>
          <w:szCs w:val="22"/>
          <w:rtl w:val="0"/>
          <w:lang w:val="en-US"/>
        </w:rPr>
        <w:t>included close analogs of</w:t>
      </w:r>
      <w:r>
        <w:rPr>
          <w:rFonts w:ascii="Arial" w:hAnsi="Arial"/>
          <w:sz w:val="22"/>
          <w:szCs w:val="22"/>
          <w:rtl w:val="0"/>
          <w:lang w:val="en-US"/>
        </w:rPr>
        <w:t xml:space="preserve"> D-fructose, mannitol, N-acetylneuraminic acid, salicin, and D-sorbitol. </w:t>
      </w:r>
      <w:r>
        <w:rPr>
          <w:rFonts w:ascii="Arial" w:hAnsi="Arial"/>
          <w:sz w:val="22"/>
          <w:szCs w:val="22"/>
          <w:rtl w:val="0"/>
          <w:lang w:val="en-US"/>
        </w:rPr>
        <w:t xml:space="preserve">Furthermore, in germ free mice where no other competitors are present, our model indicates that </w:t>
      </w:r>
      <w:r>
        <w:rPr>
          <w:rFonts w:ascii="Arial" w:hAnsi="Arial"/>
          <w:i w:val="1"/>
          <w:iCs w:val="1"/>
          <w:sz w:val="22"/>
          <w:szCs w:val="22"/>
          <w:rtl w:val="0"/>
          <w:lang w:val="en-US"/>
        </w:rPr>
        <w:t>C. difficile</w:t>
      </w:r>
      <w:r>
        <w:rPr>
          <w:rFonts w:ascii="Arial" w:hAnsi="Arial"/>
          <w:sz w:val="22"/>
          <w:szCs w:val="22"/>
          <w:rtl w:val="0"/>
          <w:lang w:val="en-US"/>
        </w:rPr>
        <w:t xml:space="preserve"> is more likely to acquires several amino acids (lysine, leucine, and isoleucine) from the environment instead of expending energy to produce them itself. </w:t>
      </w:r>
      <w:r>
        <w:rPr>
          <w:rFonts w:ascii="Arial" w:hAnsi="Arial"/>
          <w:sz w:val="22"/>
          <w:szCs w:val="22"/>
          <w:rtl w:val="0"/>
          <w:lang w:val="en-US"/>
        </w:rPr>
        <w:t xml:space="preserve">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w:t>
      </w:r>
      <w:r>
        <w:rPr>
          <w:rFonts w:ascii="Arial" w:hAnsi="Arial"/>
          <w:sz w:val="22"/>
          <w:szCs w:val="22"/>
          <w:rtl w:val="0"/>
          <w:lang w:val="en-US"/>
        </w:rPr>
        <w:t>nutrient</w:t>
      </w:r>
      <w:r>
        <w:rPr>
          <w:rFonts w:ascii="Arial" w:hAnsi="Arial"/>
          <w:sz w:val="22"/>
          <w:szCs w:val="22"/>
          <w:rtl w:val="0"/>
          <w:lang w:val="en-US"/>
        </w:rPr>
        <w:t xml:space="preserve"> sources between the susceptible environments it colonizes.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Important carbon sources according to network</w:t>
      </w:r>
      <w:r>
        <w:rPr>
          <w:rFonts w:ascii="Arial" w:hAnsi="Arial"/>
          <w:b w:val="1"/>
          <w:bCs w:val="1"/>
          <w:sz w:val="22"/>
          <w:szCs w:val="22"/>
          <w:rtl w:val="0"/>
          <w:lang w:val="en-US"/>
        </w:rPr>
        <w:t>-based</w:t>
      </w:r>
      <w:r>
        <w:rPr>
          <w:rFonts w:ascii="Arial" w:hAnsi="Arial"/>
          <w:b w:val="1"/>
          <w:bCs w:val="1"/>
          <w:sz w:val="22"/>
          <w:szCs w:val="22"/>
          <w:rtl w:val="0"/>
          <w:lang w:val="en-US"/>
        </w:rPr>
        <w:t xml:space="preserve"> approach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the negative control (corrected </w:t>
      </w:r>
      <w:r>
        <w:rPr>
          <w:rFonts w:ascii="Arial" w:hAnsi="Arial"/>
          <w:i w:val="1"/>
          <w:iCs w:val="1"/>
          <w:sz w:val="22"/>
          <w:szCs w:val="22"/>
          <w:rtl w:val="0"/>
          <w:lang w:val="en-US"/>
        </w:rPr>
        <w:t>p</w:t>
      </w:r>
      <w:r>
        <w:rPr>
          <w:rFonts w:ascii="Arial" w:hAnsi="Arial"/>
          <w:sz w:val="22"/>
          <w:szCs w:val="22"/>
          <w:rtl w:val="0"/>
          <w:lang w:val="en-US"/>
        </w:rPr>
        <w:t>-values &lt;&lt; 0.001) (Fig. 5d). This included D-fructose (streptomycin; OD</w:t>
      </w:r>
      <w:r>
        <w:rPr>
          <w:rFonts w:ascii="Arial" w:hAnsi="Arial"/>
          <w:sz w:val="22"/>
          <w:szCs w:val="22"/>
          <w:vertAlign w:val="subscript"/>
          <w:rtl w:val="0"/>
          <w:lang w:val="en-US"/>
        </w:rPr>
        <w:t xml:space="preserve">600 </w:t>
      </w:r>
      <w:r>
        <w:rPr>
          <w:rFonts w:ascii="Arial" w:hAnsi="Arial"/>
          <w:sz w:val="22"/>
          <w:szCs w:val="22"/>
          <w:rtl w:val="0"/>
          <w:lang w:val="en-US"/>
        </w:rPr>
        <w:t>= 0.671), mannitol (cefoperazone; OD</w:t>
      </w:r>
      <w:r>
        <w:rPr>
          <w:rFonts w:ascii="Arial" w:hAnsi="Arial"/>
          <w:sz w:val="22"/>
          <w:szCs w:val="22"/>
          <w:vertAlign w:val="subscript"/>
          <w:rtl w:val="0"/>
          <w:lang w:val="en-US"/>
        </w:rPr>
        <w:t xml:space="preserve">600 </w:t>
      </w:r>
      <w:r>
        <w:rPr>
          <w:rFonts w:ascii="Arial" w:hAnsi="Arial"/>
          <w:sz w:val="22"/>
          <w:szCs w:val="22"/>
          <w:rtl w:val="0"/>
          <w:lang w:val="en-US"/>
        </w:rPr>
        <w:t>= 0.464), salicin (clindamycin; OD</w:t>
      </w:r>
      <w:r>
        <w:rPr>
          <w:rFonts w:ascii="Arial" w:hAnsi="Arial"/>
          <w:sz w:val="22"/>
          <w:szCs w:val="22"/>
          <w:vertAlign w:val="subscript"/>
          <w:rtl w:val="0"/>
          <w:lang w:val="en-US"/>
        </w:rPr>
        <w:t xml:space="preserve">600 </w:t>
      </w:r>
      <w:r>
        <w:rPr>
          <w:rFonts w:ascii="Arial" w:hAnsi="Arial"/>
          <w:sz w:val="22"/>
          <w:szCs w:val="22"/>
          <w:rtl w:val="0"/>
          <w:lang w:val="en-US"/>
        </w:rPr>
        <w:t>= 0.888), N-acetylneuraminate (germ free; OD</w:t>
      </w:r>
      <w:r>
        <w:rPr>
          <w:rFonts w:ascii="Arial" w:hAnsi="Arial"/>
          <w:sz w:val="22"/>
          <w:szCs w:val="22"/>
          <w:vertAlign w:val="subscript"/>
          <w:rtl w:val="0"/>
          <w:lang w:val="en-US"/>
        </w:rPr>
        <w:t xml:space="preserve">600 </w:t>
      </w:r>
      <w:r>
        <w:rPr>
          <w:rFonts w:ascii="Arial" w:hAnsi="Arial"/>
          <w:sz w:val="22"/>
          <w:szCs w:val="22"/>
          <w:rtl w:val="0"/>
          <w:lang w:val="en-US"/>
        </w:rPr>
        <w:t xml:space="preserve">= 0.556). Interestingly, the growth curve for D-sorbitol showed no difference over the negative controls. These results further support the importance scores and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if preference and not just availability could play a role in which carbon source </w:t>
      </w:r>
      <w:r>
        <w:rPr>
          <w:rFonts w:ascii="Arial" w:hAnsi="Arial"/>
          <w:i w:val="1"/>
          <w:iCs w:val="1"/>
          <w:sz w:val="22"/>
          <w:szCs w:val="22"/>
          <w:rtl w:val="0"/>
          <w:lang w:val="en-US"/>
        </w:rPr>
        <w:t>C. difficile</w:t>
      </w:r>
      <w:r>
        <w:rPr>
          <w:rFonts w:ascii="Arial" w:hAnsi="Arial"/>
          <w:sz w:val="22"/>
          <w:szCs w:val="22"/>
          <w:rtl w:val="0"/>
          <w:lang w:val="en-US"/>
        </w:rPr>
        <w:t xml:space="preserve"> metabolizes at a given time, we also grew </w:t>
      </w:r>
      <w:r>
        <w:rPr>
          <w:rFonts w:ascii="Arial" w:hAnsi="Arial"/>
          <w:i w:val="1"/>
          <w:iCs w:val="1"/>
          <w:sz w:val="22"/>
          <w:szCs w:val="22"/>
          <w:rtl w:val="0"/>
          <w:lang w:val="en-US"/>
        </w:rPr>
        <w:t>C. difficile</w:t>
      </w:r>
      <w:r>
        <w:rPr>
          <w:rFonts w:ascii="Arial" w:hAnsi="Arial"/>
          <w:sz w:val="22"/>
          <w:szCs w:val="22"/>
          <w:rtl w:val="0"/>
          <w:lang w:val="en-US"/>
        </w:rPr>
        <w:t xml:space="preserve"> str. 630 in combinations of carbon sources from Fig. 5d. (Fig. 5e)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Our results indicate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based on which substrates are available. Both </w:t>
      </w:r>
      <w:r>
        <w:rPr>
          <w:rFonts w:ascii="Arial" w:hAnsi="Arial"/>
          <w:i w:val="1"/>
          <w:iCs w:val="1"/>
          <w:sz w:val="22"/>
          <w:szCs w:val="22"/>
          <w:rtl w:val="0"/>
          <w:lang w:val="en-US"/>
        </w:rPr>
        <w:t>in vivo</w:t>
      </w:r>
      <w:r>
        <w:rPr>
          <w:rFonts w:ascii="Arial" w:hAnsi="Arial"/>
          <w:sz w:val="22"/>
          <w:szCs w:val="22"/>
          <w:rtl w:val="0"/>
          <w:lang w:val="en-US"/>
        </w:rPr>
        <w:t xml:space="preserve"> and </w:t>
      </w:r>
      <w:r>
        <w:rPr>
          <w:rFonts w:ascii="Arial" w:hAnsi="Arial"/>
          <w:i w:val="1"/>
          <w:iCs w:val="1"/>
          <w:sz w:val="22"/>
          <w:szCs w:val="22"/>
          <w:rtl w:val="0"/>
          <w:lang w:val="en-US"/>
        </w:rPr>
        <w:t xml:space="preserve">in vitro </w:t>
      </w:r>
      <w:r>
        <w:rPr>
          <w:rFonts w:ascii="Arial" w:hAnsi="Arial"/>
          <w:sz w:val="22"/>
          <w:szCs w:val="22"/>
          <w:rtl w:val="0"/>
          <w:lang w:val="en-US"/>
        </w:rPr>
        <w:t xml:space="preserve">data support that </w:t>
      </w:r>
      <w:r>
        <w:rPr>
          <w:rFonts w:ascii="Arial" w:hAnsi="Arial"/>
          <w:i w:val="1"/>
          <w:iCs w:val="1"/>
          <w:sz w:val="22"/>
          <w:szCs w:val="22"/>
          <w:rtl w:val="0"/>
          <w:lang w:val="en-US"/>
        </w:rPr>
        <w:t>C. difficile</w:t>
      </w:r>
      <w:r>
        <w:rPr>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sz w:val="22"/>
          <w:szCs w:val="22"/>
          <w:rtl w:val="0"/>
          <w:lang w:val="en-US"/>
        </w:rPr>
        <w:t xml:space="preserve">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i w:val="1"/>
          <w:iCs w:val="1"/>
          <w:sz w:val="22"/>
          <w:szCs w:val="22"/>
          <w:rtl w:val="0"/>
          <w:lang w:val="en-US"/>
        </w:rPr>
        <w:t>Makes sense with alyx</w:t>
      </w:r>
      <w:r>
        <w:rPr>
          <w:rFonts w:ascii="Arial" w:hAnsi="Arial" w:hint="default"/>
          <w:i w:val="1"/>
          <w:iCs w:val="1"/>
          <w:sz w:val="22"/>
          <w:szCs w:val="22"/>
          <w:rtl w:val="0"/>
          <w:lang w:val="en-US"/>
        </w:rPr>
        <w:t>’</w:t>
      </w:r>
      <w:r>
        <w:rPr>
          <w:rFonts w:ascii="Arial" w:hAnsi="Arial"/>
          <w:i w:val="1"/>
          <w:iCs w:val="1"/>
          <w:sz w:val="22"/>
          <w:szCs w:val="22"/>
          <w:rtl w:val="0"/>
          <w:lang w:val="en-US"/>
        </w:rPr>
        <w:t xml:space="preserve">s clearance data </w:t>
      </w:r>
      <w:r>
        <w:rPr>
          <w:rFonts w:ascii="Arial" w:hAnsi="Arial" w:hint="default"/>
          <w:i w:val="1"/>
          <w:iCs w:val="1"/>
          <w:sz w:val="22"/>
          <w:szCs w:val="22"/>
          <w:rtl w:val="0"/>
          <w:lang w:val="en-US"/>
        </w:rPr>
        <w:t xml:space="preserve">– </w:t>
      </w:r>
      <w:r>
        <w:rPr>
          <w:rFonts w:ascii="Arial" w:hAnsi="Arial"/>
          <w:i w:val="1"/>
          <w:iCs w:val="1"/>
          <w:sz w:val="22"/>
          <w:szCs w:val="22"/>
          <w:rtl w:val="0"/>
          <w:lang w:val="en-US"/>
        </w:rPr>
        <w:t>clinda sporulation gene expression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germ free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(Theriot, 2013). It was also shown that fructose is significantly increased in streptomycin-treated mice and would be available to </w:t>
      </w:r>
      <w:r>
        <w:rPr>
          <w:rFonts w:ascii="Arial" w:hAnsi="Arial"/>
          <w:i w:val="1"/>
          <w:iCs w:val="1"/>
          <w:sz w:val="22"/>
          <w:szCs w:val="22"/>
          <w:rtl w:val="0"/>
          <w:lang w:val="en-US"/>
        </w:rPr>
        <w:t>C. difficile</w:t>
      </w:r>
      <w:r>
        <w:rPr>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Fonts w:ascii="Arial" w:hAnsi="Arial"/>
          <w:sz w:val="22"/>
          <w:szCs w:val="22"/>
          <w:rtl w:val="0"/>
          <w:lang w:val="en-US"/>
        </w:rPr>
        <w:t xml:space="preserve">metabolism) 24 hours following </w:t>
      </w:r>
      <w:r>
        <w:rPr>
          <w:rFonts w:ascii="Arial" w:hAnsi="Arial"/>
          <w:i w:val="1"/>
          <w:iCs w:val="1"/>
          <w:sz w:val="22"/>
          <w:szCs w:val="22"/>
          <w:rtl w:val="0"/>
          <w:lang w:val="en-US"/>
        </w:rPr>
        <w:t>C. difficile</w:t>
      </w:r>
      <w:r>
        <w:rPr>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Unicode MS" w:cs="Arial Unicode MS" w:hAnsi="Arial Unicode MS" w:eastAsia="Arial Unicode MS"/>
          <w:sz w:val="22"/>
          <w:szCs w:val="22"/>
        </w:rPr>
      </w:pPr>
    </w:p>
    <w:p>
      <w:pPr>
        <w:pStyle w:val="Default"/>
        <w:shd w:val="clear" w:color="auto" w:fill="ffffff"/>
        <w:spacing w:line="480" w:lineRule="auto"/>
        <w:jc w:val="both"/>
      </w:pPr>
      <w:r>
        <w:rPr>
          <w:rFonts w:ascii="Arial Unicode MS" w:hAnsi="Arial Unicode MS"/>
          <w:sz w:val="22"/>
          <w:szCs w:val="22"/>
          <w:rtl w:val="0"/>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480" w:lineRule="auto"/>
        <w:jc w:val="both"/>
        <w:rPr>
          <w:rFonts w:ascii="Arial" w:cs="Arial" w:hAnsi="Arial" w:eastAsia="Arial"/>
          <w:sz w:val="22"/>
          <w:szCs w:val="22"/>
        </w:rPr>
      </w:pPr>
      <w:r>
        <w:rPr>
          <w:rFonts w:ascii="Arial Unicode MS" w:cs="Arial Unicode MS" w:hAnsi="Arial Unicode MS" w:eastAsia="Arial Unicode MS"/>
          <w:sz w:val="22"/>
          <w:szCs w:val="22"/>
        </w:rPr>
        <w:br w:type="textWrapping"/>
      </w:r>
      <w:r>
        <w:rPr>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(Fig. 3D). These systems have been linked to the lifestyle switch from growth/division to virulence/transmission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(Darkoh, 2015; Carter, 2005). Transcripts for </w:t>
      </w:r>
      <w:r>
        <w:rPr>
          <w:rStyle w:val="None"/>
          <w:rFonts w:ascii="Arial" w:hAnsi="Arial"/>
          <w:i w:val="1"/>
          <w:iCs w:val="1"/>
          <w:sz w:val="22"/>
          <w:szCs w:val="22"/>
          <w:rtl w:val="0"/>
          <w:lang w:val="en-US"/>
        </w:rPr>
        <w:t>agrB</w:t>
      </w:r>
      <w:r>
        <w:rPr>
          <w:rStyle w:val="None"/>
          <w:rFonts w:ascii="Arial" w:hAnsi="Arial"/>
          <w:sz w:val="22"/>
          <w:szCs w:val="22"/>
          <w:rtl w:val="0"/>
          <w:lang w:val="en-US"/>
        </w:rPr>
        <w:t xml:space="preserve">, </w:t>
      </w:r>
      <w:r>
        <w:rPr>
          <w:rStyle w:val="None"/>
          <w:rFonts w:ascii="Arial" w:hAnsi="Arial"/>
          <w:i w:val="1"/>
          <w:iCs w:val="1"/>
          <w:sz w:val="22"/>
          <w:szCs w:val="22"/>
          <w:rtl w:val="0"/>
          <w:lang w:val="en-US"/>
        </w:rPr>
        <w:t>agrD</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luxS</w:t>
      </w:r>
      <w:r>
        <w:rPr>
          <w:rStyle w:val="None"/>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w:t>
      </w:r>
      <w:r>
        <w:rPr>
          <w:rStyle w:val="None"/>
          <w:rFonts w:ascii="Arial" w:hAnsi="Arial"/>
          <w:i w:val="1"/>
          <w:iCs w:val="1"/>
          <w:sz w:val="22"/>
          <w:szCs w:val="22"/>
          <w:rtl w:val="0"/>
          <w:lang w:val="en-US"/>
        </w:rPr>
        <w:t>ad libitum</w:t>
      </w:r>
      <w:r>
        <w:rPr>
          <w:rStyle w:val="None"/>
          <w:rFonts w:ascii="Arial" w:hAnsi="Arial"/>
          <w:sz w:val="22"/>
          <w:szCs w:val="22"/>
          <w:rtl w:val="0"/>
          <w:lang w:val="en-US"/>
        </w:rPr>
        <w:t xml:space="preserve"> </w:t>
      </w:r>
      <w:r>
        <w:rPr>
          <w:rStyle w:val="None"/>
          <w:rFonts w:ascii="Arial" w:hAnsi="Arial"/>
          <w:sz w:val="22"/>
          <w:szCs w:val="22"/>
          <w:rtl w:val="0"/>
          <w:lang w:val="en-US"/>
        </w:rPr>
        <w:t>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w:rFonts w:ascii="Arial" w:hAnsi="Arial" w:hint="default"/>
          <w:sz w:val="22"/>
          <w:szCs w:val="22"/>
          <w:rtl w:val="0"/>
          <w:lang w:val="en-US"/>
        </w:rPr>
        <w:t xml:space="preserve">° </w:t>
      </w:r>
      <w:r>
        <w:rPr>
          <w:rStyle w:val="None"/>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Measurement of residual antibiotics in cecal content.</w:t>
      </w:r>
      <w:r>
        <w:rPr>
          <w:rStyle w:val="None"/>
          <w:rFonts w:ascii="Arial" w:hAnsi="Arial"/>
          <w:sz w:val="22"/>
          <w:szCs w:val="22"/>
          <w:rtl w:val="0"/>
          <w:lang w:val="en-US"/>
        </w:rPr>
        <w:t xml:space="preserve">  Disk diffusion assays were performed using separate, newly plated lawns of </w:t>
      </w:r>
      <w:r>
        <w:rPr>
          <w:rStyle w:val="None"/>
          <w:rFonts w:ascii="Arial" w:hAnsi="Arial"/>
          <w:i w:val="1"/>
          <w:iCs w:val="1"/>
          <w:sz w:val="22"/>
          <w:szCs w:val="22"/>
          <w:rtl w:val="0"/>
          <w:lang w:val="en-US"/>
        </w:rPr>
        <w:t>Clostridium difficile</w:t>
      </w:r>
      <w:r>
        <w:rPr>
          <w:rStyle w:val="None"/>
          <w:rFonts w:ascii="Arial" w:hAnsi="Arial"/>
          <w:sz w:val="22"/>
          <w:szCs w:val="22"/>
          <w:rtl w:val="0"/>
          <w:lang w:val="en-US"/>
        </w:rPr>
        <w:t xml:space="preserve"> str. 630 and </w:t>
      </w:r>
      <w:r>
        <w:rPr>
          <w:rStyle w:val="None"/>
          <w:rFonts w:ascii="Arial" w:hAnsi="Arial"/>
          <w:i w:val="1"/>
          <w:iCs w:val="1"/>
          <w:sz w:val="22"/>
          <w:szCs w:val="22"/>
          <w:rtl w:val="0"/>
          <w:lang w:val="en-US"/>
        </w:rPr>
        <w:t>Bifidobacterium longum</w:t>
      </w:r>
      <w:r>
        <w:rPr>
          <w:rStyle w:val="None"/>
          <w:rFonts w:ascii="Arial" w:hAnsi="Arial"/>
          <w:sz w:val="22"/>
          <w:szCs w:val="22"/>
          <w:rtl w:val="0"/>
          <w:lang w:val="en-US"/>
        </w:rPr>
        <w:t xml:space="preserve"> subspec. </w:t>
      </w:r>
      <w:r>
        <w:rPr>
          <w:rStyle w:val="None"/>
          <w:rFonts w:ascii="Arial" w:hAnsi="Arial"/>
          <w:i w:val="1"/>
          <w:iCs w:val="1"/>
          <w:sz w:val="22"/>
          <w:szCs w:val="22"/>
          <w:rtl w:val="0"/>
          <w:lang w:val="en-US"/>
        </w:rPr>
        <w:t>longum</w:t>
      </w:r>
      <w:r>
        <w:rPr>
          <w:rStyle w:val="None"/>
          <w:rFonts w:ascii="Arial" w:hAnsi="Arial"/>
          <w:sz w:val="22"/>
          <w:szCs w:val="22"/>
          <w:rtl w:val="0"/>
          <w:lang w:val="en-US"/>
        </w:rPr>
        <w:t xml:space="preserve"> on BHIS agar. 500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w:rFonts w:ascii="Arial" w:hAnsi="Arial" w:hint="default"/>
          <w:sz w:val="22"/>
          <w:szCs w:val="22"/>
          <w:rtl w:val="0"/>
          <w:lang w:val="en-US"/>
        </w:rPr>
        <w:t>μ</w:t>
      </w:r>
      <w:r>
        <w:rPr>
          <w:rStyle w:val="None"/>
          <w:rFonts w:ascii="Arial" w:hAnsi="Arial"/>
          <w:sz w:val="22"/>
          <w:szCs w:val="22"/>
          <w:rtl w:val="0"/>
          <w:lang w:val="en-US"/>
        </w:rPr>
        <w:t>l supernatant from spun cecal content and added to plated bacteria in triplicate. Plates were anaerobically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library preparation, and sequencing.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RNase-free water. 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w:t>
      </w:r>
    </w:p>
    <w:p>
      <w:pPr>
        <w:pStyle w:val="Default"/>
        <w:shd w:val="clear" w:color="auto" w:fill="ffffff"/>
        <w:spacing w:line="480" w:lineRule="auto"/>
        <w:jc w:val="center"/>
        <w:rPr>
          <w:rStyle w:val="None"/>
          <w:rFonts w:ascii="Arial" w:cs="Arial" w:hAnsi="Arial" w:eastAsia="Arial"/>
          <w:sz w:val="22"/>
          <w:szCs w:val="22"/>
        </w:rPr>
      </w:pPr>
      <w:r>
        <w:rPr>
          <w:rStyle w:val="None"/>
          <w:rFonts w:ascii="Arial" w:hAnsi="Arial"/>
          <w:sz w:val="22"/>
          <w:szCs w:val="22"/>
          <w:rtl w:val="0"/>
          <w:lang w:val="en-US"/>
        </w:rPr>
        <w:t>*Equation</w:t>
      </w:r>
    </w:p>
    <w:p>
      <w:pPr>
        <w:pStyle w:val="Default"/>
        <w:shd w:val="clear" w:color="auto" w:fill="ffffff"/>
        <w:spacing w:line="480" w:lineRule="auto"/>
        <w:jc w:val="both"/>
      </w:pPr>
      <w:r>
        <w:rPr>
          <w:rStyle w:val="None"/>
          <w:rFonts w:ascii="Arial" w:hAnsi="Arial"/>
          <w:sz w:val="22"/>
          <w:szCs w:val="22"/>
          <w:rtl w:val="0"/>
          <w:lang w:val="en-US"/>
        </w:rPr>
        <w:t xml:space="preserve">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w:t>
      </w:r>
      <w:r>
        <w:rPr>
          <w:rStyle w:val="None"/>
          <w:rFonts w:ascii="Arial" w:hAnsi="Arial"/>
          <w:sz w:val="22"/>
          <w:szCs w:val="22"/>
          <w:rtl w:val="0"/>
          <w:lang w:val="en-US"/>
        </w:rPr>
        <w:t>, with enzymes that catalyze multiple reactions represented as single nodes</w:t>
      </w:r>
      <w:r>
        <w:rPr>
          <w:rStyle w:val="None"/>
          <w:rFonts w:ascii="Arial" w:hAnsi="Arial"/>
          <w:sz w:val="22"/>
          <w:szCs w:val="22"/>
          <w:rtl w:val="0"/>
          <w:lang w:val="en-US"/>
        </w:rPr>
        <w:t xml:space="preserv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The presumption of our approach is that enzymes that are more highly transcribed are more likely to utilize the substrates they act on due to coupled bacterial transcription and translation. </w:t>
      </w:r>
      <w:r>
        <w:rPr>
          <w:rStyle w:val="None"/>
          <w:rFonts w:ascii="Arial" w:hAnsi="Arial"/>
          <w:sz w:val="22"/>
          <w:szCs w:val="22"/>
          <w:rtl w:val="0"/>
          <w:lang w:val="en-US"/>
        </w:rPr>
        <w:t>Calculating overall metabolite importance is</w:t>
      </w:r>
      <w:r>
        <w:rPr>
          <w:rStyle w:val="None"/>
          <w:rFonts w:ascii="Arial" w:hAnsi="Arial"/>
          <w:sz w:val="22"/>
          <w:szCs w:val="22"/>
          <w:rtl w:val="0"/>
          <w:lang w:val="en-US"/>
        </w:rPr>
        <w:t xml:space="preserve"> accomplished by first calculating the relative importance of compounds as both inputs and outputs of reactions in the network and then subtracting the output score from the input score (Fig. </w:t>
      </w:r>
      <w:r>
        <w:rPr>
          <w:rStyle w:val="None"/>
          <w:rFonts w:ascii="Arial" w:hAnsi="Arial"/>
          <w:sz w:val="22"/>
          <w:szCs w:val="22"/>
          <w:rtl w:val="0"/>
          <w:lang w:val="en-US"/>
        </w:rPr>
        <w:t>5a</w:t>
      </w:r>
      <w:r>
        <w:rPr>
          <w:rStyle w:val="None"/>
          <w:rFonts w:ascii="Arial" w:hAnsi="Arial"/>
          <w:sz w:val="22"/>
          <w:szCs w:val="22"/>
          <w:rtl w:val="0"/>
          <w:lang w:val="en-US"/>
        </w:rPr>
        <w:t>). If a compound is more likely to be produced, the more negative the resulting score will be</w:t>
      </w:r>
      <w:r>
        <w:rPr>
          <w:rStyle w:val="None"/>
          <w:rFonts w:ascii="Arial" w:hAnsi="Arial"/>
          <w:sz w:val="22"/>
          <w:szCs w:val="22"/>
          <w:rtl w:val="0"/>
          <w:lang w:val="en-US"/>
        </w:rPr>
        <w:t xml:space="preserve">. </w:t>
      </w:r>
      <w:r>
        <w:rPr>
          <w:rStyle w:val="None"/>
          <w:rFonts w:ascii="Arial" w:hAnsi="Arial"/>
          <w:sz w:val="22"/>
          <w:szCs w:val="22"/>
          <w:rtl w:val="0"/>
          <w:lang w:val="en-US"/>
        </w:rPr>
        <w:t xml:space="preserve">To calculate substrate importance, we used rarefied transcriptomic abundances mapped to their respective enzymes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representing the reactions they mediate that either create or utilize the substrate (</w:t>
      </w:r>
      <w:r>
        <w:rPr>
          <w:rStyle w:val="None"/>
          <w:rFonts w:ascii="Arial" w:hAnsi="Arial"/>
          <w:b w:val="1"/>
          <w:bCs w:val="1"/>
          <w:sz w:val="22"/>
          <w:szCs w:val="22"/>
          <w:rtl w:val="0"/>
          <w:lang w:val="en-US"/>
        </w:rPr>
        <w:t>s</w:t>
      </w:r>
      <w:r>
        <w:rPr>
          <w:rStyle w:val="None"/>
          <w:rFonts w:ascii="Arial" w:hAnsi="Arial"/>
          <w:sz w:val="22"/>
          <w:szCs w:val="22"/>
          <w:rtl w:val="0"/>
          <w:lang w:val="en-US"/>
        </w:rPr>
        <w:t xml:space="preserve">). </w:t>
      </w:r>
    </w:p>
    <w:p>
      <w:pPr>
        <w:pStyle w:val="Default"/>
        <w:shd w:val="clear" w:color="auto" w:fill="ffffff"/>
        <w:spacing w:line="480" w:lineRule="auto"/>
        <w:jc w:val="center"/>
        <w:rPr>
          <w:rStyle w:val="None"/>
          <w:rFonts w:ascii="Arial" w:cs="Arial" w:hAnsi="Arial" w:eastAsia="Arial"/>
          <w:sz w:val="22"/>
          <w:szCs w:val="22"/>
        </w:rPr>
      </w:pPr>
      <w:r>
        <w:rPr>
          <w:rStyle w:val="None"/>
          <w:rFonts w:ascii="Arial" w:hAnsi="Arial"/>
          <w:sz w:val="22"/>
          <w:szCs w:val="22"/>
          <w:rtl w:val="0"/>
          <w:lang w:val="en-US"/>
        </w:rPr>
        <w:t>*Equation</w:t>
      </w:r>
    </w:p>
    <w:p>
      <w:pPr>
        <w:pStyle w:val="Default"/>
        <w:shd w:val="clear" w:color="auto" w:fill="ffffff"/>
        <w:spacing w:line="480" w:lineRule="auto"/>
        <w:jc w:val="both"/>
      </w:pPr>
      <w:r>
        <w:rPr>
          <w:rStyle w:val="None"/>
          <w:rFonts w:ascii="Arial" w:hAnsi="Arial"/>
          <w:sz w:val="22"/>
          <w:szCs w:val="22"/>
          <w:rtl w:val="0"/>
          <w:lang w:val="en-US"/>
        </w:rPr>
        <w:t>The sum is then taken of transcript abundances for enzyme nodes that connect with a given substrate node with the same direction edge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w:t>
      </w:r>
      <w:r>
        <w:rPr>
          <w:rStyle w:val="None"/>
          <w:rFonts w:ascii="Arial" w:hAnsi="Arial"/>
          <w:sz w:val="22"/>
          <w:szCs w:val="22"/>
          <w:rtl w:val="0"/>
          <w:lang w:val="en-US"/>
        </w:rPr>
        <w:t xml:space="preserve"> </w:t>
      </w:r>
      <w:r>
        <w:rPr>
          <w:rStyle w:val="None"/>
          <w:rFonts w:ascii="Arial" w:hAnsi="Arial"/>
          <w:sz w:val="22"/>
          <w:szCs w:val="22"/>
          <w:rtl w:val="0"/>
          <w:lang w:val="en-US"/>
        </w:rPr>
        <w:t>By comparing the calculated scores to their simulated me</w:t>
      </w:r>
      <w:r>
        <w:rPr>
          <w:rStyle w:val="None"/>
          <w:rFonts w:ascii="Arial" w:hAnsi="Arial"/>
          <w:sz w:val="22"/>
          <w:szCs w:val="22"/>
          <w:rtl w:val="0"/>
          <w:lang w:val="en-US"/>
        </w:rPr>
        <w:t>dian</w:t>
      </w:r>
      <w:r>
        <w:rPr>
          <w:rStyle w:val="None"/>
          <w:rFonts w:ascii="Arial" w:hAnsi="Arial"/>
          <w:sz w:val="22"/>
          <w:szCs w:val="22"/>
          <w:rtl w:val="0"/>
          <w:lang w:val="en-US"/>
        </w:rPr>
        <w:t xml:space="preserve"> and standard deviation from iterative randomization, we were able to detect which substrate scores were most likely not from consistent high scoring due to a large degree of centrality.</w:t>
      </w:r>
      <w:r>
        <w:rPr>
          <w:rStyle w:val="None"/>
          <w:rFonts w:ascii="Arial" w:hAnsi="Arial"/>
          <w:sz w:val="22"/>
          <w:szCs w:val="22"/>
          <w:rtl w:val="0"/>
          <w:lang w:val="en-US"/>
        </w:rPr>
        <w:t xml:space="preserve"> </w:t>
      </w:r>
      <w:r>
        <w:rPr>
          <w:rStyle w:val="None"/>
          <w:rFonts w:ascii="Arial" w:hAnsi="Arial"/>
          <w:sz w:val="22"/>
          <w:szCs w:val="22"/>
          <w:rtl w:val="0"/>
          <w:lang w:val="en-US"/>
        </w:rPr>
        <w:t xml:space="preserve">These methods have been written into a single python script, along with supporting reference files, and is presented as </w:t>
      </w:r>
      <w:r>
        <w:rPr>
          <w:rStyle w:val="None"/>
          <w:rFonts w:ascii="Arial" w:hAnsi="Arial"/>
          <w:sz w:val="22"/>
          <w:szCs w:val="22"/>
          <w:rtl w:val="0"/>
          <w:lang w:val="en-US"/>
        </w:rPr>
        <w:t>BIGsmall</w:t>
      </w:r>
      <w:r>
        <w:rPr>
          <w:rStyle w:val="None"/>
          <w:rFonts w:ascii="Arial" w:hAnsi="Arial"/>
          <w:sz w:val="22"/>
          <w:szCs w:val="22"/>
          <w:rtl w:val="0"/>
          <w:lang w:val="en-US"/>
        </w:rPr>
        <w:t xml:space="preserve">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Monte-Carlo simulation to distinguish calculated metabolite importances due to transcriptional patterns, from consistently important compounds or those scores derived from random chance. With this in mind we took an iterative approach of</w:t>
      </w:r>
      <w:r>
        <w:rPr>
          <w:rStyle w:val="None"/>
          <w:rFonts w:ascii="Arial" w:hAnsi="Arial"/>
          <w:i w:val="1"/>
          <w:iCs w:val="1"/>
          <w:sz w:val="22"/>
          <w:szCs w:val="22"/>
          <w:rtl w:val="0"/>
          <w:lang w:val="en-US"/>
        </w:rPr>
        <w:t xml:space="preserve"> </w:t>
      </w:r>
      <w:r>
        <w:rPr>
          <w:rStyle w:val="None"/>
          <w:rFonts w:ascii="Arial" w:hAnsi="Arial"/>
          <w:i w:val="1"/>
          <w:iCs w:val="1"/>
          <w:sz w:val="22"/>
          <w:szCs w:val="22"/>
          <w:rtl w:val="0"/>
          <w:lang w:val="en-US"/>
        </w:rPr>
        <w:t>de novo</w:t>
      </w:r>
      <w:r>
        <w:rPr>
          <w:rStyle w:val="None"/>
          <w:rFonts w:ascii="Arial" w:hAnsi="Arial"/>
          <w:sz w:val="22"/>
          <w:szCs w:val="22"/>
          <w:rtl w:val="0"/>
          <w:lang w:val="en-US"/>
        </w:rPr>
        <w:t xml:space="preserve"> generation of negative binomial distributions</w:t>
      </w:r>
      <w:r>
        <w:rPr>
          <w:rStyle w:val="None"/>
          <w:rFonts w:ascii="Arial" w:hAnsi="Arial"/>
          <w:sz w:val="22"/>
          <w:szCs w:val="22"/>
          <w:rtl w:val="0"/>
          <w:lang w:val="en-US"/>
        </w:rPr>
        <w:t xml:space="preserve"> of transcript abundance </w:t>
      </w:r>
      <w:r>
        <w:rPr>
          <w:rStyle w:val="None"/>
          <w:rFonts w:ascii="Arial" w:hAnsi="Arial"/>
          <w:sz w:val="22"/>
          <w:szCs w:val="22"/>
          <w:rtl w:val="0"/>
          <w:lang w:val="en-US"/>
        </w:rPr>
        <w:t>for</w:t>
      </w:r>
      <w:r>
        <w:rPr>
          <w:rStyle w:val="None"/>
          <w:rFonts w:ascii="Arial" w:hAnsi="Arial"/>
          <w:sz w:val="22"/>
          <w:szCs w:val="22"/>
          <w:rtl w:val="0"/>
          <w:lang w:val="en-US"/>
        </w:rPr>
        <w:t xml:space="preserve"> enzyme nodes and recalculating metabolite importances. Each substrate node accumulated a distribution of importance scores </w:t>
      </w:r>
      <w:r>
        <w:rPr>
          <w:rStyle w:val="None"/>
          <w:rFonts w:ascii="Arial" w:hAnsi="Arial"/>
          <w:sz w:val="22"/>
          <w:szCs w:val="22"/>
          <w:rtl w:val="0"/>
          <w:lang w:val="en-US"/>
        </w:rPr>
        <w:t>which</w:t>
      </w:r>
      <w:r>
        <w:rPr>
          <w:rStyle w:val="None"/>
          <w:rFonts w:ascii="Arial" w:hAnsi="Arial"/>
          <w:sz w:val="22"/>
          <w:szCs w:val="22"/>
          <w:rtl w:val="0"/>
          <w:lang w:val="en-US"/>
        </w:rPr>
        <w:t xml:space="preserve">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w:t>
      </w:r>
      <w:r>
        <w:rPr>
          <w:rStyle w:val="None"/>
          <w:rFonts w:ascii="Arial" w:hAnsi="Arial"/>
          <w:sz w:val="22"/>
          <w:szCs w:val="22"/>
          <w:rtl w:val="0"/>
          <w:lang w:val="en-US"/>
        </w:rPr>
        <w:t>isons</w:t>
      </w:r>
      <w:r>
        <w:rPr>
          <w:rStyle w:val="None"/>
          <w:rFonts w:ascii="Arial" w:hAnsi="Arial"/>
          <w:sz w:val="22"/>
          <w:szCs w:val="22"/>
          <w:rtl w:val="0"/>
          <w:lang w:val="en-US"/>
        </w:rPr>
        <w:t xml:space="preserve">. These simulations are available within the </w:t>
      </w:r>
      <w:r>
        <w:rPr>
          <w:rStyle w:val="None"/>
          <w:rFonts w:ascii="Arial" w:hAnsi="Arial"/>
          <w:sz w:val="22"/>
          <w:szCs w:val="22"/>
          <w:rtl w:val="0"/>
          <w:lang w:val="en-US"/>
        </w:rPr>
        <w:t>standard BIGsmall</w:t>
      </w:r>
      <w:r>
        <w:rPr>
          <w:rStyle w:val="None"/>
          <w:rFonts w:ascii="Arial" w:hAnsi="Arial"/>
          <w:sz w:val="22"/>
          <w:szCs w:val="22"/>
          <w:rtl w:val="0"/>
          <w:lang w:val="en-US"/>
        </w:rPr>
        <w:t xml:space="preserve">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 mg/</w:t>
      </w:r>
      <w:r>
        <w:rPr>
          <w:rStyle w:val="None"/>
          <w:rFonts w:ascii="Arial" w:hAnsi="Arial"/>
          <w:sz w:val="22"/>
          <w:szCs w:val="22"/>
          <w:rtl w:val="0"/>
          <w:lang w:val="en-US"/>
        </w:rPr>
        <w:t>m</w:t>
      </w:r>
      <w:r>
        <w:rPr>
          <w:rStyle w:val="None"/>
          <w:rFonts w:ascii="Arial" w:hAnsi="Arial"/>
          <w:sz w:val="22"/>
          <w:szCs w:val="22"/>
          <w:rtl w:val="0"/>
          <w:lang w:val="en-US"/>
        </w:rPr>
        <w:t xml:space="preserve">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Table 1 | 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1 | Experimental time line for antibiotic treatment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ad libitum.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ip injection.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after 18 hours of infection. </w:t>
      </w:r>
      <w:r>
        <w:rPr>
          <w:rStyle w:val="None"/>
          <w:rFonts w:ascii="Arial" w:hAnsi="Arial"/>
          <w:sz w:val="22"/>
          <w:szCs w:val="22"/>
          <w:rtl w:val="0"/>
          <w:lang w:val="en-US"/>
        </w:rPr>
        <w:t xml:space="preserve"> Nine mice per treatment group were infected with 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Dotted lines indicate the limit of detection for each assay.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Toxin titer from cecal content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and </w:t>
      </w:r>
      <w:r>
        <w:rPr>
          <w:rStyle w:val="None"/>
          <w:rFonts w:ascii="Arial" w:hAnsi="Arial"/>
          <w:b w:val="1"/>
          <w:bCs w:val="1"/>
          <w:sz w:val="22"/>
          <w:szCs w:val="22"/>
          <w:rtl w:val="0"/>
          <w:lang w:val="en-US"/>
        </w:rPr>
        <w:t xml:space="preserve">(c)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Grey asterisks indicate significant differences between all other groups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rarefied relative abundance of transcript for each gene of interest.  Subsampling was performed over 1000 iterations to 2000 sequences per abs treated group and 300 in gf (poorer mapping due to lower quality RNA).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with the greatest variation in expression between the conditions tested.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Genes that have been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Genes including those in C. difficile pathogenicity locus as well as the binary toxin regulator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Select sigma factors, several of which expression/activity has been linked to environment nutrient concentrations including </w:t>
      </w:r>
      <w:r>
        <w:rPr>
          <w:rStyle w:val="None"/>
          <w:rFonts w:ascii="Arial" w:hAnsi="Arial"/>
          <w:i w:val="1"/>
          <w:iCs w:val="1"/>
          <w:sz w:val="22"/>
          <w:szCs w:val="22"/>
          <w:rtl w:val="0"/>
          <w:lang w:val="en-US"/>
        </w:rPr>
        <w:t>ccpA</w:t>
      </w:r>
      <w:r>
        <w:rPr>
          <w:rStyle w:val="None"/>
          <w:rFonts w:ascii="Arial" w:hAnsi="Arial"/>
          <w:sz w:val="22"/>
          <w:szCs w:val="22"/>
          <w:rtl w:val="0"/>
          <w:lang w:val="en-US"/>
        </w:rPr>
        <w:t xml:space="preserve">, </w:t>
      </w:r>
      <w:r>
        <w:rPr>
          <w:rStyle w:val="None"/>
          <w:rFonts w:ascii="Arial" w:hAnsi="Arial"/>
          <w:i w:val="1"/>
          <w:iCs w:val="1"/>
          <w:sz w:val="22"/>
          <w:szCs w:val="22"/>
          <w:rtl w:val="0"/>
          <w:lang w:val="en-US"/>
        </w:rPr>
        <w:t>codY</w:t>
      </w:r>
      <w:r>
        <w:rPr>
          <w:rStyle w:val="None"/>
          <w:rFonts w:ascii="Arial" w:hAnsi="Arial"/>
          <w:sz w:val="22"/>
          <w:szCs w:val="22"/>
          <w:rtl w:val="0"/>
          <w:lang w:val="en-US"/>
        </w:rPr>
        <w:t xml:space="preserve">, </w:t>
      </w:r>
      <w:r>
        <w:rPr>
          <w:rStyle w:val="None"/>
          <w:rFonts w:ascii="Arial" w:hAnsi="Arial"/>
          <w:i w:val="1"/>
          <w:iCs w:val="1"/>
          <w:sz w:val="22"/>
          <w:szCs w:val="22"/>
          <w:rtl w:val="0"/>
          <w:lang w:val="en-US"/>
        </w:rPr>
        <w:t>prdR</w:t>
      </w:r>
      <w:r>
        <w:rPr>
          <w:rStyle w:val="None"/>
          <w:rFonts w:ascii="Arial" w:hAnsi="Arial"/>
          <w:sz w:val="22"/>
          <w:szCs w:val="22"/>
          <w:rtl w:val="0"/>
          <w:lang w:val="en-US"/>
        </w:rPr>
        <w:t xml:space="preserve">, </w:t>
      </w:r>
      <w:r>
        <w:rPr>
          <w:rStyle w:val="None"/>
          <w:rFonts w:ascii="Arial" w:hAnsi="Arial"/>
          <w:i w:val="1"/>
          <w:iCs w:val="1"/>
          <w:sz w:val="22"/>
          <w:szCs w:val="22"/>
          <w:rtl w:val="0"/>
          <w:lang w:val="en-US"/>
        </w:rPr>
        <w:t>rex</w:t>
      </w:r>
      <w:r>
        <w:rPr>
          <w:rStyle w:val="None"/>
          <w:rFonts w:ascii="Arial" w:hAnsi="Arial"/>
          <w:sz w:val="22"/>
          <w:szCs w:val="22"/>
          <w:rtl w:val="0"/>
          <w:lang w:val="en-US"/>
        </w:rPr>
        <w:t xml:space="preserve">, </w:t>
      </w:r>
      <w:r>
        <w:rPr>
          <w:rStyle w:val="None"/>
          <w:rFonts w:ascii="Arial" w:hAnsi="Arial"/>
          <w:i w:val="1"/>
          <w:iCs w:val="1"/>
          <w:sz w:val="22"/>
          <w:szCs w:val="22"/>
          <w:rtl w:val="0"/>
          <w:lang w:val="en-US"/>
        </w:rPr>
        <w:t>sigH</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spo0A</w:t>
      </w:r>
      <w:r>
        <w:rPr>
          <w:rStyle w:val="None"/>
          <w:rFonts w:ascii="Arial" w:hAnsi="Arial"/>
          <w:sz w:val="22"/>
          <w:szCs w:val="22"/>
          <w:rtl w:val="0"/>
          <w:lang w:val="en-US"/>
        </w:rPr>
        <w:t>. Expression of both sigF and sigK control later stages of the sporulation pathway.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None"/>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w:t>
      </w:r>
    </w:p>
    <w:p>
      <w:pPr>
        <w:pStyle w:val="Default"/>
        <w:shd w:val="clear" w:color="auto" w:fill="ffffff"/>
        <w:spacing w:line="480" w:lineRule="auto"/>
        <w:jc w:val="both"/>
      </w:pPr>
      <w:r>
        <w:rPr>
          <w:rStyle w:val="None"/>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are also plotted separately in without size differences so all points are visible </w:t>
      </w:r>
      <w:r>
        <w:rPr>
          <w:rStyle w:val="None"/>
          <w:rFonts w:ascii="Arial" w:hAnsi="Arial"/>
          <w:b w:val="1"/>
          <w:bCs w:val="1"/>
          <w:sz w:val="22"/>
          <w:szCs w:val="22"/>
          <w:rtl w:val="0"/>
          <w:lang w:val="en-US"/>
        </w:rPr>
        <w:t>(b - i)</w:t>
      </w:r>
      <w:r>
        <w:rPr>
          <w:rStyle w:val="None"/>
          <w:rFonts w:ascii="Arial" w:hAnsi="Arial"/>
          <w:sz w:val="22"/>
          <w:szCs w:val="22"/>
          <w:rtl w:val="0"/>
          <w:lang w:val="en-US"/>
        </w:rPr>
        <w: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shared metabolites</w:t>
      </w:r>
    </w:p>
    <w:p>
      <w:pPr>
        <w:pStyle w:val="Default"/>
        <w:shd w:val="clear" w:color="auto" w:fill="ffffff"/>
        <w:spacing w:line="480" w:lineRule="auto"/>
        <w:jc w:val="both"/>
      </w:pPr>
      <w:r>
        <w:rPr>
          <w:rStyle w:val="None"/>
          <w:rFonts w:ascii="Arial" w:hAnsi="Arial"/>
          <w:b w:val="1"/>
          <w:bCs w:val="1"/>
          <w:sz w:val="22"/>
          <w:szCs w:val="22"/>
          <w:rtl w:val="0"/>
          <w:lang w:val="en-US"/>
        </w:rPr>
        <w:t xml:space="preserve">C) </w:t>
      </w:r>
      <w:r>
        <w:rPr>
          <w:rStyle w:val="None"/>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&lt;&lt; 0.001, F-values &gt; ). </w:t>
      </w:r>
      <w:r>
        <w:rPr>
          <w:rStyle w:val="None"/>
          <w:rFonts w:ascii="Arial" w:hAnsi="Arial"/>
          <w:b w:val="1"/>
          <w:bCs w:val="1"/>
          <w:sz w:val="22"/>
          <w:szCs w:val="22"/>
          <w:rtl w:val="0"/>
          <w:lang w:val="en-US"/>
        </w:rPr>
        <w:t>E)</w:t>
      </w:r>
      <w:r>
        <w:rPr>
          <w:rStyle w:val="None"/>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gene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Supplementary Figure  |  </w:t>
      </w:r>
      <w:r>
        <w:rPr>
          <w:rStyle w:val="None"/>
          <w:rFonts w:ascii="Arial" w:hAnsi="Arial"/>
          <w:b w:val="1"/>
          <w:bCs w:val="1"/>
          <w:i w:val="1"/>
          <w:iCs w:val="1"/>
          <w:sz w:val="22"/>
          <w:szCs w:val="22"/>
          <w:rtl w:val="0"/>
          <w:lang w:val="en-US"/>
        </w:rPr>
        <w:t>cdtR expression</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High expression of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possessing neither </w:t>
      </w:r>
      <w:r>
        <w:rPr>
          <w:rStyle w:val="None"/>
          <w:rFonts w:ascii="Arial" w:hAnsi="Arial"/>
          <w:i w:val="1"/>
          <w:iCs w:val="1"/>
          <w:sz w:val="22"/>
          <w:szCs w:val="22"/>
          <w:rtl w:val="0"/>
          <w:lang w:val="en-US"/>
        </w:rPr>
        <w:t>cdtA</w:t>
      </w:r>
      <w:r>
        <w:rPr>
          <w:rStyle w:val="None"/>
          <w:rFonts w:ascii="Arial" w:hAnsi="Arial"/>
          <w:sz w:val="22"/>
          <w:szCs w:val="22"/>
          <w:rtl w:val="0"/>
          <w:lang w:val="en-US"/>
        </w:rPr>
        <w:t xml:space="preserve"> nor </w:t>
      </w:r>
      <w:r>
        <w:rPr>
          <w:rStyle w:val="None"/>
          <w:rFonts w:ascii="Arial" w:hAnsi="Arial"/>
          <w:i w:val="1"/>
          <w:iCs w:val="1"/>
          <w:sz w:val="22"/>
          <w:szCs w:val="22"/>
          <w:rtl w:val="0"/>
          <w:lang w:val="en-US"/>
        </w:rPr>
        <w:t>cdtB</w:t>
      </w:r>
      <w:r>
        <w:rPr>
          <w:rStyle w:val="None"/>
          <w:rFonts w:ascii="Arial" w:hAnsi="Arial"/>
          <w:sz w:val="22"/>
          <w:szCs w:val="22"/>
          <w:rtl w:val="0"/>
          <w:lang w:val="en-US"/>
        </w:rPr>
        <w:t xml:space="preserve"> genes.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7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None"/>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r>
        <w:rPr>
          <w:rStyle w:val="None"/>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val="none" w:color="323232"/>
          <w:rtl w:val="0"/>
          <w:lang w:val="de-DE"/>
        </w:rPr>
        <w:t>PLoS ONE</w:t>
      </w:r>
      <w:r>
        <w:rPr>
          <w:rStyle w:val="None"/>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Burman, L. G., &amp; </w:t>
      </w:r>
      <w:r>
        <w:rPr>
          <w:rStyle w:val="None"/>
          <w:rFonts w:ascii="Arial" w:hAnsi="Arial" w:hint="default"/>
          <w:sz w:val="18"/>
          <w:szCs w:val="18"/>
          <w:rtl w:val="0"/>
          <w:lang w:val="en-US"/>
        </w:rPr>
        <w:t>Å</w:t>
      </w:r>
      <w:r>
        <w:rPr>
          <w:rStyle w:val="None"/>
          <w:rFonts w:ascii="Arial" w:hAnsi="Arial"/>
          <w:sz w:val="18"/>
          <w:szCs w:val="18"/>
          <w:rtl w:val="0"/>
          <w:lang w:val="en-US"/>
        </w:rPr>
        <w:t>kerlund, T. (2008). Induction of toxins in Clostridium difficile is associated with dramatic changes of its metabolism. Microbiology, 154(11), 3430</w:t>
      </w:r>
      <w:r>
        <w:rPr>
          <w:rStyle w:val="None"/>
          <w:rFonts w:ascii="Arial" w:hAnsi="Arial" w:hint="default"/>
          <w:sz w:val="18"/>
          <w:szCs w:val="18"/>
          <w:rtl w:val="0"/>
          <w:lang w:val="en-US"/>
        </w:rPr>
        <w:t>–</w:t>
      </w:r>
      <w:r>
        <w:rPr>
          <w:rStyle w:val="None"/>
          <w:rFonts w:ascii="Arial" w:hAnsi="Arial"/>
          <w:sz w:val="18"/>
          <w:szCs w:val="18"/>
          <w:rtl w:val="0"/>
          <w:lang w:val="en-US"/>
        </w:rPr>
        <w:t>3436. http://doi.org/10.1099/mic.0.2008/019778-0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w:rFonts w:ascii="Arial" w:hAnsi="Arial" w:hint="default"/>
          <w:sz w:val="18"/>
          <w:szCs w:val="18"/>
          <w:rtl w:val="0"/>
          <w:lang w:val="en-US"/>
        </w:rPr>
        <w:t>–</w:t>
      </w:r>
      <w:r>
        <w:rPr>
          <w:rStyle w:val="None"/>
          <w:rFonts w:ascii="Arial" w:hAnsi="Arial"/>
          <w:sz w:val="18"/>
          <w:szCs w:val="18"/>
          <w:rtl w:val="0"/>
          <w:lang w:val="en-US"/>
        </w:rPr>
        <w:t xml:space="preserve">666. http://doi.org/10.1016/j.bbrc.2005.07.131Leffler,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 H. W., &amp; Zeng, A. P. (2003). The connectivity structure, giant strong component and centrality of metabolic networks. Bioinformatics, 19(11), 1423</w:t>
      </w:r>
      <w:r>
        <w:rPr>
          <w:rStyle w:val="None"/>
          <w:rFonts w:ascii="Arial" w:hAnsi="Arial" w:hint="default"/>
          <w:sz w:val="18"/>
          <w:szCs w:val="18"/>
          <w:rtl w:val="0"/>
          <w:lang w:val="en-US"/>
        </w:rPr>
        <w:t>–</w:t>
      </w:r>
      <w:r>
        <w:rPr>
          <w:rStyle w:val="None"/>
          <w:rFonts w:ascii="Arial" w:hAnsi="Arial"/>
          <w:sz w:val="18"/>
          <w:szCs w:val="18"/>
          <w:rtl w:val="0"/>
          <w:lang w:val="en-US"/>
        </w:rPr>
        <w:t xml:space="preserve">1430. http://doi.org/10.1093/bioinformatics/btg177Martin,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w:rFonts w:ascii="Arial" w:hAnsi="Arial" w:hint="default"/>
          <w:sz w:val="18"/>
          <w:szCs w:val="18"/>
          <w:rtl w:val="0"/>
          <w:lang w:val="en-US"/>
        </w:rPr>
        <w:t>–</w:t>
      </w:r>
      <w:r>
        <w:rPr>
          <w:rStyle w:val="None"/>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Matsuno, K., &amp; Sonenshein, A. L. (1999). Role of SpoVG in asymmetric septation in Bacillus subtilis. Journal of Bacteriology, 181(11), 3392</w:t>
      </w:r>
      <w:r>
        <w:rPr>
          <w:rStyle w:val="None"/>
          <w:rFonts w:ascii="Arial" w:hAnsi="Arial" w:hint="default"/>
          <w:sz w:val="18"/>
          <w:szCs w:val="18"/>
          <w:rtl w:val="0"/>
          <w:lang w:val="en-US"/>
        </w:rPr>
        <w:t>–</w:t>
      </w:r>
      <w:r>
        <w:rPr>
          <w:rStyle w:val="None"/>
          <w:rFonts w:ascii="Arial" w:hAnsi="Arial"/>
          <w:sz w:val="18"/>
          <w:szCs w:val="18"/>
          <w:rtl w:val="0"/>
          <w:lang w:val="en-US"/>
        </w:rPr>
        <w:t>3401.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w:rFonts w:ascii="Arial" w:hAnsi="Arial" w:hint="default"/>
          <w:sz w:val="18"/>
          <w:szCs w:val="18"/>
          <w:rtl w:val="0"/>
          <w:lang w:val="en-US"/>
        </w:rPr>
        <w:t>–</w:t>
      </w:r>
      <w:r>
        <w:rPr>
          <w:rStyle w:val="None"/>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