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Title</w:t>
      </w:r>
    </w:p>
    <w:p>
      <w:pPr>
        <w:pStyle w:val="Default"/>
        <w:spacing w:line="480" w:lineRule="auto"/>
        <w:jc w:val="both"/>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Authors</w:t>
      </w:r>
    </w:p>
    <w:p>
      <w:pPr>
        <w:pStyle w:val="Default"/>
        <w:spacing w:line="480" w:lineRule="auto"/>
        <w:jc w:val="both"/>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Affiliations</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Abstract</w:t>
      </w:r>
    </w:p>
    <w:p>
      <w:pPr>
        <w:pStyle w:val="Default"/>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Introduction</w:t>
      </w:r>
    </w:p>
    <w:p>
      <w:pPr>
        <w:pStyle w:val="Default"/>
        <w:spacing w:line="480" w:lineRule="auto"/>
        <w:jc w:val="both"/>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pacing w:line="480" w:lineRule="auto"/>
        <w:ind w:firstLine="709"/>
        <w:jc w:val="both"/>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pacing w:line="480" w:lineRule="auto"/>
        <w:ind w:firstLine="709"/>
        <w:jc w:val="both"/>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pacing w:line="480" w:lineRule="auto"/>
        <w:ind w:firstLine="709"/>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pacing w:line="480" w:lineRule="auto"/>
        <w:jc w:val="both"/>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antibiotic-treated specific pathogen free and germ free mice.</w:t>
      </w:r>
    </w:p>
    <w:p>
      <w:pPr>
        <w:pStyle w:val="Default"/>
        <w:spacing w:line="480" w:lineRule="auto"/>
        <w:jc w:val="both"/>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&gt; 0.05; Fig. 2a). All antibiotic treated specific pathogen free (SPF) and germ free (GF)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 per gram of content, while untreated SPF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pacing w:line="480" w:lineRule="auto"/>
        <w:jc w:val="both"/>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GF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pacing w:line="480" w:lineRule="auto"/>
        <w:jc w:val="both"/>
        <w:rPr>
          <w:rFonts w:ascii="Arial" w:cs="Arial" w:hAnsi="Arial" w:eastAsia="Arial"/>
          <w:sz w:val="22"/>
          <w:szCs w:val="22"/>
        </w:rPr>
      </w:pPr>
    </w:p>
    <w:p>
      <w:pPr>
        <w:pStyle w:val="Default"/>
        <w:spacing w:line="480" w:lineRule="auto"/>
        <w:jc w:val="both"/>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pacing w:line="480" w:lineRule="auto"/>
        <w:jc w:val="both"/>
        <w:rPr>
          <w:rFonts w:ascii="Arial" w:cs="Arial" w:hAnsi="Arial" w:eastAsia="Arial"/>
          <w:sz w:val="22"/>
          <w:szCs w:val="22"/>
        </w:rPr>
      </w:pPr>
    </w:p>
    <w:p>
      <w:pPr>
        <w:pStyle w:val="Default"/>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GF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GF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GF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pacing w:line="480" w:lineRule="auto"/>
        <w:jc w:val="both"/>
      </w:pPr>
    </w:p>
    <w:p>
      <w:pPr>
        <w:pStyle w:val="Default"/>
        <w:spacing w:line="480" w:lineRule="auto"/>
        <w:jc w:val="both"/>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Genome-scale Bipartite metabolic models underscore known bacterial metabolism.</w:t>
      </w:r>
    </w:p>
    <w:p>
      <w:pPr>
        <w:pStyle w:val="Default"/>
        <w:spacing w:line="480" w:lineRule="auto"/>
        <w:ind w:firstLine="709"/>
        <w:jc w:val="both"/>
      </w:pPr>
      <w:r>
        <w:rPr>
          <w:rStyle w:val="None A"/>
          <w:rFonts w:ascii="Arial" w:hAnsi="Arial"/>
          <w:sz w:val="22"/>
          <w:szCs w:val="22"/>
          <w:rtl w:val="0"/>
          <w:lang w:val="en-US"/>
        </w:rPr>
        <w:t xml:space="preserve">To further investigate which metabolites are differentially utilized between conditions,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shd w:val="clear" w:color="auto" w:fill="ffffff"/>
          <w:rtl w:val="0"/>
          <w:lang w:val="en-US"/>
        </w:rPr>
        <w:t>In vitro</w:t>
      </w:r>
      <w:r>
        <w:rPr>
          <w:rStyle w:val="None A"/>
          <w:rFonts w:ascii="Arial" w:hAnsi="Arial"/>
          <w:b w:val="1"/>
          <w:bCs w:val="1"/>
          <w:sz w:val="22"/>
          <w:szCs w:val="22"/>
          <w:shd w:val="clear" w:color="auto" w:fill="ffffff"/>
          <w:rtl w:val="0"/>
          <w:lang w:val="en-US"/>
        </w:rPr>
        <w:t xml:space="preserve"> C. difficile transcriptome from defined media validates metabolite importance scores.</w:t>
      </w:r>
    </w:p>
    <w:p>
      <w:pPr>
        <w:pStyle w:val="Default"/>
        <w:spacing w:line="480" w:lineRule="auto"/>
        <w:ind w:firstLine="709"/>
        <w:jc w:val="both"/>
      </w:pPr>
      <w:r>
        <w:rPr>
          <w:rStyle w:val="None A"/>
          <w:rFonts w:ascii="Arial" w:hAnsi="Arial"/>
          <w:sz w:val="22"/>
          <w:szCs w:val="22"/>
          <w:shd w:val="clear" w:color="auto" w:fill="ffffff"/>
          <w:rtl w:val="0"/>
          <w:lang w:val="en-US"/>
        </w:rPr>
        <w:t xml:space="preserve">Moving beyond a strictly topological analysis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sought to utilize transcriptomic data to infer which metabolites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5a). A metabolite with a high importance score is most likely obtained from the environment because the expression of genes for enzymes that produce the metabolite are low. </w:t>
      </w:r>
    </w:p>
    <w:p>
      <w:pPr>
        <w:pStyle w:val="Default"/>
        <w:spacing w:line="480" w:lineRule="auto"/>
        <w:ind w:firstLine="709"/>
        <w:jc w:val="both"/>
      </w:pPr>
      <w:r>
        <w:rPr>
          <w:rStyle w:val="None A"/>
          <w:rFonts w:ascii="Arial" w:hAnsi="Arial"/>
          <w:sz w:val="22"/>
          <w:szCs w:val="22"/>
          <w:shd w:val="clear" w:color="auto" w:fill="ffffff"/>
          <w:rtl w:val="0"/>
          <w:lang w:val="en-US"/>
        </w:rPr>
        <w:t xml:space="preserve">In order to validate this approach we tested our metabolite importance calculation on transcriptomic data collected from </w:t>
      </w:r>
      <w:r>
        <w:rPr>
          <w:rStyle w:val="None A"/>
          <w:rFonts w:ascii="Arial" w:hAnsi="Arial"/>
          <w:i w:val="1"/>
          <w:iCs w:val="1"/>
          <w:sz w:val="22"/>
          <w:szCs w:val="22"/>
          <w:shd w:val="clear" w:color="auto" w:fill="ffffff"/>
          <w:rtl w:val="0"/>
          <w:lang w:val="en-US"/>
        </w:rPr>
        <w:t xml:space="preserve">C. difficile </w:t>
      </w:r>
      <w:r>
        <w:rPr>
          <w:rStyle w:val="None A"/>
          <w:rFonts w:ascii="Arial" w:hAnsi="Arial"/>
          <w:sz w:val="22"/>
          <w:szCs w:val="22"/>
          <w:shd w:val="clear" w:color="auto" w:fill="ffffff"/>
          <w:rtl w:val="0"/>
          <w:lang w:val="en-US"/>
        </w:rPr>
        <w:t xml:space="preserve">growing at exponential phase in minimal media where the only useable carbohydrate is D-glucose (Fig. 5b). Following importance calculation, </w:t>
      </w:r>
      <w:r>
        <w:rPr>
          <w:rStyle w:val="None A"/>
          <w:rFonts w:ascii="Arial" w:hAnsi="Arial" w:hint="default"/>
          <w:sz w:val="22"/>
          <w:szCs w:val="22"/>
          <w:shd w:val="clear" w:color="auto" w:fill="ffffff"/>
          <w:rtl w:val="0"/>
          <w:lang w:val="en-US"/>
        </w:rPr>
        <w:t xml:space="preserve">… </w:t>
      </w:r>
      <w:r>
        <w:rPr>
          <w:rStyle w:val="None A"/>
          <w:rFonts w:ascii="Arial" w:hAnsi="Arial"/>
          <w:sz w:val="22"/>
          <w:szCs w:val="22"/>
          <w:shd w:val="clear" w:color="auto" w:fill="ffffff"/>
          <w:rtl w:val="0"/>
          <w:lang w:val="en-US"/>
        </w:rPr>
        <w:t xml:space="preserve">(Fig. 5c). This demonstrated the our metabolite importance calculation reflected real biological patterns and could correctly identify the nutrients that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consuming from the environment at a given time.</w:t>
      </w:r>
    </w:p>
    <w:p>
      <w:pPr>
        <w:pStyle w:val="Default"/>
        <w:spacing w:line="480" w:lineRule="auto"/>
        <w:ind w:firstLine="709"/>
        <w:jc w:val="both"/>
      </w:pPr>
    </w:p>
    <w:p>
      <w:pPr>
        <w:pStyle w:val="Default"/>
        <w:spacing w:line="480" w:lineRule="auto"/>
        <w:jc w:val="both"/>
      </w:pPr>
      <w:r>
        <w:rPr>
          <w:rStyle w:val="None A"/>
          <w:rFonts w:ascii="Arial" w:hAnsi="Arial"/>
          <w:b w:val="1"/>
          <w:bCs w:val="1"/>
          <w:sz w:val="22"/>
          <w:szCs w:val="22"/>
          <w:shd w:val="clear" w:color="auto" w:fill="ffffff"/>
          <w:rtl w:val="0"/>
          <w:lang w:val="en-US"/>
        </w:rPr>
        <w:t xml:space="preserve">Metabolite importance algorithm reveals adaptive nutritional strategies of </w:t>
      </w:r>
      <w:r>
        <w:rPr>
          <w:rStyle w:val="None A"/>
          <w:rFonts w:ascii="Arial" w:hAnsi="Arial"/>
          <w:b w:val="1"/>
          <w:bCs w:val="1"/>
          <w:i w:val="1"/>
          <w:iCs w:val="1"/>
          <w:sz w:val="22"/>
          <w:szCs w:val="22"/>
          <w:shd w:val="clear" w:color="auto" w:fill="ffffff"/>
          <w:rtl w:val="0"/>
          <w:lang w:val="en-US"/>
        </w:rPr>
        <w:t xml:space="preserve">C. difficile </w:t>
      </w:r>
      <w:r>
        <w:rPr>
          <w:rStyle w:val="None A"/>
          <w:rFonts w:ascii="Arial" w:hAnsi="Arial"/>
          <w:b w:val="1"/>
          <w:bCs w:val="1"/>
          <w:sz w:val="22"/>
          <w:szCs w:val="22"/>
          <w:shd w:val="clear" w:color="auto" w:fill="ffffff"/>
          <w:rtl w:val="0"/>
          <w:lang w:val="en-US"/>
        </w:rPr>
        <w:t>during infection across distinct environments</w:t>
      </w:r>
    </w:p>
    <w:p>
      <w:pPr>
        <w:pStyle w:val="Default"/>
        <w:spacing w:line="480" w:lineRule="auto"/>
        <w:ind w:firstLine="709"/>
        <w:jc w:val="both"/>
      </w:pPr>
      <w:r>
        <w:rPr>
          <w:rStyle w:val="None A"/>
          <w:rFonts w:ascii="Arial" w:hAnsi="Arial"/>
          <w:sz w:val="22"/>
          <w:szCs w:val="22"/>
          <w:shd w:val="clear" w:color="auto" w:fill="ffffff"/>
          <w:rtl w:val="0"/>
          <w:lang w:val="en-US"/>
        </w:rPr>
        <w:t xml:space="preserve">Then applied these methods to the C. difficile transcriptomic data collected from the </w:t>
      </w:r>
      <w:r>
        <w:rPr>
          <w:rStyle w:val="None A"/>
          <w:rFonts w:ascii="Arial" w:hAnsi="Arial"/>
          <w:i w:val="1"/>
          <w:iCs w:val="1"/>
          <w:sz w:val="22"/>
          <w:szCs w:val="22"/>
          <w:shd w:val="clear" w:color="auto" w:fill="ffffff"/>
          <w:rtl w:val="0"/>
          <w:lang w:val="en-US"/>
        </w:rPr>
        <w:t>in vivo</w:t>
      </w:r>
      <w:r>
        <w:rPr>
          <w:rStyle w:val="None A"/>
          <w:rFonts w:ascii="Arial" w:hAnsi="Arial"/>
          <w:sz w:val="22"/>
          <w:szCs w:val="22"/>
          <w:shd w:val="clear" w:color="auto" w:fill="ffffff"/>
          <w:rtl w:val="0"/>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Important carbon sources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differential 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pacing w:line="480" w:lineRule="auto"/>
        <w:ind w:firstLine="709"/>
        <w:jc w:val="both"/>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(Fig. 6c).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0.212). </w:t>
      </w:r>
    </w:p>
    <w:p>
      <w:pPr>
        <w:pStyle w:val="Default"/>
        <w:spacing w:line="480" w:lineRule="auto"/>
        <w:ind w:firstLine="709"/>
        <w:jc w:val="both"/>
      </w:pPr>
      <w:r>
        <w:rPr>
          <w:rStyle w:val="None A"/>
          <w:rFonts w:ascii="Arial" w:hAnsi="Arial"/>
          <w:sz w:val="22"/>
          <w:szCs w:val="22"/>
          <w:rtl w:val="0"/>
          <w:lang w:val="en-US"/>
        </w:rPr>
        <w:t>As previously stated, N-acetyl-D-glucosamine was shown to be important to C. difficile in each condition tested. When tested for improved growth, significantly more growth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0.559) was observed compared to no carbohydrate controls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This provided evidence that</w:t>
      </w:r>
      <w:r>
        <w:rPr>
          <w:rtl w:val="0"/>
          <w:lang w:val="en-US"/>
        </w:rPr>
        <w:t xml:space="preserve"> </w:t>
      </w:r>
      <w:r>
        <w:rPr>
          <w:rStyle w:val="None A"/>
          <w:rFonts w:ascii="Arial" w:hAnsi="Arial"/>
          <w:sz w:val="22"/>
          <w:szCs w:val="22"/>
          <w:rtl w:val="0"/>
          <w:lang w:val="en-US"/>
        </w:rPr>
        <w:t xml:space="preserve">N-acetyl-D-glucosamine derived from the host mucus layer may be a central component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niche during infection. Furthermore, at least one carbohydrate highlighted as distinctly more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control wells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This included D-fructose (streptomycin;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0.869), N-acetylneuraminate (GF;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0.439). D-sorbitol induced no difference over controls (Fig. S6). Interestingly, this carbohydrate has been shown to moderately promote the growth of other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strains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and may indicate strain to strain variation in nutrient preferences (Theriot, 2014). Together,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nutritional strategy to carbohydrate availability during infection and may suggest that a hierarchy of nutrient preference exists.</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Discussion</w:t>
      </w:r>
    </w:p>
    <w:p>
      <w:pPr>
        <w:pStyle w:val="Default"/>
        <w:spacing w:line="480" w:lineRule="auto"/>
        <w:jc w:val="both"/>
      </w:pPr>
      <w:r>
        <w:rPr>
          <w:rStyle w:val="None A"/>
          <w:rFonts w:ascii="Arial" w:cs="Arial" w:hAnsi="Arial" w:eastAsia="Arial"/>
          <w:sz w:val="22"/>
          <w:szCs w:val="22"/>
          <w:rtl w:val="0"/>
        </w:rPr>
        <w:tab/>
        <w:t xml:space="preserve">Collectively, our results support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This general trend is also true in streptomycin and clindamycin pretreatments, as well as in GF mice with different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growth substrates enriched in each. Together, these results provide evidence that our network-based approach accurately predicts which metabolites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in a given environments and that these changes are most likely due to nutrient availability.</w:t>
      </w:r>
    </w:p>
    <w:p>
      <w:pPr>
        <w:pStyle w:val="Default"/>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GF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N-acetylneuraminate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One potential limitation of the metabolite importance calculation is the inherent dependency on enzyme annotation. For example, the workflow presented here assumes that KEGG annotated biochemical reactions are monodirectional. Although this is not a complete reflection of an organism</w:t>
      </w:r>
      <w:r>
        <w:rPr>
          <w:rStyle w:val="None A"/>
          <w:rFonts w:ascii="Arial" w:hAnsi="Arial" w:hint="default"/>
          <w:sz w:val="22"/>
          <w:szCs w:val="22"/>
          <w:rtl w:val="0"/>
          <w:lang w:val="en-US"/>
        </w:rPr>
        <w:t>’</w:t>
      </w:r>
      <w:r>
        <w:rPr>
          <w:rStyle w:val="None A"/>
          <w:rFonts w:ascii="Arial" w:hAnsi="Arial"/>
          <w:sz w:val="22"/>
          <w:szCs w:val="22"/>
          <w:rtl w:val="0"/>
          <w:lang w:val="en-US"/>
        </w:rPr>
        <w:t>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or Ethanol). While this may be a shortcoming inherent in database-driven research, it may instead serve as evidence for yet unappreciated aspects of a bacterium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Along these lines, one group has posited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actually be an autotrophe under certain conditions which could explain the appearance of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pacing w:line="480" w:lineRule="auto"/>
        <w:jc w:val="both"/>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 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distinct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pooled cecal content from all mouse replicates into a single large isolation for each treatment group. </w:t>
      </w:r>
      <w:r>
        <w:rPr>
          <w:rStyle w:val="None A"/>
          <w:rFonts w:ascii="Arial" w:hAnsi="Arial"/>
          <w:sz w:val="22"/>
          <w:szCs w:val="22"/>
          <w:rtl w:val="0"/>
          <w:lang w:val="en-US"/>
        </w:rPr>
        <w:t xml:space="preserve">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w:t>
      </w:r>
      <w:r>
        <w:rPr>
          <w:rStyle w:val="None A"/>
          <w:rFonts w:ascii="Arial" w:hAnsi="Arial"/>
          <w:sz w:val="22"/>
          <w:szCs w:val="22"/>
          <w:rtl w:val="0"/>
          <w:lang w:val="en-US"/>
        </w:rPr>
        <w:t>This was beneficial because it not only normalized subtle variation in expression between samples, but also simplified the technical process of isolating high-quality RNA from multiple treatment groups at once.</w:t>
      </w:r>
      <w:r>
        <w:rPr>
          <w:rStyle w:val="None A"/>
          <w:rFonts w:ascii="Arial" w:hAnsi="Arial"/>
          <w:sz w:val="22"/>
          <w:szCs w:val="22"/>
          <w:rtl w:val="0"/>
          <w:lang w:val="en-US"/>
        </w:rPr>
        <w:t xml:space="preserv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cultures, 3 separate 5 ml cultures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630, grown anaerobically for 7 hours in CDMM + Glucose at 37</w:t>
      </w:r>
      <w:r>
        <w:rPr>
          <w:rStyle w:val="None A"/>
          <w:rFonts w:ascii="Arial" w:hAnsi="Arial" w:hint="default"/>
          <w:sz w:val="22"/>
          <w:szCs w:val="22"/>
          <w:rtl w:val="0"/>
          <w:lang w:val="en-US"/>
        </w:rPr>
        <w:t>°</w:t>
      </w:r>
      <w:r>
        <w:rPr>
          <w:rStyle w:val="None A"/>
          <w:rFonts w:ascii="Arial" w:hAnsi="Arial"/>
          <w:sz w:val="22"/>
          <w:szCs w:val="22"/>
          <w:rtl w:val="0"/>
          <w:lang w:val="en-US"/>
        </w:rPr>
        <w:t xml:space="preserve"> C, were pooled and pelleted </w:t>
      </w:r>
      <w:r>
        <w:rPr>
          <w:rStyle w:val="None A"/>
          <w:rFonts w:ascii="Arial" w:hAnsi="Arial"/>
          <w:sz w:val="22"/>
          <w:szCs w:val="22"/>
          <w:rtl w:val="0"/>
          <w:lang w:val="en-US"/>
        </w:rPr>
        <w:t>at 1,000 rpm for 5 minutes</w:t>
      </w:r>
      <w:r>
        <w:rPr>
          <w:rStyle w:val="None A"/>
          <w:rFonts w:ascii="Arial" w:hAnsi="Arial"/>
          <w:sz w:val="22"/>
          <w:szCs w:val="22"/>
          <w:rtl w:val="0"/>
          <w:lang w:val="en-US"/>
        </w:rPr>
        <w:t xml:space="preserve">.  Cells were resuspended with 5 ml </w:t>
      </w:r>
      <w:r>
        <w:rPr>
          <w:rStyle w:val="None A"/>
          <w:rFonts w:ascii="Arial" w:hAnsi="Arial" w:hint="default"/>
          <w:sz w:val="22"/>
          <w:szCs w:val="22"/>
          <w:rtl w:val="0"/>
          <w:lang w:val="en-US"/>
        </w:rPr>
        <w:t>×</w:t>
      </w:r>
      <w:r>
        <w:rPr>
          <w:rStyle w:val="None A"/>
          <w:rFonts w:ascii="Arial" w:hAnsi="Arial"/>
          <w:sz w:val="22"/>
          <w:szCs w:val="22"/>
          <w:rtl w:val="0"/>
          <w:lang w:val="en-US"/>
        </w:rPr>
        <w:t>1 PBS</w:t>
      </w:r>
      <w:r>
        <w:rPr>
          <w:rStyle w:val="None A"/>
          <w:rFonts w:ascii="Arial" w:hAnsi="Arial"/>
          <w:sz w:val="22"/>
          <w:szCs w:val="22"/>
          <w:rtl w:val="0"/>
          <w:lang w:val="en-US"/>
        </w:rPr>
        <w:t xml:space="preserve"> in a sterile 15 ml polypropylene conical tube and immediately flash frozen in liquid nitrogen. Samples were stored at -80</w:t>
      </w:r>
      <w:r>
        <w:rPr>
          <w:rStyle w:val="None A"/>
          <w:rFonts w:ascii="Arial" w:hAnsi="Arial" w:hint="default"/>
          <w:sz w:val="22"/>
          <w:szCs w:val="22"/>
          <w:rtl w:val="0"/>
          <w:lang w:val="en-US"/>
        </w:rPr>
        <w:t>°</w:t>
      </w:r>
      <w:r>
        <w:rPr>
          <w:rStyle w:val="None A"/>
          <w:rFonts w:ascii="Arial" w:hAnsi="Arial"/>
          <w:sz w:val="22"/>
          <w:szCs w:val="22"/>
          <w:rtl w:val="0"/>
          <w:lang w:val="en-US"/>
        </w:rPr>
        <w:t xml:space="preserve"> C until the time of extraction.</w:t>
      </w:r>
    </w:p>
    <w:p>
      <w:pPr>
        <w:pStyle w:val="Default"/>
        <w:spacing w:line="480" w:lineRule="auto"/>
        <w:jc w:val="both"/>
      </w:pPr>
      <w:r>
        <w:rPr>
          <w:rStyle w:val="None A"/>
          <w:rFonts w:ascii="Arial" w:cs="Arial" w:hAnsi="Arial" w:eastAsia="Arial"/>
          <w:sz w:val="22"/>
          <w:szCs w:val="22"/>
          <w:rtl w:val="0"/>
        </w:rPr>
        <w:tab/>
        <w:t xml:space="preserve">Immediately before RNA extraction, </w:t>
      </w:r>
      <w:r>
        <w:rPr>
          <w:rStyle w:val="None A"/>
          <w:rFonts w:ascii="Arial" w:hAnsi="Arial"/>
          <w:sz w:val="22"/>
          <w:szCs w:val="22"/>
          <w:rtl w:val="0"/>
          <w:lang w:val="en-US"/>
        </w:rPr>
        <w:t>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RNA samples were retrieved using the Zymo Quick-RNA MiniPrep according the manufacterer's protocol. Completion of the reaction was assessed using PCR for the V</w:t>
      </w:r>
      <w:r>
        <w:rPr>
          <w:rStyle w:val="None A"/>
          <w:rFonts w:ascii="Arial" w:hAnsi="Arial"/>
          <w:sz w:val="22"/>
          <w:szCs w:val="22"/>
          <w:rtl w:val="0"/>
          <w:lang w:val="en-US"/>
        </w:rPr>
        <w:t>4</w:t>
      </w:r>
      <w:r>
        <w:rPr>
          <w:rStyle w:val="None A"/>
          <w:rFonts w:ascii="Arial" w:hAnsi="Arial"/>
          <w:sz w:val="22"/>
          <w:szCs w:val="22"/>
          <w:rtl w:val="0"/>
          <w:lang w:val="en-US"/>
        </w:rPr>
        <w:t xml:space="preserve">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pacing w:line="480" w:lineRule="auto"/>
        <w:jc w:val="both"/>
        <w:rPr>
          <w:rStyle w:val="None A"/>
          <w:rFonts w:ascii="Arial" w:cs="Arial" w:hAnsi="Arial" w:eastAsia="Arial"/>
          <w:sz w:val="22"/>
          <w:szCs w:val="22"/>
          <w:shd w:val="clear" w:color="auto" w:fill="ffff00"/>
        </w:rPr>
      </w:pPr>
    </w:p>
    <w:p>
      <w:pPr>
        <w:pStyle w:val="Default"/>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Reaction Annotation &amp; Bipartite Network Construction.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Those reactions that do not have annotations for the chemical compounds the interact with are discarded. Metabolites were then associated each enzyme in which they interact with and directionality of each biochemical conversion is also saved. </w:t>
      </w:r>
      <w:r>
        <w:rPr>
          <w:rStyle w:val="None A"/>
          <w:rFonts w:ascii="Arial" w:hAnsi="Arial"/>
          <w:sz w:val="22"/>
          <w:szCs w:val="22"/>
          <w:rtl w:val="0"/>
          <w:lang w:val="en-US"/>
        </w:rPr>
        <w:t xml:space="preserve">All reactions were assumed to be monodirectional in order to maximize signal from metabolites most likely being removed from the environment. </w:t>
      </w:r>
      <w:r>
        <w:rPr>
          <w:rStyle w:val="None A"/>
          <w:rFonts w:ascii="Arial" w:hAnsi="Arial"/>
          <w:sz w:val="22"/>
          <w:szCs w:val="22"/>
          <w:rtl w:val="0"/>
          <w:lang w:val="en-US"/>
        </w:rPr>
        <w:t xml:space="preserve">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A"/>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Hyperlink.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A"/>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1"/>
      <w:r>
        <w:rPr>
          <w:rStyle w:val="Hyperlink.2"/>
          <w:rtl w:val="0"/>
          <w:lang w:val="en-US"/>
        </w:rPr>
        <w:t>(</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Hyperlink.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Hyperlink.2"/>
          <w:rtl w:val="0"/>
          <w:lang w:val="en-US"/>
        </w:rPr>
        <w:t>)</w:t>
      </w:r>
      <w:bookmarkEnd w:id="1"/>
      <w:r>
        <w:rPr>
          <w:rStyle w:val="Hyperlink.2"/>
          <w:rtl w:val="0"/>
          <w:lang w:val="en-US"/>
        </w:rPr>
        <w:t xml:space="preserve"> to normalize for highly connected metabolite nodes:</w:t>
      </w:r>
    </w:p>
    <w:p>
      <w:pPr>
        <w:pStyle w:val="Default"/>
        <w:spacing w:line="480" w:lineRule="auto"/>
        <w:jc w:val="center"/>
      </w:pPr>
      <w:r>
        <w:rPr>
          <w:rStyle w:val="Hyperlink.2"/>
          <w:rtl w:val="0"/>
          <w:lang w:val="en-US"/>
        </w:rPr>
        <w:t xml:space="preserve">(i)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Hyperlink.2"/>
          <w:rtl w:val="0"/>
          <w:lang w:val="en-US"/>
        </w:rPr>
        <w:t xml:space="preserve"> = </w:t>
      </w:r>
      <w:r>
        <w:rPr>
          <w:rStyle w:val="None A"/>
          <w:sz w:val="28"/>
          <w:szCs w:val="28"/>
          <w:rtl w:val="0"/>
          <w:lang w:val="en-US"/>
        </w:rPr>
        <w:t>Σ</w:t>
      </w:r>
      <w:r>
        <w:rPr>
          <w:rStyle w:val="Hyperlink.2"/>
          <w:rtl w:val="0"/>
          <w:lang w:val="en-US"/>
        </w:rPr>
        <w:t>t</w:t>
      </w:r>
      <w:r>
        <w:rPr>
          <w:rStyle w:val="None A"/>
          <w:rFonts w:ascii="Arial" w:hAnsi="Arial"/>
          <w:sz w:val="22"/>
          <w:szCs w:val="22"/>
          <w:vertAlign w:val="subscript"/>
          <w:rtl w:val="0"/>
          <w:lang w:val="en-US"/>
        </w:rPr>
        <w:t>i</w:t>
      </w:r>
      <w:r>
        <w:rPr>
          <w:rStyle w:val="Hyperlink.2"/>
          <w:rtl w:val="0"/>
          <w:lang w:val="en-US"/>
        </w:rPr>
        <w:t xml:space="preserve"> </w:t>
      </w:r>
      <w:r>
        <w:rPr>
          <w:rStyle w:val="None A"/>
          <w:rFonts w:ascii="Arial" w:hAnsi="Arial" w:hint="default"/>
          <w:caps w:val="0"/>
          <w:smallCaps w:val="0"/>
          <w:color w:val="222222"/>
          <w:spacing w:val="0"/>
          <w:sz w:val="22"/>
          <w:szCs w:val="22"/>
          <w:u w:val="none" w:color="222222"/>
          <w:rtl w:val="0"/>
          <w:lang w:val="en-US"/>
        </w:rPr>
        <w:t>÷</w:t>
      </w:r>
      <w:r>
        <w:rPr>
          <w:rStyle w:val="Hyperlink.2"/>
          <w:rtl w:val="0"/>
          <w:lang w:val="en-US"/>
        </w:rPr>
        <w:t xml:space="preserve"> </w:t>
      </w:r>
      <w:r>
        <w:rPr>
          <w:rStyle w:val="None A"/>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w:t>
        <w:tab/>
        <w:tab/>
        <w:tab/>
        <w:t xml:space="preserve">(ii)  </w:t>
      </w:r>
      <w:r>
        <w:rPr>
          <w:rStyle w:val="None A"/>
          <w:rFonts w:ascii="LM Roman Unslanted 10" w:cs="LM Roman Unslanted 10" w:hAnsi="LM Roman Unslanted 10" w:eastAsia="LM Roman Unslanted 10"/>
          <w:i w:val="1"/>
          <w:iCs w:val="1"/>
          <w:position w:val="0"/>
          <w:sz w:val="22"/>
          <w:szCs w:val="22"/>
          <w:vertAlign w:val="baseline"/>
          <w:rtl w:val="0"/>
          <w:lang w:val="en-US"/>
        </w:rPr>
        <w:t>µ</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 xml:space="preserve"> = </w:t>
      </w:r>
      <w:r>
        <w:rPr>
          <w:rStyle w:val="None A"/>
          <w:position w:val="0"/>
          <w:sz w:val="28"/>
          <w:szCs w:val="28"/>
          <w:vertAlign w:val="baseline"/>
          <w:rtl w:val="0"/>
          <w:lang w:val="en-US"/>
        </w:rPr>
        <w:t>Σ</w:t>
      </w:r>
      <w:r>
        <w:rPr>
          <w:rStyle w:val="None A"/>
          <w:rFonts w:ascii="Arial" w:hAnsi="Arial"/>
          <w:position w:val="0"/>
          <w:sz w:val="22"/>
          <w:szCs w:val="22"/>
          <w:vertAlign w:val="baseline"/>
          <w:rtl w:val="0"/>
          <w:lang w:val="en-US"/>
        </w:rPr>
        <w:t>t</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 xml:space="preserve"> </w:t>
      </w:r>
      <w:r>
        <w:rPr>
          <w:rStyle w:val="None A"/>
          <w:rFonts w:ascii="Arial" w:hAnsi="Arial" w:hint="default"/>
          <w:caps w:val="0"/>
          <w:smallCaps w:val="0"/>
          <w:color w:val="222222"/>
          <w:spacing w:val="0"/>
          <w:position w:val="0"/>
          <w:sz w:val="22"/>
          <w:szCs w:val="22"/>
          <w:u w:val="none" w:color="222222"/>
          <w:vertAlign w:val="baseline"/>
          <w:rtl w:val="0"/>
          <w:lang w:val="en-US"/>
        </w:rPr>
        <w:t>÷</w:t>
      </w:r>
      <w:r>
        <w:rPr>
          <w:rStyle w:val="None A"/>
          <w:rFonts w:ascii="Arial" w:hAnsi="Arial"/>
          <w:position w:val="0"/>
          <w:sz w:val="22"/>
          <w:szCs w:val="22"/>
          <w:vertAlign w:val="baseline"/>
          <w:rtl w:val="0"/>
          <w:lang w:val="en-US"/>
        </w:rPr>
        <w:t xml:space="preserve"> </w:t>
      </w:r>
      <w:r>
        <w:rPr>
          <w:rStyle w:val="None A"/>
          <w:rFonts w:ascii="LM Roman Unslanted 10" w:cs="LM Roman Unslanted 10" w:hAnsi="LM Roman Unslanted 10" w:eastAsia="LM Roman Unslanted 10"/>
          <w:i w:val="1"/>
          <w:iCs w:val="1"/>
          <w:position w:val="0"/>
          <w:sz w:val="22"/>
          <w:szCs w:val="22"/>
          <w:vertAlign w:val="baseline"/>
          <w:rtl w:val="0"/>
          <w:lang w:val="en-US"/>
        </w:rPr>
        <w:t>n</w:t>
      </w:r>
      <w:r>
        <w:rPr>
          <w:rStyle w:val="None A"/>
          <w:rFonts w:ascii="Arial" w:hAnsi="Arial"/>
          <w:position w:val="0"/>
          <w:sz w:val="22"/>
          <w:szCs w:val="22"/>
          <w:vertAlign w:val="baseline"/>
          <w:rtl w:val="0"/>
          <w:lang w:val="en-US"/>
        </w:rPr>
        <w:t>(e</w:t>
      </w:r>
      <w:r>
        <w:rPr>
          <w:rStyle w:val="None A"/>
          <w:rFonts w:ascii="Arial" w:hAnsi="Arial"/>
          <w:sz w:val="22"/>
          <w:szCs w:val="22"/>
          <w:vertAlign w:val="subscript"/>
          <w:rtl w:val="0"/>
          <w:lang w:val="en-US"/>
        </w:rPr>
        <w:t>i</w:t>
      </w:r>
      <w:r>
        <w:rPr>
          <w:rStyle w:val="None A"/>
          <w:rFonts w:ascii="Arial" w:hAnsi="Arial"/>
          <w:position w:val="0"/>
          <w:sz w:val="22"/>
          <w:szCs w:val="22"/>
          <w:vertAlign w:val="baseline"/>
          <w:rtl w:val="0"/>
          <w:lang w:val="en-US"/>
        </w:rPr>
        <w:t>)</w:t>
      </w:r>
    </w:p>
    <w:p>
      <w:pPr>
        <w:pStyle w:val="Default"/>
        <w:spacing w:line="480" w:lineRule="auto"/>
      </w:pPr>
      <w:r>
        <w:rPr>
          <w:rStyle w:val="None A"/>
          <w:rFonts w:ascii="Arial" w:hAnsi="Arial"/>
          <w:position w:val="0"/>
          <w:sz w:val="22"/>
          <w:szCs w:val="22"/>
          <w:vertAlign w:val="baseline"/>
          <w:rtl w:val="0"/>
          <w:lang w:val="en-US"/>
        </w:rPr>
        <w:t>Next the raw metabolite importance score is calculated by subtracting the creation value from the consumption value to weight for metabolites that are likely acquired exogenously:</w:t>
      </w:r>
    </w:p>
    <w:p>
      <w:pPr>
        <w:pStyle w:val="Default"/>
        <w:spacing w:line="480" w:lineRule="auto"/>
        <w:jc w:val="center"/>
      </w:pPr>
      <w:r>
        <w:rPr>
          <w:rStyle w:val="Hyperlink.2"/>
          <w:rtl w:val="0"/>
          <w:lang w:val="en-US"/>
        </w:rPr>
        <w:t xml:space="preserve">(iii)  </w:t>
      </w:r>
      <w:r>
        <w:rPr>
          <w:rStyle w:val="None A"/>
          <w:rFonts w:ascii="PT Serif Caption" w:hAnsi="PT Serif Caption"/>
          <w:sz w:val="22"/>
          <w:szCs w:val="22"/>
          <w:rtl w:val="0"/>
          <w:lang w:val="en-US"/>
        </w:rPr>
        <w:t>I</w:t>
      </w:r>
      <w:r>
        <w:rPr>
          <w:rStyle w:val="None A"/>
          <w:rFonts w:ascii="Arial" w:hAnsi="Arial"/>
          <w:sz w:val="22"/>
          <w:szCs w:val="22"/>
          <w:vertAlign w:val="subscript"/>
          <w:rtl w:val="0"/>
          <w:lang w:val="en-US"/>
        </w:rPr>
        <w:t>m</w:t>
      </w:r>
      <w:r>
        <w:rPr>
          <w:rStyle w:val="Hyperlink.2"/>
          <w:rtl w:val="0"/>
          <w:lang w:val="en-US"/>
        </w:rPr>
        <w:t xml:space="preserve"> = </w:t>
      </w:r>
      <w:bookmarkStart w:name="MathJaxElement43Frame1" w:id="2"/>
      <w:r>
        <w:rPr>
          <w:rStyle w:val="None A"/>
          <w:rFonts w:ascii="Arial" w:hAnsi="Arial"/>
          <w:sz w:val="22"/>
          <w:szCs w:val="22"/>
          <w:vertAlign w:val="superscript"/>
          <w:rtl w:val="0"/>
          <w:lang w:val="en-US"/>
        </w:rPr>
        <w:t>2</w:t>
      </w:r>
      <w:r>
        <w:rPr>
          <w:rStyle w:val="Hyperlink.2"/>
          <w:rtl w:val="0"/>
          <w:lang w:val="en-US"/>
        </w:rPr>
        <w:t>√</w:t>
      </w:r>
      <w:r>
        <w:rPr>
          <w:rStyle w:val="Hyperlink.2"/>
          <w:rtl w:val="0"/>
          <w:lang w:val="en-US"/>
        </w:rPr>
        <w:t>(</w:t>
      </w:r>
      <w:bookmarkEnd w:id="2"/>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None A"/>
          <w:rFonts w:ascii="Arial" w:hAnsi="Arial" w:hint="default"/>
          <w:position w:val="0"/>
          <w:sz w:val="22"/>
          <w:szCs w:val="22"/>
          <w:vertAlign w:val="baseline"/>
          <w:rtl w:val="0"/>
          <w:lang w:val="en-US"/>
        </w:rPr>
        <w:t xml:space="preserve"> – </w:t>
      </w:r>
      <w:r>
        <w:rPr>
          <w:rStyle w:val="None A"/>
          <w:rFonts w:ascii="LM Roman Unslanted 10" w:cs="LM Roman Unslanted 10" w:hAnsi="LM Roman Unslanted 10" w:eastAsia="LM Roman Unslanted 10"/>
          <w:i w:val="1"/>
          <w:iCs w:val="1"/>
          <w:position w:val="0"/>
          <w:sz w:val="22"/>
          <w:szCs w:val="22"/>
          <w:vertAlign w:val="baseline"/>
          <w:rtl w:val="0"/>
          <w:lang w:val="en-US"/>
        </w:rPr>
        <w:t>µ</w:t>
      </w:r>
      <w:r>
        <w:rPr>
          <w:rStyle w:val="None A"/>
          <w:rFonts w:ascii="Arial" w:hAnsi="Arial"/>
          <w:sz w:val="22"/>
          <w:szCs w:val="22"/>
          <w:vertAlign w:val="subscript"/>
          <w:rtl w:val="0"/>
          <w:lang w:val="en-US"/>
        </w:rPr>
        <w:t>o</w:t>
      </w:r>
      <w:bookmarkStart w:name="MathJaxElement43Frame2" w:id="3"/>
      <w:r>
        <w:rPr>
          <w:rStyle w:val="Hyperlink.2"/>
          <w:rtl w:val="0"/>
          <w:lang w:val="en-US"/>
        </w:rPr>
        <w:t>)</w:t>
      </w:r>
    </w:p>
    <w:p>
      <w:pPr>
        <w:pStyle w:val="Default"/>
        <w:spacing w:line="480" w:lineRule="auto"/>
      </w:pPr>
      <w:r>
        <w:rPr>
          <w:rStyle w:val="None A"/>
          <w:rFonts w:ascii="Arial" w:hAnsi="Arial"/>
          <w:position w:val="0"/>
          <w:sz w:val="22"/>
          <w:szCs w:val="22"/>
          <w:vertAlign w:val="baseline"/>
          <w:rtl w:val="0"/>
          <w:lang w:val="en-US"/>
        </w:rPr>
        <w:t>The difference is Log</w:t>
      </w:r>
      <w:r>
        <w:rPr>
          <w:rStyle w:val="None A"/>
          <w:rFonts w:ascii="Arial" w:hAnsi="Arial"/>
          <w:sz w:val="22"/>
          <w:szCs w:val="22"/>
          <w:vertAlign w:val="subscript"/>
          <w:rtl w:val="0"/>
          <w:lang w:val="en-US"/>
        </w:rPr>
        <w:t>2</w:t>
      </w:r>
      <w:r>
        <w:rPr>
          <w:rStyle w:val="None A"/>
          <w:rFonts w:ascii="Arial" w:hAnsi="Arial"/>
          <w:position w:val="0"/>
          <w:sz w:val="22"/>
          <w:szCs w:val="22"/>
          <w:vertAlign w:val="baseline"/>
          <w:rtl w:val="0"/>
          <w:lang w:val="en-US"/>
        </w:rPr>
        <w:t xml:space="preserve"> transformed for comparability between scores of individual metabolites. This results in a final value that reflects the likelihood a metabolite is acquired from the environment. </w:t>
      </w:r>
      <w:r>
        <w:rPr>
          <w:rStyle w:val="Hyperlink.2"/>
          <w:rtl w:val="0"/>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A"/>
          <w:rFonts w:ascii="Arial" w:hAnsi="Arial"/>
          <w:b w:val="1"/>
          <w:bCs w:val="1"/>
          <w:sz w:val="22"/>
          <w:szCs w:val="22"/>
          <w:rtl w:val="0"/>
          <w:lang w:val="en-US"/>
        </w:rPr>
        <w:t>B</w:t>
      </w:r>
      <w:r>
        <w:rPr>
          <w:rStyle w:val="Hyperlink.2"/>
          <w:rtl w:val="0"/>
          <w:lang w:val="en-US"/>
        </w:rPr>
        <w:t>acter</w:t>
      </w:r>
      <w:r>
        <w:rPr>
          <w:rStyle w:val="None A"/>
          <w:rFonts w:ascii="Arial" w:hAnsi="Arial"/>
          <w:b w:val="1"/>
          <w:bCs w:val="1"/>
          <w:sz w:val="22"/>
          <w:szCs w:val="22"/>
          <w:rtl w:val="0"/>
          <w:lang w:val="en-US"/>
        </w:rPr>
        <w:t>I</w:t>
      </w:r>
      <w:r>
        <w:rPr>
          <w:rStyle w:val="Hyperlink.2"/>
          <w:rtl w:val="0"/>
          <w:lang w:val="en-US"/>
        </w:rPr>
        <w:t xml:space="preserve">al </w:t>
      </w:r>
      <w:r>
        <w:rPr>
          <w:rStyle w:val="None A"/>
          <w:rFonts w:ascii="Arial" w:hAnsi="Arial"/>
          <w:b w:val="1"/>
          <w:bCs w:val="1"/>
          <w:sz w:val="22"/>
          <w:szCs w:val="22"/>
          <w:rtl w:val="0"/>
          <w:lang w:val="en-US"/>
        </w:rPr>
        <w:t>G</w:t>
      </w:r>
      <w:r>
        <w:rPr>
          <w:rStyle w:val="Hyperlink.2"/>
          <w:rtl w:val="0"/>
          <w:lang w:val="en-US"/>
        </w:rPr>
        <w:t>enome-</w:t>
      </w:r>
      <w:r>
        <w:rPr>
          <w:rStyle w:val="None A"/>
          <w:rFonts w:ascii="Arial" w:hAnsi="Arial"/>
          <w:b w:val="1"/>
          <w:bCs w:val="1"/>
          <w:sz w:val="22"/>
          <w:szCs w:val="22"/>
          <w:rtl w:val="0"/>
          <w:lang w:val="en-US"/>
        </w:rPr>
        <w:t>S</w:t>
      </w:r>
      <w:r>
        <w:rPr>
          <w:rStyle w:val="Hyperlink.2"/>
          <w:rtl w:val="0"/>
          <w:lang w:val="en-US"/>
        </w:rPr>
        <w:t xml:space="preserve">cale </w:t>
      </w:r>
      <w:r>
        <w:rPr>
          <w:rStyle w:val="None A"/>
          <w:rFonts w:ascii="Arial" w:hAnsi="Arial"/>
          <w:b w:val="1"/>
          <w:bCs w:val="1"/>
          <w:sz w:val="22"/>
          <w:szCs w:val="22"/>
          <w:rtl w:val="0"/>
          <w:lang w:val="en-US"/>
        </w:rPr>
        <w:t>M</w:t>
      </w:r>
      <w:r>
        <w:rPr>
          <w:rStyle w:val="Hyperlink.2"/>
          <w:rtl w:val="0"/>
          <w:lang w:val="en-US"/>
        </w:rPr>
        <w:t xml:space="preserve">etabolic models for </w:t>
      </w:r>
      <w:r>
        <w:rPr>
          <w:rStyle w:val="None A"/>
          <w:rFonts w:ascii="Arial" w:hAnsi="Arial"/>
          <w:b w:val="1"/>
          <w:bCs w:val="1"/>
          <w:sz w:val="22"/>
          <w:szCs w:val="22"/>
          <w:rtl w:val="0"/>
          <w:lang w:val="en-US"/>
        </w:rPr>
        <w:t>A</w:t>
      </w:r>
      <w:r>
        <w:rPr>
          <w:rStyle w:val="Hyperlink.2"/>
          <w:rtl w:val="0"/>
          <w:lang w:val="en-US"/>
        </w:rPr>
        <w:t>pp</w:t>
      </w:r>
      <w:r>
        <w:rPr>
          <w:rStyle w:val="None A"/>
          <w:rFonts w:ascii="Arial" w:hAnsi="Arial"/>
          <w:b w:val="1"/>
          <w:bCs w:val="1"/>
          <w:sz w:val="22"/>
          <w:szCs w:val="22"/>
          <w:rtl w:val="0"/>
          <w:lang w:val="en-US"/>
        </w:rPr>
        <w:t>L</w:t>
      </w:r>
      <w:r>
        <w:rPr>
          <w:rStyle w:val="Hyperlink.2"/>
          <w:rtl w:val="0"/>
          <w:lang w:val="en-US"/>
        </w:rPr>
        <w:t>ied reverse eco</w:t>
      </w:r>
      <w:r>
        <w:rPr>
          <w:rStyle w:val="None A"/>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bookmarkStart w:name="MathJaxElement43Frame3" w:id="4"/>
      <w:r>
        <w:rPr>
          <w:rStyle w:val="None A"/>
          <w:rFonts w:ascii="Arial" w:hAnsi="Arial"/>
          <w:b w:val="1"/>
          <w:bCs w:val="1"/>
          <w:sz w:val="22"/>
          <w:szCs w:val="22"/>
          <w:rtl w:val="0"/>
          <w:lang w:val="en-US"/>
        </w:rPr>
        <w:t>Transcriptome Bootstrapping and Probability Distribution Comparison.</w:t>
      </w:r>
      <w:bookmarkEnd w:id="4"/>
      <w:bookmarkEnd w:id="3"/>
      <w:r>
        <w:rPr>
          <w:rStyle w:val="None A"/>
          <w:rFonts w:ascii="Arial" w:hAnsi="Arial"/>
          <w:b w:val="1"/>
          <w:bCs w:val="1"/>
          <w:sz w:val="22"/>
          <w:szCs w:val="22"/>
          <w:rtl w:val="0"/>
          <w:lang w:val="en-US"/>
        </w:rPr>
        <w:t xml:space="preserve"> </w:t>
      </w:r>
      <w:r>
        <w:rPr>
          <w:rStyle w:val="Hyperlink.2"/>
          <w:rtl w:val="0"/>
          <w:lang w:val="en-US"/>
        </w:rPr>
        <w:t xml:space="preserve">As sequencing replicates of </w:t>
      </w:r>
      <w:r>
        <w:rPr>
          <w:rStyle w:val="None A"/>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pacing w:line="480" w:lineRule="auto"/>
        <w:jc w:val="both"/>
        <w:rPr>
          <w:rStyle w:val="Hyperlink.2"/>
        </w:rPr>
      </w:pPr>
      <w:bookmarkStart w:name="MathJaxElement43Frame5" w:id="5"/>
    </w:p>
    <w:p>
      <w:pPr>
        <w:pStyle w:val="Default"/>
        <w:spacing w:line="480" w:lineRule="auto"/>
        <w:jc w:val="both"/>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A"/>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Hyperlink.2"/>
          <w:rtl w:val="0"/>
          <w:lang w:val="en-US"/>
        </w:rPr>
        <w:t>, 92.0% N, 0.0% O</w:t>
      </w:r>
      <w:r>
        <w:rPr>
          <w:rStyle w:val="None A"/>
          <w:rFonts w:ascii="Arial" w:hAnsi="Arial"/>
          <w:sz w:val="22"/>
          <w:szCs w:val="22"/>
          <w:vertAlign w:val="subscript"/>
          <w:rtl w:val="0"/>
          <w:lang w:val="en-US"/>
        </w:rPr>
        <w:t>2</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 xml:space="preserve">C in 3 ml BHI + 0.5% cysteine. Cultures were then centrifuged at 2000 rpm for 5 minutes and resulting pellets were then washed twice with sterile, anaerobic 1 </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pacing w:line="480" w:lineRule="auto"/>
        <w:jc w:val="both"/>
        <w:rPr>
          <w:rFonts w:ascii="Arial" w:cs="Arial" w:hAnsi="Arial" w:eastAsia="Arial"/>
          <w:sz w:val="22"/>
          <w:szCs w:val="22"/>
        </w:rPr>
      </w:pPr>
    </w:p>
    <w:p>
      <w:pPr>
        <w:pStyle w:val="Text body"/>
        <w:spacing w:line="480" w:lineRule="auto"/>
        <w:ind w:left="480" w:hanging="480"/>
        <w:jc w:val="both"/>
      </w:pPr>
      <w:r>
        <w:rPr>
          <w:rStyle w:val="None A"/>
          <w:rFonts w:ascii="Arial" w:hAnsi="Arial"/>
          <w:b w:val="1"/>
          <w:bCs w:val="1"/>
          <w:sz w:val="22"/>
          <w:szCs w:val="22"/>
          <w:rtl w:val="0"/>
          <w:lang w:val="en-US"/>
        </w:rPr>
        <w:t>Figure Legends</w:t>
      </w:r>
    </w:p>
    <w:p>
      <w:pPr>
        <w:pStyle w:val="Default"/>
        <w:spacing w:line="480" w:lineRule="auto"/>
        <w:jc w:val="both"/>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Figure 1 | Experimental time lines for mouse model pretreatments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A"/>
          <w:rFonts w:ascii="Arial" w:hAnsi="Arial"/>
          <w:b w:val="1"/>
          <w:bCs w:val="1"/>
          <w:sz w:val="22"/>
          <w:szCs w:val="22"/>
          <w:rtl w:val="0"/>
          <w:lang w:val="en-US"/>
        </w:rPr>
        <w:t>(a)</w:t>
      </w:r>
      <w:r>
        <w:rPr>
          <w:rStyle w:val="Hyperlink.2"/>
          <w:rtl w:val="0"/>
          <w:lang w:val="en-US"/>
        </w:rPr>
        <w:t xml:space="preserve"> Streptomycin or </w:t>
      </w:r>
      <w:r>
        <w:rPr>
          <w:rStyle w:val="None A"/>
          <w:rFonts w:ascii="Arial" w:hAnsi="Arial"/>
          <w:b w:val="1"/>
          <w:bCs w:val="1"/>
          <w:sz w:val="22"/>
          <w:szCs w:val="22"/>
          <w:rtl w:val="0"/>
          <w:lang w:val="en-US"/>
        </w:rPr>
        <w:t>(b)</w:t>
      </w:r>
      <w:r>
        <w:rPr>
          <w:rStyle w:val="Hyperlink.2"/>
          <w:rtl w:val="0"/>
          <w:lang w:val="en-US"/>
        </w:rPr>
        <w:t xml:space="preserve"> cefoperazone administered </w:t>
      </w:r>
      <w:r>
        <w:rPr>
          <w:rStyle w:val="None A"/>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A"/>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A"/>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A"/>
          <w:rFonts w:ascii="Arial" w:hAnsi="Arial"/>
          <w:sz w:val="22"/>
          <w:szCs w:val="22"/>
          <w:vertAlign w:val="superscript"/>
          <w:rtl w:val="0"/>
          <w:lang w:val="en-US"/>
        </w:rPr>
        <w:t>3</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A"/>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 xml:space="preserve">(b) </w:t>
      </w:r>
      <w:r>
        <w:rPr>
          <w:rStyle w:val="None A"/>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A"/>
          <w:rFonts w:ascii="Arial" w:hAnsi="Arial"/>
          <w:i w:val="1"/>
          <w:iCs w:val="1"/>
          <w:sz w:val="22"/>
          <w:szCs w:val="22"/>
          <w:rtl w:val="0"/>
          <w:lang w:val="en-US"/>
        </w:rPr>
        <w:t>P</w:t>
      </w:r>
      <w:r>
        <w:rPr>
          <w:rStyle w:val="Hyperlink.2"/>
          <w:rtl w:val="0"/>
          <w:lang w:val="en-US"/>
        </w:rPr>
        <w:t xml:space="preserve"> &lt; 0.05). </w:t>
      </w:r>
      <w:r>
        <w:rPr>
          <w:rStyle w:val="None A"/>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A"/>
          <w:rFonts w:ascii="Arial" w:hAnsi="Arial"/>
          <w:i w:val="1"/>
          <w:iCs w:val="1"/>
          <w:sz w:val="22"/>
          <w:szCs w:val="22"/>
          <w:rtl w:val="0"/>
          <w:lang w:val="en-US"/>
        </w:rPr>
        <w:t>P</w:t>
      </w:r>
      <w:r>
        <w:rPr>
          <w:rStyle w:val="Hyperlink.2"/>
          <w:rtl w:val="0"/>
          <w:lang w:val="en-US"/>
        </w:rPr>
        <w:t xml:space="preserve"> &lt; 0.05). UD* in </w:t>
      </w:r>
      <w:r>
        <w:rPr>
          <w:rStyle w:val="None A"/>
          <w:rFonts w:ascii="Arial" w:hAnsi="Arial"/>
          <w:b w:val="1"/>
          <w:bCs w:val="1"/>
          <w:sz w:val="22"/>
          <w:szCs w:val="22"/>
          <w:rtl w:val="0"/>
          <w:lang w:val="en-US"/>
        </w:rPr>
        <w:t>a</w:t>
      </w:r>
      <w:r>
        <w:rPr>
          <w:rStyle w:val="Hyperlink.2"/>
          <w:rtl w:val="0"/>
          <w:lang w:val="en-US"/>
        </w:rPr>
        <w:t>,</w:t>
      </w:r>
      <w:r>
        <w:rPr>
          <w:rStyle w:val="None A"/>
          <w:rFonts w:ascii="Arial" w:hAnsi="Arial"/>
          <w:b w:val="1"/>
          <w:bCs w:val="1"/>
          <w:sz w:val="22"/>
          <w:szCs w:val="22"/>
          <w:rtl w:val="0"/>
          <w:lang w:val="en-US"/>
        </w:rPr>
        <w:t>b</w:t>
      </w:r>
      <w:r>
        <w:rPr>
          <w:rStyle w:val="Hyperlink.2"/>
          <w:rtl w:val="0"/>
          <w:lang w:val="en-US"/>
        </w:rPr>
        <w:t>,</w:t>
      </w:r>
      <w:r>
        <w:rPr>
          <w:rStyle w:val="None A"/>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A"/>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pacing w:line="480" w:lineRule="auto"/>
        <w:jc w:val="both"/>
      </w:pPr>
    </w:p>
    <w:p>
      <w:pPr>
        <w:pStyle w:val="Default"/>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A"/>
          <w:rFonts w:ascii="Arial" w:hAnsi="Arial"/>
          <w:i w:val="1"/>
          <w:iCs w:val="1"/>
          <w:sz w:val="22"/>
          <w:szCs w:val="22"/>
          <w:rtl w:val="0"/>
          <w:lang w:val="en-US"/>
        </w:rPr>
        <w:t>C. difficile</w:t>
      </w:r>
      <w:r>
        <w:rPr>
          <w:rStyle w:val="Hyperlink.2"/>
          <w:rtl w:val="0"/>
          <w:lang w:val="en-US"/>
        </w:rPr>
        <w:t xml:space="preserve"> in each condition. </w:t>
      </w:r>
      <w:r>
        <w:rPr>
          <w:rStyle w:val="None A"/>
          <w:rFonts w:ascii="Arial" w:hAnsi="Arial"/>
          <w:b w:val="1"/>
          <w:bCs w:val="1"/>
          <w:sz w:val="22"/>
          <w:szCs w:val="22"/>
          <w:rtl w:val="0"/>
          <w:lang w:val="en-US"/>
        </w:rPr>
        <w:t>(a)</w:t>
      </w:r>
      <w:r>
        <w:rPr>
          <w:rStyle w:val="Hyperlink.2"/>
          <w:rtl w:val="0"/>
          <w:lang w:val="en-US"/>
        </w:rPr>
        <w:t xml:space="preserve"> Select genes from the </w:t>
      </w:r>
      <w:r>
        <w:rPr>
          <w:rStyle w:val="None A"/>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Hyperlink.2"/>
          <w:rtl w:val="0"/>
          <w:lang w:val="en-US"/>
        </w:rPr>
        <w:t xml:space="preserve"> Genes for effector proteins included in the </w:t>
      </w:r>
      <w:r>
        <w:rPr>
          <w:rStyle w:val="None A"/>
          <w:rFonts w:ascii="Arial" w:hAnsi="Arial"/>
          <w:i w:val="1"/>
          <w:iCs w:val="1"/>
          <w:sz w:val="22"/>
          <w:szCs w:val="22"/>
          <w:rtl w:val="0"/>
          <w:lang w:val="en-US"/>
        </w:rPr>
        <w:t>C. difficile</w:t>
      </w:r>
      <w:r>
        <w:rPr>
          <w:rStyle w:val="Hyperlink.2"/>
          <w:rtl w:val="0"/>
          <w:lang w:val="en-US"/>
        </w:rPr>
        <w:t xml:space="preserve"> pathogenicity locus. </w:t>
      </w:r>
      <w:r>
        <w:rPr>
          <w:rStyle w:val="None A"/>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A"/>
          <w:rFonts w:ascii="Arial" w:hAnsi="Arial"/>
          <w:b w:val="1"/>
          <w:bCs w:val="1"/>
          <w:sz w:val="22"/>
          <w:szCs w:val="22"/>
          <w:rtl w:val="0"/>
          <w:lang w:val="en-US"/>
        </w:rPr>
        <w:t xml:space="preserve">a </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UD indicates genes from which transcript was undetectable.</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A"/>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A"/>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A"/>
          <w:rFonts w:ascii="Arial" w:hAnsi="Arial"/>
          <w:b w:val="1"/>
          <w:bCs w:val="1"/>
          <w:sz w:val="22"/>
          <w:szCs w:val="22"/>
          <w:rtl w:val="0"/>
          <w:lang w:val="en-US"/>
        </w:rPr>
        <w:t xml:space="preserve">(b </w:t>
      </w:r>
      <w:r>
        <w:rPr>
          <w:rStyle w:val="Hyperlink.2"/>
          <w:rtl w:val="0"/>
          <w:lang w:val="en-US"/>
        </w:rPr>
        <w:t>–</w:t>
      </w:r>
      <w:r>
        <w:rPr>
          <w:rStyle w:val="None A"/>
          <w:rFonts w:ascii="Arial" w:hAnsi="Arial"/>
          <w:b w:val="1"/>
          <w:bCs w:val="1"/>
          <w:sz w:val="22"/>
          <w:szCs w:val="22"/>
          <w:rtl w:val="0"/>
          <w:lang w:val="en-US"/>
        </w:rPr>
        <w:t xml:space="preserve"> i) </w:t>
      </w:r>
      <w:r>
        <w:rPr>
          <w:rStyle w:val="Hyperlink.2"/>
          <w:rtl w:val="0"/>
          <w:lang w:val="en-US"/>
        </w:rPr>
        <w:t xml:space="preserve">Groups from </w:t>
      </w:r>
      <w:r>
        <w:rPr>
          <w:rStyle w:val="None A"/>
          <w:rFonts w:ascii="Arial" w:hAnsi="Arial"/>
          <w:b w:val="1"/>
          <w:bCs w:val="1"/>
          <w:sz w:val="22"/>
          <w:szCs w:val="22"/>
          <w:rtl w:val="0"/>
          <w:lang w:val="en-US"/>
        </w:rPr>
        <w:t>a</w:t>
      </w:r>
      <w:r>
        <w:rPr>
          <w:rStyle w:val="Hyperlink.2"/>
          <w:rtl w:val="0"/>
          <w:lang w:val="en-US"/>
        </w:rPr>
        <w:t xml:space="preserve"> are also plotted separately in without size differences for calrity. Genes included in each group and transcript abundances can be found in Table S2. Colored asterisks refer to groups that display significantly different distributions by </w:t>
      </w:r>
      <w:r>
        <w:rPr>
          <w:rStyle w:val="Hyperlink.2"/>
          <w:rtl w:val="0"/>
          <w:lang w:val="en-US"/>
        </w:rPr>
        <w:t>2-way</w:t>
      </w:r>
      <w:r>
        <w:rPr>
          <w:rStyle w:val="Hyperlink.2"/>
          <w:rtl w:val="0"/>
          <w:lang w:val="en-US"/>
        </w:rPr>
        <w:t xml:space="preserve"> MANOVA (</w:t>
      </w:r>
      <w:r>
        <w:rPr>
          <w:rStyle w:val="None A"/>
          <w:rFonts w:ascii="Arial" w:hAnsi="Arial"/>
          <w:i w:val="1"/>
          <w:iCs w:val="1"/>
          <w:sz w:val="22"/>
          <w:szCs w:val="22"/>
          <w:rtl w:val="0"/>
          <w:lang w:val="en-US"/>
        </w:rPr>
        <w:t>P</w:t>
      </w:r>
      <w:r>
        <w:rPr>
          <w:rStyle w:val="Hyperlink.2"/>
          <w:rtl w:val="0"/>
          <w:lang w:val="en-US"/>
        </w:rPr>
        <w:t xml:space="preserve"> &lt; 0.05).</w:t>
      </w:r>
    </w:p>
    <w:p>
      <w:pPr>
        <w:pStyle w:val="Default"/>
        <w:spacing w:line="480" w:lineRule="auto"/>
        <w:jc w:val="both"/>
        <w:rPr>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it-IT"/>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Example of metabolite importance calculation along with the largest component from the bipartite genome-scale metabolic model of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str. 630. This portion of the graph includes 1070 nodes (404 enzymes and 666 metabolites), with 2000 directed edges connecting them. The size of enzyme nodes is relative to the number of normalized reads mapping to genes from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str. 630 during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using D-glucose.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12 hour </w:t>
      </w:r>
      <w:r>
        <w:rPr>
          <w:rStyle w:val="None A"/>
          <w:rFonts w:ascii="Arial" w:hAnsi="Arial"/>
          <w:i w:val="1"/>
          <w:iCs w:val="1"/>
          <w:sz w:val="22"/>
          <w:szCs w:val="22"/>
          <w:rtl w:val="0"/>
          <w:lang w:val="en-US"/>
        </w:rPr>
        <w:t>in vitro C. difficile</w:t>
      </w:r>
      <w:r>
        <w:rPr>
          <w:rStyle w:val="None A"/>
          <w:rFonts w:ascii="Arial" w:hAnsi="Arial"/>
          <w:sz w:val="22"/>
          <w:szCs w:val="22"/>
          <w:rtl w:val="0"/>
          <w:lang w:val="en-US"/>
        </w:rPr>
        <w:t xml:space="preserve"> 630 growth curve in defined minimal media. 5 mg/mL glucose resulted in significantly more growth than the carbohydrate negative control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w:t>
      </w:r>
      <w:bookmarkEnd w:id="5"/>
      <w:r>
        <w:rPr>
          <w:rStyle w:val="None A"/>
          <w:rFonts w:ascii="Arial" w:hAnsi="Arial"/>
          <w:sz w:val="22"/>
          <w:szCs w:val="22"/>
          <w:rtl w:val="0"/>
          <w:lang w:val="en-US"/>
        </w:rPr>
        <w:t xml:space="preserve"> </w:t>
      </w:r>
      <w:bookmarkStart w:name="MathJaxElement43Frame51" w:id="6"/>
      <w:r>
        <w:rPr>
          <w:rStyle w:val="None A"/>
          <w:rFonts w:ascii="Arial" w:hAnsi="Arial"/>
          <w:sz w:val="22"/>
          <w:szCs w:val="22"/>
          <w:rtl w:val="0"/>
          <w:lang w:val="en-US"/>
        </w:rPr>
        <w:t xml:space="preserve">Other control media contained glucose, but no amino acids and resulted in no detectable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w:t>
      </w:r>
      <w:bookmarkEnd w:id="6"/>
      <w:r>
        <w:rPr>
          <w:rStyle w:val="None A"/>
          <w:rFonts w:ascii="Arial" w:hAnsi="Arial"/>
          <w:sz w:val="22"/>
          <w:szCs w:val="22"/>
          <w:rtl w:val="0"/>
          <w:lang w:val="en-US"/>
        </w:rPr>
        <w:t xml:space="preserve"> </w:t>
      </w:r>
      <w:bookmarkStart w:name="MathJaxElement43Frame52" w:id="7"/>
      <w:r>
        <w:rPr>
          <w:rStyle w:val="None A"/>
          <w:rFonts w:ascii="Arial" w:hAnsi="Arial"/>
          <w:sz w:val="22"/>
          <w:szCs w:val="22"/>
          <w:rtl w:val="0"/>
          <w:lang w:val="en-US"/>
        </w:rPr>
        <w:t xml:space="preserve">Significance was determined using 2-Way ANOVA with Holm-Bonferroni correction. Data is presented as the median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standard deviation of each point. The red arrow indicates the time with the highest growth rate (slope = 0.085) which was chosen for transcriptomic analysis. </w:t>
      </w:r>
      <w:r>
        <w:rPr>
          <w:rStyle w:val="None A"/>
          <w:rFonts w:ascii="Arial" w:hAnsi="Arial"/>
          <w:b w:val="1"/>
          <w:bCs w:val="1"/>
          <w:sz w:val="22"/>
          <w:szCs w:val="22"/>
          <w:rtl w:val="0"/>
          <w:lang w:val="it-IT"/>
        </w:rPr>
        <w:t>(c)</w:t>
      </w:r>
      <w:r>
        <w:rPr>
          <w:rStyle w:val="None A"/>
          <w:rFonts w:ascii="Arial" w:hAnsi="Arial"/>
          <w:sz w:val="22"/>
          <w:szCs w:val="22"/>
          <w:rtl w:val="0"/>
          <w:lang w:val="nl-NL"/>
        </w:rPr>
        <w:t xml:space="preserve"> Top 25 </w:t>
      </w:r>
      <w:bookmarkEnd w:id="7"/>
      <w:bookmarkStart w:name="MathJaxElement43Frame53" w:id="8"/>
      <w:r>
        <w:rPr>
          <w:rStyle w:val="None A"/>
          <w:rFonts w:ascii="Arial" w:hAnsi="Arial"/>
          <w:sz w:val="22"/>
          <w:szCs w:val="22"/>
          <w:rtl w:val="0"/>
          <w:lang w:val="en-US"/>
        </w:rPr>
        <w:t>metabolite</w:t>
      </w:r>
      <w:bookmarkEnd w:id="8"/>
      <w:r>
        <w:rPr>
          <w:rStyle w:val="None A"/>
          <w:rFonts w:ascii="Arial" w:hAnsi="Arial"/>
          <w:sz w:val="22"/>
          <w:szCs w:val="22"/>
          <w:rtl w:val="0"/>
          <w:lang w:val="en-US"/>
        </w:rPr>
        <w:t xml:space="preserve"> </w:t>
      </w:r>
      <w:bookmarkStart w:name="MathJaxElement43Frame54" w:id="9"/>
      <w:r>
        <w:rPr>
          <w:rStyle w:val="None A"/>
          <w:rFonts w:ascii="Arial" w:hAnsi="Arial"/>
          <w:sz w:val="22"/>
          <w:szCs w:val="22"/>
          <w:rtl w:val="0"/>
          <w:lang w:val="en-US"/>
        </w:rPr>
        <w:t xml:space="preserve">importance scores for calculated from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grown for 7 hours in defined minimal media containing glucose and amino acids. Points are the calculated metabolite importance scores based on the given sequenced transcriptome. Gray vertical lines indicate the median and 95% confidence interval from bootstrapped probability distributions for each metabolite.</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cs="Arial" w:hAnsi="Arial" w:eastAsia="Arial"/>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A"/>
          <w:rFonts w:ascii="Arial" w:hAnsi="Arial"/>
          <w:b w:val="1"/>
          <w:bCs w:val="1"/>
          <w:sz w:val="22"/>
          <w:szCs w:val="22"/>
          <w:rtl w:val="0"/>
          <w:lang w:val="en-US"/>
        </w:rPr>
        <w:t xml:space="preserve">Figure 6 | Modeling results from </w:t>
      </w:r>
      <w:r>
        <w:rPr>
          <w:rStyle w:val="None A"/>
          <w:rFonts w:ascii="Arial" w:hAnsi="Arial"/>
          <w:b w:val="1"/>
          <w:bCs w:val="1"/>
          <w:i w:val="1"/>
          <w:iCs w:val="1"/>
          <w:sz w:val="22"/>
          <w:szCs w:val="22"/>
          <w:rtl w:val="0"/>
          <w:lang w:val="it-IT"/>
        </w:rPr>
        <w:t>in vivo</w:t>
      </w:r>
      <w:r>
        <w:rPr>
          <w:rStyle w:val="None A"/>
          <w:rFonts w:ascii="Arial" w:hAnsi="Arial"/>
          <w:b w:val="1"/>
          <w:bCs w:val="1"/>
          <w:sz w:val="22"/>
          <w:szCs w:val="22"/>
          <w:rtl w:val="0"/>
          <w:lang w:val="en-US"/>
        </w:rPr>
        <w:t xml:space="preserve"> infection experiments and </w:t>
      </w:r>
      <w:r>
        <w:rPr>
          <w:rStyle w:val="None A"/>
          <w:rFonts w:ascii="Arial" w:hAnsi="Arial"/>
          <w:b w:val="1"/>
          <w:bCs w:val="1"/>
          <w:i w:val="1"/>
          <w:iCs w:val="1"/>
          <w:sz w:val="22"/>
          <w:szCs w:val="22"/>
          <w:rtl w:val="0"/>
          <w:lang w:val="it-IT"/>
        </w:rPr>
        <w:t>in vitro</w:t>
      </w:r>
      <w:r>
        <w:rPr>
          <w:rStyle w:val="None A"/>
          <w:rFonts w:ascii="Arial" w:hAnsi="Arial"/>
          <w:b w:val="1"/>
          <w:bCs w:val="1"/>
          <w:sz w:val="22"/>
          <w:szCs w:val="22"/>
          <w:rtl w:val="0"/>
          <w:lang w:val="en-US"/>
        </w:rPr>
        <w:t xml:space="preserve"> validation of growth nutrients. </w:t>
      </w:r>
      <w:bookmarkEnd w:id="9"/>
      <w:bookmarkStart w:name="MathJaxElement43Frame55" w:id="10"/>
      <w:r>
        <w:rPr>
          <w:rStyle w:val="None A"/>
          <w:rFonts w:ascii="Arial" w:hAnsi="Arial"/>
          <w:b w:val="1"/>
          <w:bCs w:val="1"/>
          <w:sz w:val="22"/>
          <w:szCs w:val="22"/>
          <w:rtl w:val="0"/>
          <w:lang w:val="en-US"/>
        </w:rPr>
        <w:t>(c)</w:t>
      </w:r>
      <w:r>
        <w:rPr>
          <w:rStyle w:val="None A"/>
          <w:rFonts w:ascii="Arial" w:hAnsi="Arial"/>
          <w:sz w:val="22"/>
          <w:szCs w:val="22"/>
          <w:rtl w:val="0"/>
          <w:lang w:val="en-US"/>
        </w:rPr>
        <w:t xml:space="preserve"> S</w:t>
      </w:r>
      <w:bookmarkEnd w:id="10"/>
      <w:bookmarkStart w:name="MathJaxElement43Frame56" w:id="11"/>
      <w:r>
        <w:rPr>
          <w:rStyle w:val="None A"/>
          <w:rFonts w:ascii="Arial" w:hAnsi="Arial"/>
          <w:sz w:val="22"/>
          <w:szCs w:val="22"/>
          <w:rtl w:val="0"/>
          <w:lang w:val="en-US"/>
        </w:rPr>
        <w:t xml:space="preserve">hared </w:t>
      </w:r>
      <w:bookmarkEnd w:id="11"/>
      <w:r>
        <w:rPr>
          <w:rStyle w:val="None A"/>
          <w:rFonts w:ascii="Arial" w:hAnsi="Arial"/>
          <w:sz w:val="22"/>
          <w:szCs w:val="22"/>
          <w:rtl w:val="0"/>
          <w:lang w:val="en-US"/>
        </w:rPr>
        <w:t>m</w:t>
      </w:r>
      <w:bookmarkStart w:name="MathJaxElement43Frame57" w:id="12"/>
      <w:r>
        <w:rPr>
          <w:rStyle w:val="None A"/>
          <w:rFonts w:ascii="Arial" w:hAnsi="Arial"/>
          <w:sz w:val="22"/>
          <w:szCs w:val="22"/>
          <w:rtl w:val="0"/>
          <w:lang w:val="fr-FR"/>
        </w:rPr>
        <w:t>etabolites</w:t>
      </w:r>
      <w:r>
        <w:rPr>
          <w:rStyle w:val="None A"/>
          <w:rFonts w:ascii="Arial" w:hAnsi="Arial"/>
          <w:sz w:val="22"/>
          <w:szCs w:val="22"/>
          <w:rtl w:val="0"/>
          <w:lang w:val="en-US"/>
        </w:rPr>
        <w:t xml:space="preserve"> among the 50 highest scoring metabolites from each</w:t>
      </w:r>
      <w:r>
        <w:rPr>
          <w:rStyle w:val="None A"/>
          <w:rFonts w:ascii="Arial" w:hAnsi="Arial"/>
          <w:sz w:val="22"/>
          <w:szCs w:val="22"/>
          <w:rtl w:val="0"/>
          <w:lang w:val="fr-FR"/>
        </w:rPr>
        <w:t xml:space="preserve"> condition.</w:t>
      </w:r>
      <w:bookmarkEnd w:id="12"/>
      <w:r>
        <w:rPr>
          <w:rStyle w:val="None A"/>
          <w:rFonts w:ascii="Arial" w:hAnsi="Arial"/>
          <w:sz w:val="22"/>
          <w:szCs w:val="22"/>
          <w:rtl w:val="0"/>
          <w:lang w:val="en-US"/>
        </w:rPr>
        <w:t xml:space="preserve"> Median importance scores were calculated per metabolite using the scores from each condition tested. Iterations from random distribution generation were pooled for each compound and unified confidence intervals were then recalculated. </w:t>
      </w:r>
      <w:bookmarkStart w:name="MathJaxElement43Frame58" w:id="13"/>
      <w:r>
        <w:rPr>
          <w:rStyle w:val="None A"/>
          <w:rFonts w:ascii="Arial" w:hAnsi="Arial"/>
          <w:b w:val="1"/>
          <w:bCs w:val="1"/>
          <w:sz w:val="22"/>
          <w:szCs w:val="22"/>
          <w:rtl w:val="0"/>
          <w:lang w:val="en-US"/>
        </w:rPr>
        <w:t>(b)</w:t>
      </w:r>
      <w:r>
        <w:rPr>
          <w:rStyle w:val="None A"/>
          <w:rFonts w:ascii="Arial" w:hAnsi="Arial"/>
          <w:sz w:val="22"/>
          <w:szCs w:val="22"/>
          <w:rtl w:val="0"/>
          <w:lang w:val="en-US"/>
        </w:rPr>
        <w:t xml:space="preserve"> Highest scoring, distinctly important metabolites from each treatment group. The top 25 scoring metabolites from each group was cross-referenced against each other group resulting in</w:t>
      </w:r>
      <w:r>
        <w:rPr>
          <w:rStyle w:val="None A"/>
          <w:rFonts w:ascii="Arial" w:hAnsi="Arial"/>
          <w:sz w:val="22"/>
          <w:szCs w:val="22"/>
          <w:rtl w:val="0"/>
          <w:lang w:val="pt-PT"/>
        </w:rPr>
        <w:t xml:space="preserve"> metabolites </w:t>
      </w:r>
      <w:r>
        <w:rPr>
          <w:rStyle w:val="None A"/>
          <w:rFonts w:ascii="Arial" w:hAnsi="Arial"/>
          <w:sz w:val="22"/>
          <w:szCs w:val="22"/>
          <w:rtl w:val="0"/>
          <w:lang w:val="en-US"/>
        </w:rPr>
        <w:t>that are differentially important between environments.</w:t>
      </w:r>
      <w:bookmarkEnd w:id="13"/>
      <w:r>
        <w:rPr>
          <w:rStyle w:val="None A"/>
          <w:rFonts w:ascii="Arial" w:hAnsi="Arial"/>
          <w:sz w:val="22"/>
          <w:szCs w:val="22"/>
          <w:rtl w:val="0"/>
          <w:lang w:val="en-US"/>
        </w:rPr>
        <w:t xml:space="preserve"> </w:t>
      </w:r>
      <w:bookmarkStart w:name="MathJaxElement43Frame59" w:id="14"/>
      <w:r>
        <w:rPr>
          <w:rStyle w:val="None A"/>
          <w:rFonts w:ascii="Arial" w:hAnsi="Arial"/>
          <w:sz w:val="22"/>
          <w:szCs w:val="22"/>
          <w:rtl w:val="0"/>
          <w:lang w:val="en-US"/>
        </w:rPr>
        <w:t xml:space="preserve">In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95% confidence intervals from random probability distributions for each metabolite are shown in grey. </w:t>
      </w:r>
      <w:r>
        <w:rPr>
          <w:rStyle w:val="None A"/>
          <w:rFonts w:ascii="Arial" w:hAnsi="Arial"/>
          <w:b w:val="1"/>
          <w:bCs w:val="1"/>
          <w:sz w:val="22"/>
          <w:szCs w:val="22"/>
          <w:rtl w:val="0"/>
          <w:lang w:val="it-IT"/>
        </w:rPr>
        <w:t xml:space="preserve">(c) </w:t>
      </w:r>
      <w:r>
        <w:rPr>
          <w:rStyle w:val="None A"/>
          <w:rFonts w:ascii="Arial" w:hAnsi="Arial"/>
          <w:i w:val="1"/>
          <w:iCs w:val="1"/>
          <w:sz w:val="22"/>
          <w:szCs w:val="22"/>
          <w:rtl w:val="0"/>
          <w:lang w:val="it-IT"/>
        </w:rPr>
        <w:t>In vitro</w:t>
      </w:r>
      <w:r>
        <w:rPr>
          <w:rStyle w:val="None A"/>
          <w:rFonts w:ascii="Arial" w:hAnsi="Arial"/>
          <w:sz w:val="22"/>
          <w:szCs w:val="22"/>
          <w:rtl w:val="0"/>
          <w:lang w:val="en-US"/>
        </w:rPr>
        <w:t xml:space="preserve"> growth curves validating identified growth nutrients from network analysis. In black are CDMM controls variations with the indicated constituents. At least one metabolite indicated as distinctly important from each group supports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growth significantly more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than No Carbohydrates control.</w:t>
      </w:r>
      <w:bookmarkEnd w:id="14"/>
      <w:r>
        <w:rPr>
          <w:rStyle w:val="None A"/>
          <w:rFonts w:ascii="Arial" w:hAnsi="Arial"/>
          <w:sz w:val="22"/>
          <w:szCs w:val="22"/>
          <w:rtl w:val="0"/>
          <w:lang w:val="en-US"/>
        </w:rPr>
        <w:t xml:space="preserve"> Only those carbon sources that significantly improved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over controls are displayed (Table S6). </w:t>
      </w:r>
      <w:bookmarkStart w:name="MathJaxElement43Frame510" w:id="15"/>
      <w:r>
        <w:rPr>
          <w:rStyle w:val="None A"/>
          <w:rFonts w:ascii="Arial" w:hAnsi="Arial"/>
          <w:sz w:val="22"/>
          <w:szCs w:val="22"/>
          <w:rtl w:val="0"/>
          <w:lang w:val="en-US"/>
        </w:rPr>
        <w:t>Significant differences were calculated using 2-Way ANOVA with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Hyperlink.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Hyperlink.2"/>
          <w:rtl w:val="0"/>
          <w:lang w:val="en-US"/>
        </w:rPr>
        <w:t xml:space="preserve"> str. 630 for each of the antibiotic pretreatments.</w:t>
      </w:r>
    </w:p>
    <w:p>
      <w:pPr>
        <w:pStyle w:val="Default"/>
        <w:spacing w:line="480" w:lineRule="auto"/>
        <w:jc w:val="both"/>
        <w:rPr>
          <w:rStyle w:val="Hyperlink.2"/>
        </w:rPr>
      </w:pPr>
    </w:p>
    <w:p>
      <w:pPr>
        <w:pStyle w:val="Default"/>
        <w:spacing w:line="480" w:lineRule="auto"/>
        <w:jc w:val="both"/>
      </w:pPr>
      <w:r>
        <w:rPr>
          <w:rStyle w:val="None A"/>
          <w:rFonts w:ascii="Arial" w:hAnsi="Arial"/>
          <w:b w:val="1"/>
          <w:bCs w:val="1"/>
          <w:sz w:val="22"/>
          <w:szCs w:val="22"/>
          <w:rtl w:val="0"/>
          <w:lang w:val="en-US"/>
        </w:rPr>
        <w:t xml:space="preserve">Supplementary Figure 3 |  Expression of specific KEGG gene families. </w:t>
      </w:r>
      <w:r>
        <w:rPr>
          <w:rStyle w:val="Hyperlink.2"/>
          <w:rtl w:val="0"/>
          <w:lang w:val="en-US"/>
        </w:rPr>
        <w:t>Description. A). B). C).</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Hyperlink.2"/>
          <w:rtl w:val="0"/>
          <w:lang w:val="en-US"/>
        </w:rPr>
        <w:t>Description. A). B). C). Demonstrates value for hypothesis generation.</w:t>
      </w:r>
    </w:p>
    <w:p>
      <w:pPr>
        <w:pStyle w:val="Text body"/>
        <w:spacing w:line="480" w:lineRule="auto"/>
        <w:ind w:left="480" w:hanging="480"/>
        <w:jc w:val="both"/>
        <w:rPr>
          <w:rFonts w:ascii="Arial" w:cs="Arial" w:hAnsi="Arial" w:eastAsia="Arial"/>
          <w:b w:val="1"/>
          <w:bCs w:val="1"/>
          <w:sz w:val="22"/>
          <w:szCs w:val="22"/>
        </w:rPr>
      </w:pPr>
    </w:p>
    <w:p>
      <w:pPr>
        <w:pStyle w:val="Default"/>
        <w:spacing w:line="480" w:lineRule="auto"/>
        <w:ind w:left="480" w:hanging="480"/>
        <w:jc w:val="both"/>
      </w:pPr>
      <w:r>
        <w:rPr>
          <w:rStyle w:val="None A"/>
          <w:rFonts w:ascii="Arial" w:hAnsi="Arial"/>
          <w:b w:val="1"/>
          <w:bCs w:val="1"/>
          <w:sz w:val="22"/>
          <w:szCs w:val="22"/>
          <w:rtl w:val="0"/>
          <w:lang w:val="en-US"/>
        </w:rPr>
        <w:t xml:space="preserve">Supplementary Figure 5 |  Acetate data supporting network output. </w:t>
      </w:r>
      <w:r>
        <w:rPr>
          <w:rStyle w:val="Hyperlink.2"/>
          <w:rtl w:val="0"/>
          <w:lang w:val="en-US"/>
        </w:rPr>
        <w:t>Description.</w:t>
      </w:r>
    </w:p>
    <w:p>
      <w:pPr>
        <w:pStyle w:val="Default"/>
        <w:spacing w:line="480" w:lineRule="auto"/>
        <w:ind w:left="480" w:hanging="480"/>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Acknowledgments</w:t>
      </w:r>
    </w:p>
    <w:p>
      <w:pPr>
        <w:pStyle w:val="Default"/>
        <w:spacing w:line="480" w:lineRule="auto"/>
        <w:jc w:val="both"/>
      </w:pPr>
      <w:r>
        <w:rPr>
          <w:rStyle w:val="Hyperlink.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Conflict of Interest</w:t>
      </w:r>
    </w:p>
    <w:p>
      <w:pPr>
        <w:pStyle w:val="Default"/>
        <w:spacing w:line="480" w:lineRule="auto"/>
        <w:jc w:val="both"/>
      </w:pPr>
      <w:r>
        <w:rPr>
          <w:rStyle w:val="Hyperlink.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References</w:t>
      </w:r>
    </w:p>
    <w:p>
      <w:pPr>
        <w:pStyle w:val="Text body"/>
        <w:ind w:left="480" w:hanging="480"/>
      </w:pPr>
      <w:r>
        <w:rPr>
          <w:rStyle w:val="None A"/>
          <w:rFonts w:ascii="Arial" w:hAnsi="Arial"/>
          <w:sz w:val="18"/>
          <w:szCs w:val="18"/>
          <w:rtl w:val="0"/>
          <w:lang w:val="en-US"/>
        </w:rPr>
        <w:t xml:space="preserve">1. 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ind w:left="480" w:hanging="480"/>
      </w:pPr>
      <w:r>
        <w:rPr>
          <w:rStyle w:val="None A"/>
          <w:rFonts w:ascii="Arial" w:hAnsi="Arial"/>
          <w:sz w:val="18"/>
          <w:szCs w:val="18"/>
          <w:rtl w:val="0"/>
          <w:lang w:val="en-US"/>
        </w:rPr>
        <w:t xml:space="preserve">2. 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ind w:left="480" w:hanging="480"/>
      </w:pPr>
      <w:r>
        <w:rPr>
          <w:rStyle w:val="None A"/>
          <w:rFonts w:ascii="Arial" w:hAnsi="Arial"/>
          <w:sz w:val="18"/>
          <w:szCs w:val="18"/>
          <w:rtl w:val="0"/>
          <w:lang w:val="en-US"/>
        </w:rPr>
        <w:t xml:space="preserve">3. 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pPr>
      <w:r>
        <w:rPr>
          <w:rStyle w:val="None A"/>
          <w:rFonts w:ascii="Arial" w:hAnsi="Arial"/>
          <w:sz w:val="18"/>
          <w:szCs w:val="18"/>
          <w:rtl w:val="0"/>
          <w:lang w:val="en-US"/>
        </w:rPr>
        <w:t xml:space="preserve">4. 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pPr>
      <w:r>
        <w:rPr>
          <w:rStyle w:val="None A"/>
          <w:rFonts w:ascii="Arial" w:hAnsi="Arial"/>
          <w:sz w:val="18"/>
          <w:szCs w:val="18"/>
          <w:rtl w:val="0"/>
          <w:lang w:val="en-US"/>
        </w:rPr>
        <w:t xml:space="preserve">5. 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ind w:left="480" w:hanging="480"/>
      </w:pPr>
      <w:r>
        <w:rPr>
          <w:rStyle w:val="None A"/>
          <w:rFonts w:ascii="Arial" w:hAnsi="Arial"/>
          <w:sz w:val="18"/>
          <w:szCs w:val="18"/>
          <w:rtl w:val="0"/>
          <w:lang w:val="en-US"/>
        </w:rPr>
        <w:t>6. 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ind w:left="480" w:hanging="480"/>
      </w:pPr>
      <w:r>
        <w:rPr>
          <w:rStyle w:val="None A"/>
          <w:rFonts w:ascii="Arial" w:hAnsi="Arial"/>
          <w:sz w:val="18"/>
          <w:szCs w:val="18"/>
          <w:rtl w:val="0"/>
          <w:lang w:val="en-US"/>
        </w:rPr>
        <w:t xml:space="preserve">7.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8.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9.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10. 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ind w:left="480" w:hanging="480"/>
      </w:pPr>
      <w:r>
        <w:rPr>
          <w:rStyle w:val="None A"/>
          <w:rFonts w:ascii="Arial" w:hAnsi="Arial"/>
          <w:sz w:val="18"/>
          <w:szCs w:val="18"/>
          <w:rtl w:val="0"/>
          <w:lang w:val="en-US"/>
        </w:rPr>
        <w:t xml:space="preserve">11. 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ind w:left="480" w:hanging="480"/>
      </w:pPr>
      <w:r>
        <w:rPr>
          <w:rStyle w:val="None A"/>
          <w:rFonts w:ascii="Arial" w:hAnsi="Arial"/>
          <w:sz w:val="18"/>
          <w:szCs w:val="18"/>
          <w:rtl w:val="0"/>
          <w:lang w:val="en-US"/>
        </w:rPr>
        <w:t>12. 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ind w:left="480" w:hanging="480"/>
      </w:pPr>
      <w:r>
        <w:rPr>
          <w:rStyle w:val="None A"/>
          <w:rFonts w:ascii="Arial" w:hAnsi="Arial"/>
          <w:sz w:val="18"/>
          <w:szCs w:val="18"/>
          <w:rtl w:val="0"/>
          <w:lang w:val="en-US"/>
        </w:rPr>
        <w:t xml:space="preserve">13. 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ind w:left="480" w:hanging="480"/>
      </w:pPr>
      <w:r>
        <w:rPr>
          <w:rStyle w:val="None A"/>
          <w:rFonts w:ascii="Arial" w:hAnsi="Arial"/>
          <w:sz w:val="18"/>
          <w:szCs w:val="18"/>
          <w:rtl w:val="0"/>
          <w:lang w:val="en-US"/>
        </w:rPr>
        <w:t xml:space="preserve">14. 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ind w:left="480" w:hanging="480"/>
      </w:pPr>
      <w:r>
        <w:rPr>
          <w:rStyle w:val="None A"/>
          <w:rFonts w:ascii="Arial" w:hAnsi="Arial"/>
          <w:sz w:val="18"/>
          <w:szCs w:val="18"/>
          <w:rtl w:val="0"/>
          <w:lang w:val="en-US"/>
        </w:rPr>
        <w:t xml:space="preserve">15. 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ind w:left="480" w:hanging="480"/>
      </w:pPr>
      <w:r>
        <w:rPr>
          <w:rStyle w:val="None A"/>
          <w:rFonts w:ascii="Arial" w:hAnsi="Arial"/>
          <w:sz w:val="18"/>
          <w:szCs w:val="18"/>
          <w:rtl w:val="0"/>
          <w:lang w:val="en-US"/>
        </w:rPr>
        <w:t xml:space="preserve">16. 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ind w:left="480" w:hanging="480"/>
      </w:pPr>
      <w:r>
        <w:rPr>
          <w:rStyle w:val="None A"/>
          <w:rFonts w:ascii="Arial" w:hAnsi="Arial"/>
          <w:sz w:val="18"/>
          <w:szCs w:val="18"/>
          <w:rtl w:val="0"/>
          <w:lang w:val="en-US"/>
        </w:rPr>
        <w:t xml:space="preserve">17. 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ind w:left="480" w:hanging="480"/>
      </w:pPr>
      <w:r>
        <w:rPr>
          <w:rStyle w:val="None A"/>
          <w:rFonts w:ascii="Arial" w:hAnsi="Arial"/>
          <w:sz w:val="18"/>
          <w:szCs w:val="18"/>
          <w:rtl w:val="0"/>
          <w:lang w:val="en-US"/>
        </w:rPr>
        <w:t xml:space="preserve">18. 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ind w:left="480" w:hanging="480"/>
      </w:pPr>
      <w:r>
        <w:rPr>
          <w:rStyle w:val="None A"/>
          <w:rFonts w:ascii="Arial" w:hAnsi="Arial"/>
          <w:sz w:val="18"/>
          <w:szCs w:val="18"/>
          <w:rtl w:val="0"/>
          <w:lang w:val="en-US"/>
        </w:rPr>
        <w:t xml:space="preserve">19. 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ind w:left="480" w:hanging="480"/>
      </w:pPr>
      <w:r>
        <w:rPr>
          <w:rStyle w:val="None A"/>
          <w:rFonts w:ascii="Arial" w:hAnsi="Arial"/>
          <w:sz w:val="18"/>
          <w:szCs w:val="18"/>
          <w:rtl w:val="0"/>
          <w:lang w:val="en-US"/>
        </w:rPr>
        <w:t xml:space="preserve">20. 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pPr>
      <w:r>
        <w:rPr>
          <w:rStyle w:val="None A"/>
          <w:rFonts w:ascii="Arial" w:hAnsi="Arial"/>
          <w:sz w:val="18"/>
          <w:szCs w:val="18"/>
          <w:rtl w:val="0"/>
          <w:lang w:val="en-US"/>
        </w:rPr>
        <w:t xml:space="preserve">21. 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pPr>
      <w:r>
        <w:rPr>
          <w:rStyle w:val="None A"/>
          <w:rFonts w:ascii="Arial" w:hAnsi="Arial"/>
          <w:sz w:val="18"/>
          <w:szCs w:val="18"/>
          <w:rtl w:val="0"/>
          <w:lang w:val="en-US"/>
        </w:rPr>
        <w:t xml:space="preserve">22. 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23. 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24. 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25. Hundsberger, T., Braun, V., Weidmann, M., Leukel, P., Sauerborn, M., &amp; von Eichel-Streiber, C. (1997). Transcription </w:t>
        <w:tab/>
        <w:t xml:space="preserve">analysis </w:t>
      </w:r>
      <w:r>
        <w:rPr>
          <w:rStyle w:val="None A"/>
          <w:rFonts w:ascii="Arial" w:hAnsi="Arial"/>
          <w:sz w:val="18"/>
          <w:szCs w:val="18"/>
          <w:rtl w:val="0"/>
          <w:lang w:val="en-US"/>
        </w:rPr>
        <w:t xml:space="preserve">of the genes tcdA-E of the pathogenicity locus of Clostridium difficile. </w:t>
      </w:r>
      <w:r>
        <w:rPr>
          <w:rStyle w:val="None A"/>
          <w:rFonts w:ascii="Arial" w:hAnsi="Arial"/>
          <w:i w:val="1"/>
          <w:iCs w:val="1"/>
          <w:sz w:val="18"/>
          <w:szCs w:val="18"/>
          <w:rtl w:val="0"/>
          <w:lang w:val="en-US"/>
        </w:rPr>
        <w:t xml:space="preserve">European Journal of Biochemistry / </w:t>
        <w:tab/>
        <w:t>FEBS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fr-FR"/>
        </w:rPr>
        <w:t>26. Janoir, C., Den</w:t>
      </w:r>
      <w:r>
        <w:rPr>
          <w:rStyle w:val="None A"/>
          <w:rFonts w:ascii="Arial" w:hAnsi="Arial" w:hint="default"/>
          <w:sz w:val="18"/>
          <w:szCs w:val="18"/>
          <w:rtl w:val="0"/>
          <w:lang w:val="fr-FR"/>
        </w:rPr>
        <w:t>è</w:t>
      </w:r>
      <w:r>
        <w:rPr>
          <w:rStyle w:val="None A"/>
          <w:rFonts w:ascii="Arial" w:hAnsi="Arial"/>
          <w:sz w:val="18"/>
          <w:szCs w:val="18"/>
          <w:rtl w:val="0"/>
          <w:lang w:val="en-US"/>
        </w:rPr>
        <w:t xml:space="preserve">ve, C., Bouttier, S., Barbut, F., Hoys, S., Caleechum, L., &amp; Dupuy, B. (2013). Adaptive strategies and </w:t>
        <w:tab/>
        <w:t xml:space="preserve">pathogenesis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27. 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ind w:left="480" w:hanging="480"/>
      </w:pPr>
      <w:r>
        <w:rPr>
          <w:rStyle w:val="None A"/>
          <w:rFonts w:ascii="Arial" w:hAnsi="Arial"/>
          <w:sz w:val="18"/>
          <w:szCs w:val="18"/>
          <w:rtl w:val="0"/>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ind w:left="480" w:hanging="480"/>
      </w:pPr>
      <w:r>
        <w:rPr>
          <w:rStyle w:val="None A"/>
          <w:rFonts w:ascii="Arial" w:hAnsi="Arial"/>
          <w:color w:val="000000"/>
          <w:sz w:val="18"/>
          <w:szCs w:val="18"/>
          <w:u w:val="none" w:color="000000"/>
          <w:rtl w:val="0"/>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color w:val="000000"/>
          <w:sz w:val="18"/>
          <w:szCs w:val="18"/>
          <w:u w:val="none" w:color="000000"/>
          <w:rtl w:val="0"/>
          <w:lang w:val="en-US"/>
        </w:rPr>
        <w:t>PLoS ONE</w:t>
      </w:r>
      <w:r>
        <w:rPr>
          <w:rStyle w:val="None A"/>
          <w:rFonts w:ascii="Arial" w:hAnsi="Arial"/>
          <w:color w:val="000000"/>
          <w:sz w:val="18"/>
          <w:szCs w:val="18"/>
          <w:u w:val="none" w:color="000000"/>
          <w:rtl w:val="0"/>
          <w:lang w:val="en-US"/>
        </w:rPr>
        <w:t xml:space="preserve">, </w:t>
      </w:r>
      <w:r>
        <w:rPr>
          <w:rStyle w:val="None A"/>
          <w:rFonts w:ascii="Arial" w:hAnsi="Arial"/>
          <w:i w:val="1"/>
          <w:iCs w:val="1"/>
          <w:color w:val="000000"/>
          <w:sz w:val="18"/>
          <w:szCs w:val="18"/>
          <w:u w:val="none" w:color="000000"/>
          <w:rtl w:val="0"/>
          <w:lang w:val="en-US"/>
        </w:rPr>
        <w:t>9</w:t>
      </w:r>
      <w:r>
        <w:rPr>
          <w:rStyle w:val="None A"/>
          <w:rFonts w:ascii="Arial" w:hAnsi="Arial"/>
          <w:color w:val="000000"/>
          <w:sz w:val="18"/>
          <w:szCs w:val="18"/>
          <w:u w:val="none" w:color="000000"/>
          <w:rtl w:val="0"/>
          <w:lang w:val="en-US"/>
        </w:rPr>
        <w:t>(7). http://doi.org/10.1371/journal.pone.0101267</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color w:val="000000"/>
          <w:u w:val="none" w:color="000000"/>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color w:val="000000"/>
          <w:sz w:val="18"/>
          <w:szCs w:val="18"/>
          <w:u w:val="none" w:color="000000"/>
          <w:rtl w:val="0"/>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A"/>
          <w:rFonts w:ascii="Arial" w:hAnsi="Arial"/>
          <w:i w:val="1"/>
          <w:iCs w:val="1"/>
          <w:color w:val="000000"/>
          <w:sz w:val="18"/>
          <w:szCs w:val="18"/>
          <w:u w:val="none" w:color="000000"/>
          <w:rtl w:val="0"/>
          <w:lang w:val="de-DE"/>
        </w:rPr>
        <w:t>PLoS ONE</w:t>
      </w:r>
      <w:r>
        <w:rPr>
          <w:rStyle w:val="None A"/>
          <w:rFonts w:ascii="Arial" w:hAnsi="Arial"/>
          <w:color w:val="000000"/>
          <w:sz w:val="18"/>
          <w:szCs w:val="18"/>
          <w:u w:val="none" w:color="000000"/>
          <w:rtl w:val="0"/>
          <w:lang w:val="en-US"/>
        </w:rPr>
        <w:t xml:space="preserve">, 11(6). </w:t>
        <w:tab/>
        <w:t>http://dx.doi.org/10.1371/journal.pone.0158204</w:t>
      </w:r>
    </w:p>
    <w:p>
      <w:pPr>
        <w:pStyle w:val="Text body"/>
        <w:ind w:left="480" w:hanging="480"/>
        <w:rPr>
          <w:rStyle w:val="None A"/>
          <w:rFonts w:ascii="Arial" w:cs="Arial" w:hAnsi="Arial" w:eastAsia="Arial"/>
          <w:color w:val="000000"/>
          <w:sz w:val="18"/>
          <w:szCs w:val="18"/>
          <w:u w:val="none" w:color="000000"/>
        </w:rPr>
      </w:pPr>
    </w:p>
    <w:p>
      <w:pPr>
        <w:pStyle w:val="Text body"/>
        <w:ind w:left="480" w:hanging="480"/>
      </w:pPr>
      <w:r>
        <w:rPr>
          <w:rStyle w:val="None A"/>
          <w:rFonts w:ascii="Arial" w:hAnsi="Arial"/>
          <w:color w:val="000000"/>
          <w:sz w:val="18"/>
          <w:szCs w:val="18"/>
          <w:u w:val="none" w:color="000000"/>
          <w:rtl w:val="0"/>
          <w:lang w:val="en-US"/>
        </w:rPr>
        <w:t xml:space="preserve">31. Karasawa, T., Maegawa, T., Nojiri, T., Yamakawa, K., &amp; Nakamura, S. (1997). Effect of arginine on toxin production by </w:t>
      </w:r>
      <w:r>
        <w:rPr>
          <w:rStyle w:val="None A"/>
          <w:rFonts w:ascii="Arial" w:hAnsi="Arial"/>
          <w:sz w:val="18"/>
          <w:szCs w:val="18"/>
          <w:rtl w:val="0"/>
          <w:lang w:val="en-US"/>
        </w:rPr>
        <w:t xml:space="preserve">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ind w:left="480" w:hanging="480"/>
      </w:pPr>
      <w:r>
        <w:rPr>
          <w:rStyle w:val="None A"/>
          <w:rFonts w:ascii="Arial" w:hAnsi="Arial"/>
          <w:sz w:val="18"/>
          <w:szCs w:val="18"/>
          <w:rtl w:val="0"/>
          <w:lang w:val="en-US"/>
        </w:rPr>
        <w:t xml:space="preserve">32. 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ind w:left="480" w:hanging="480"/>
      </w:pPr>
      <w:r>
        <w:rPr>
          <w:rStyle w:val="None A"/>
          <w:rFonts w:ascii="Arial" w:hAnsi="Arial"/>
          <w:sz w:val="18"/>
          <w:szCs w:val="18"/>
          <w:rtl w:val="0"/>
          <w:lang w:val="en-US"/>
        </w:rPr>
        <w:t xml:space="preserve">33. 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ind w:left="480" w:hanging="480"/>
      </w:pPr>
      <w:r>
        <w:rPr>
          <w:rStyle w:val="None A"/>
          <w:rFonts w:ascii="Arial" w:hAnsi="Arial"/>
          <w:sz w:val="18"/>
          <w:szCs w:val="18"/>
          <w:rtl w:val="0"/>
          <w:lang w:val="en-US"/>
        </w:rPr>
        <w:t xml:space="preserve">34. 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ind w:left="480" w:hanging="480"/>
      </w:pPr>
      <w:r>
        <w:rPr>
          <w:rStyle w:val="None A"/>
          <w:rFonts w:ascii="Arial" w:hAnsi="Arial"/>
          <w:sz w:val="18"/>
          <w:szCs w:val="18"/>
          <w:rtl w:val="0"/>
          <w:lang w:val="en-US"/>
        </w:rPr>
        <w:t xml:space="preserve">35. 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ind w:left="480" w:hanging="480"/>
      </w:pPr>
      <w:r>
        <w:rPr>
          <w:rStyle w:val="None A"/>
          <w:rFonts w:ascii="Arial" w:hAnsi="Arial"/>
          <w:sz w:val="18"/>
          <w:szCs w:val="18"/>
          <w:rtl w:val="0"/>
          <w:lang w:val="en-US"/>
        </w:rPr>
        <w:t xml:space="preserve">36. 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ind w:left="480" w:hanging="480"/>
      </w:pPr>
      <w:r>
        <w:rPr>
          <w:rStyle w:val="None A"/>
          <w:rFonts w:ascii="Arial" w:hAnsi="Arial"/>
          <w:sz w:val="18"/>
          <w:szCs w:val="18"/>
          <w:rtl w:val="0"/>
          <w:lang w:val="en-US"/>
        </w:rPr>
        <w:t xml:space="preserve">37. 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ind w:left="480" w:hanging="480"/>
      </w:pPr>
      <w:r>
        <w:rPr>
          <w:rStyle w:val="None A"/>
          <w:rFonts w:ascii="Arial" w:hAnsi="Arial"/>
          <w:sz w:val="18"/>
          <w:szCs w:val="18"/>
          <w:rtl w:val="0"/>
          <w:lang w:val="en-US"/>
        </w:rPr>
        <w:t>38. 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ind w:left="480" w:hanging="480"/>
      </w:pPr>
      <w:r>
        <w:rPr>
          <w:rStyle w:val="None A"/>
          <w:rFonts w:ascii="Arial" w:hAnsi="Arial"/>
          <w:sz w:val="18"/>
          <w:szCs w:val="18"/>
          <w:rtl w:val="0"/>
          <w:lang w:val="en-US"/>
        </w:rPr>
        <w:t xml:space="preserve">39. 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ind w:left="480" w:hanging="480"/>
      </w:pPr>
      <w:r>
        <w:rPr>
          <w:rStyle w:val="None A"/>
          <w:rFonts w:ascii="Arial" w:hAnsi="Arial"/>
          <w:sz w:val="18"/>
          <w:szCs w:val="18"/>
          <w:rtl w:val="0"/>
          <w:lang w:val="en-US"/>
        </w:rPr>
        <w:t xml:space="preserve">40. 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ind w:left="480" w:hanging="480"/>
      </w:pPr>
      <w:r>
        <w:rPr>
          <w:rStyle w:val="None A"/>
          <w:rFonts w:ascii="Arial" w:hAnsi="Arial"/>
          <w:sz w:val="18"/>
          <w:szCs w:val="18"/>
          <w:rtl w:val="0"/>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ind w:left="480" w:hanging="480"/>
      </w:pPr>
      <w:r>
        <w:rPr>
          <w:rStyle w:val="None A"/>
          <w:rFonts w:ascii="Arial" w:hAnsi="Arial"/>
          <w:sz w:val="18"/>
          <w:szCs w:val="18"/>
          <w:rtl w:val="0"/>
          <w:lang w:val="en-US"/>
        </w:rPr>
        <w:t xml:space="preserve">42. 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ind w:left="480" w:hanging="480"/>
      </w:pPr>
      <w:r>
        <w:rPr>
          <w:rStyle w:val="None A"/>
          <w:rFonts w:ascii="Arial" w:hAnsi="Arial"/>
          <w:sz w:val="18"/>
          <w:szCs w:val="18"/>
          <w:rtl w:val="0"/>
          <w:lang w:val="en-US"/>
        </w:rPr>
        <w:t>43. 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pPr>
      <w:r>
        <w:rPr>
          <w:rStyle w:val="None A"/>
          <w:rFonts w:ascii="Arial" w:hAnsi="Arial"/>
          <w:sz w:val="18"/>
          <w:szCs w:val="18"/>
          <w:rtl w:val="0"/>
          <w:lang w:val="en-US"/>
        </w:rPr>
        <w:t>44. 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pPr>
      <w:r>
        <w:rPr>
          <w:rStyle w:val="None A"/>
          <w:rFonts w:ascii="Arial" w:hAnsi="Arial"/>
          <w:sz w:val="18"/>
          <w:szCs w:val="18"/>
          <w:rtl w:val="0"/>
          <w:lang w:val="en-US"/>
        </w:rPr>
        <w:t xml:space="preserve">45. 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ind w:left="480" w:hanging="480"/>
      </w:pPr>
      <w:r>
        <w:rPr>
          <w:rStyle w:val="None A"/>
          <w:rFonts w:ascii="Arial" w:hAnsi="Arial"/>
          <w:sz w:val="18"/>
          <w:szCs w:val="18"/>
          <w:rtl w:val="0"/>
          <w:lang w:val="en-US"/>
        </w:rPr>
        <w:t>46. 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ind w:left="480" w:hanging="480"/>
      </w:pPr>
      <w:r>
        <w:rPr>
          <w:rStyle w:val="None A"/>
          <w:rFonts w:ascii="Arial" w:hAnsi="Arial"/>
          <w:sz w:val="18"/>
          <w:szCs w:val="18"/>
          <w:rtl w:val="0"/>
          <w:lang w:val="en-US"/>
        </w:rPr>
        <w:t>47. 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pPr>
      <w:r>
        <w:rPr>
          <w:rStyle w:val="None A"/>
          <w:rFonts w:ascii="Arial" w:hAnsi="Arial"/>
          <w:sz w:val="18"/>
          <w:szCs w:val="18"/>
          <w:rtl w:val="0"/>
          <w:lang w:val="en-US"/>
        </w:rPr>
        <w:t>48. 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pPr>
      <w:r>
        <w:rPr>
          <w:rStyle w:val="None A"/>
          <w:rFonts w:ascii="Arial" w:hAnsi="Arial"/>
          <w:sz w:val="18"/>
          <w:szCs w:val="18"/>
          <w:rtl w:val="0"/>
          <w:lang w:val="en-US"/>
        </w:rPr>
        <w:t>49. 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ind w:left="480" w:hanging="480"/>
      </w:pPr>
      <w:r>
        <w:rPr>
          <w:rStyle w:val="None A"/>
          <w:rFonts w:ascii="Arial" w:hAnsi="Arial"/>
          <w:sz w:val="18"/>
          <w:szCs w:val="18"/>
          <w:rtl w:val="0"/>
          <w:lang w:val="en-US"/>
        </w:rPr>
        <w:t>50. Matsumoto, M., Kibe, R., Ooga, T., Aiba, Y., Kurihara, S., Sawaki, E., &amp; Benno, Y. (2012). Impact of intestinal microbiota on intestinal luminal metabolome. Scientific Reports, 2, 233. http://doi.org/10.1038/srep00233</w:t>
      </w:r>
    </w:p>
    <w:p>
      <w:pPr>
        <w:pStyle w:val="Text body"/>
        <w:ind w:left="480" w:hanging="480"/>
      </w:pPr>
      <w:r>
        <w:rPr>
          <w:rStyle w:val="None A"/>
          <w:rFonts w:ascii="Arial" w:hAnsi="Arial"/>
          <w:sz w:val="18"/>
          <w:szCs w:val="18"/>
          <w:rtl w:val="0"/>
          <w:lang w:val="en-US"/>
        </w:rPr>
        <w:t>51. 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ind w:left="480" w:hanging="480"/>
      </w:pPr>
      <w:r>
        <w:rPr>
          <w:rStyle w:val="None A"/>
          <w:rFonts w:ascii="Arial" w:hAnsi="Arial"/>
          <w:sz w:val="18"/>
          <w:szCs w:val="18"/>
          <w:rtl w:val="0"/>
          <w:lang w:val="en-US"/>
        </w:rPr>
        <w:t xml:space="preserve">52. 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ind w:left="480" w:hanging="480"/>
      </w:pPr>
      <w:r>
        <w:rPr>
          <w:rStyle w:val="None A"/>
          <w:rFonts w:ascii="Arial" w:hAnsi="Arial"/>
          <w:sz w:val="18"/>
          <w:szCs w:val="18"/>
          <w:rtl w:val="0"/>
          <w:lang w:val="en-US"/>
        </w:rPr>
        <w:t xml:space="preserve">53. 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ind w:left="480" w:hanging="480"/>
      </w:pPr>
      <w:r>
        <w:rPr>
          <w:rStyle w:val="None A"/>
          <w:rFonts w:ascii="Arial" w:hAnsi="Arial"/>
          <w:sz w:val="18"/>
          <w:szCs w:val="18"/>
          <w:rtl w:val="0"/>
          <w:lang w:val="en-US"/>
        </w:rPr>
        <w:t>54. 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ind w:left="480" w:hanging="480"/>
      </w:pPr>
      <w:r>
        <w:rPr>
          <w:rStyle w:val="None A"/>
          <w:rFonts w:ascii="Arial" w:hAnsi="Arial"/>
          <w:sz w:val="18"/>
          <w:szCs w:val="18"/>
          <w:rtl w:val="0"/>
          <w:lang w:val="en-US"/>
        </w:rPr>
        <w:t xml:space="preserve">55. 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ind w:left="480" w:hanging="480"/>
      </w:pPr>
      <w:r>
        <w:rPr>
          <w:rStyle w:val="None A"/>
          <w:rFonts w:ascii="Arial" w:hAnsi="Arial"/>
          <w:sz w:val="18"/>
          <w:szCs w:val="18"/>
          <w:rtl w:val="0"/>
          <w:lang w:val="en-US"/>
        </w:rPr>
        <w:t xml:space="preserve">56. 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pPr>
      <w:r>
        <w:rPr>
          <w:rStyle w:val="None A"/>
          <w:rFonts w:ascii="Arial" w:hAnsi="Arial"/>
          <w:sz w:val="18"/>
          <w:szCs w:val="18"/>
          <w:rtl w:val="0"/>
          <w:lang w:val="en-US"/>
        </w:rPr>
        <w:t xml:space="preserve">57. 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pPr>
      <w:r>
        <w:rPr>
          <w:rStyle w:val="None A"/>
          <w:rFonts w:ascii="Arial" w:hAnsi="Arial"/>
          <w:sz w:val="18"/>
          <w:szCs w:val="18"/>
          <w:rtl w:val="0"/>
          <w:lang w:val="en-US"/>
        </w:rPr>
        <w:t xml:space="preserve">58. 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ind w:left="480" w:hanging="480"/>
      </w:pPr>
      <w:r>
        <w:rPr>
          <w:rStyle w:val="None A"/>
          <w:rFonts w:ascii="Arial" w:hAnsi="Arial"/>
          <w:sz w:val="18"/>
          <w:szCs w:val="18"/>
          <w:rtl w:val="0"/>
          <w:lang w:val="en-US"/>
        </w:rPr>
        <w:t>59. 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ind w:left="480" w:hanging="480"/>
      </w:pPr>
      <w:r>
        <w:rPr>
          <w:rStyle w:val="None A"/>
          <w:rFonts w:ascii="Arial" w:hAnsi="Arial"/>
          <w:sz w:val="18"/>
          <w:szCs w:val="18"/>
          <w:rtl w:val="0"/>
          <w:lang w:val="en-US"/>
        </w:rPr>
        <w:t>60. 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ind w:left="480" w:hanging="480"/>
      </w:pPr>
      <w:r>
        <w:rPr>
          <w:rStyle w:val="None A"/>
          <w:rFonts w:ascii="Arial" w:hAnsi="Arial"/>
          <w:sz w:val="18"/>
          <w:szCs w:val="18"/>
          <w:rtl w:val="0"/>
          <w:lang w:val="en-US"/>
        </w:rPr>
        <w:t xml:space="preserve">61. 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ind w:left="480" w:hanging="480"/>
      </w:pPr>
      <w:r>
        <w:rPr>
          <w:rStyle w:val="None A"/>
          <w:rFonts w:ascii="Arial" w:hAnsi="Arial"/>
          <w:sz w:val="18"/>
          <w:szCs w:val="18"/>
          <w:rtl w:val="0"/>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ind w:left="480" w:hanging="480"/>
      </w:pPr>
      <w:r>
        <w:rPr>
          <w:rStyle w:val="None A"/>
          <w:rFonts w:ascii="Arial" w:hAnsi="Arial"/>
          <w:sz w:val="18"/>
          <w:szCs w:val="18"/>
          <w:rtl w:val="0"/>
          <w:lang w:val="en-US"/>
        </w:rPr>
        <w:t xml:space="preserve">63. 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ind w:left="480" w:hanging="480"/>
      </w:pPr>
      <w:r>
        <w:rPr>
          <w:rStyle w:val="None A"/>
          <w:rFonts w:ascii="Arial" w:hAnsi="Arial"/>
          <w:sz w:val="18"/>
          <w:szCs w:val="18"/>
          <w:rtl w:val="0"/>
          <w:lang w:val="en-US"/>
        </w:rPr>
        <w:t xml:space="preserve">64. 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ind w:left="480" w:hanging="480"/>
      </w:pPr>
      <w:r>
        <w:rPr>
          <w:rStyle w:val="None A"/>
          <w:rFonts w:ascii="Arial" w:hAnsi="Arial"/>
          <w:sz w:val="18"/>
          <w:szCs w:val="18"/>
          <w:rtl w:val="0"/>
          <w:lang w:val="en-US"/>
        </w:rPr>
        <w:t>65. Suthers, P. F., Dasika, M. S., Kumar, V. S., Denisov, G., Glass, J. I., &amp; Maranas, C. D. (2009). Genome-scale metabolic reconstruction Of mycoplasma genitalium, iPS189. PLoS Computational Biology, 5(2). http://doi.org/10.1371/journal.pcbi.1000285</w:t>
      </w:r>
    </w:p>
    <w:p>
      <w:pPr>
        <w:pStyle w:val="Text body"/>
        <w:ind w:left="480" w:hanging="480"/>
      </w:pPr>
      <w:r>
        <w:rPr>
          <w:rStyle w:val="None A"/>
          <w:rFonts w:ascii="Arial" w:hAnsi="Arial"/>
          <w:sz w:val="18"/>
          <w:szCs w:val="18"/>
          <w:rtl w:val="0"/>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pPr>
      <w:r>
        <w:rPr>
          <w:rStyle w:val="None A"/>
          <w:rFonts w:ascii="Arial" w:hAnsi="Arial"/>
          <w:sz w:val="18"/>
          <w:szCs w:val="18"/>
          <w:rtl w:val="0"/>
          <w:lang w:val="en-US"/>
        </w:rPr>
        <w:t xml:space="preserve">67. 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ind w:left="480" w:hanging="480"/>
      </w:pPr>
      <w:r>
        <w:rPr>
          <w:rStyle w:val="None A"/>
          <w:rFonts w:ascii="Arial" w:hAnsi="Arial"/>
          <w:sz w:val="18"/>
          <w:szCs w:val="18"/>
          <w:rtl w:val="0"/>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ind w:left="480" w:hanging="480"/>
      </w:pPr>
      <w:r>
        <w:rPr>
          <w:rStyle w:val="None A"/>
          <w:rFonts w:ascii="Arial" w:hAnsi="Arial"/>
          <w:sz w:val="18"/>
          <w:szCs w:val="18"/>
          <w:rtl w:val="0"/>
          <w:lang w:val="en-US"/>
        </w:rPr>
        <w:t xml:space="preserve">69. 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ind w:left="480" w:hanging="480"/>
      </w:pPr>
      <w:r>
        <w:rPr>
          <w:rStyle w:val="None A"/>
          <w:rFonts w:ascii="Arial" w:hAnsi="Arial"/>
          <w:sz w:val="18"/>
          <w:szCs w:val="18"/>
          <w:rtl w:val="0"/>
          <w:lang w:val="en-US"/>
        </w:rPr>
        <w:t xml:space="preserve">70. 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ind w:left="480" w:hanging="480"/>
      </w:pPr>
      <w:r>
        <w:rPr>
          <w:rStyle w:val="None A"/>
          <w:rFonts w:ascii="Arial" w:hAnsi="Arial"/>
          <w:sz w:val="18"/>
          <w:szCs w:val="18"/>
          <w:rtl w:val="0"/>
          <w:lang w:val="en-US"/>
        </w:rPr>
        <w:t xml:space="preserve">71. 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pacing w:line="100" w:lineRule="atLeast"/>
        <w:ind w:left="480" w:hanging="480"/>
        <w:jc w:val="both"/>
      </w:pPr>
      <w:r>
        <w:rPr>
          <w:rStyle w:val="None A"/>
          <w:rFonts w:ascii="Arial" w:hAnsi="Arial"/>
          <w:sz w:val="18"/>
          <w:szCs w:val="18"/>
          <w:rtl w:val="0"/>
          <w:lang w:val="en-US"/>
        </w:rPr>
        <w:t>72. 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pacing w:line="100" w:lineRule="atLeast"/>
        <w:ind w:left="480" w:hanging="480"/>
        <w:jc w:val="both"/>
      </w:pPr>
      <w:r>
        <w:rPr>
          <w:rStyle w:val="None A"/>
          <w:rFonts w:ascii="Arial" w:hAnsi="Arial"/>
          <w:sz w:val="18"/>
          <w:szCs w:val="18"/>
          <w:rtl w:val="0"/>
          <w:lang w:val="en-US"/>
        </w:rPr>
        <w:t xml:space="preserve">73. 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bookmarkEnd w:id="15"/>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ffffff"/>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A"/>
    <w:next w:val="Hyperlink.1"/>
    <w:rPr>
      <w:rFonts w:ascii="Arial" w:cs="Arial" w:hAnsi="Arial" w:eastAsia="Arial"/>
      <w:color w:val="000080"/>
      <w:sz w:val="22"/>
      <w:szCs w:val="22"/>
      <w:u w:val="single" w:color="000080"/>
    </w:rPr>
  </w:style>
  <w:style w:type="character" w:styleId="Hyperlink.2">
    <w:name w:val="Hyperlink.2"/>
    <w:basedOn w:val="None A"/>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ffffff"/>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