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C13DF" w14:textId="77777777" w:rsidR="00321EC1" w:rsidRDefault="00000000" w:rsidP="003F4319">
      <w:pPr>
        <w:pStyle w:val="Heading1"/>
        <w:spacing w:line="480" w:lineRule="auto"/>
        <w:rPr>
          <w:rFonts w:ascii="Arial" w:hAnsi="Arial" w:cs="Arial"/>
          <w:b/>
          <w:bCs/>
          <w:color w:val="000000" w:themeColor="text1"/>
          <w:sz w:val="30"/>
          <w:szCs w:val="30"/>
        </w:rPr>
      </w:pPr>
      <w:bookmarkStart w:id="0" w:name="Xb9422ddda5122b2d0199f15f5f56849edb22576"/>
      <w:proofErr w:type="spellStart"/>
      <w:r w:rsidRPr="00D6142E">
        <w:rPr>
          <w:rFonts w:ascii="Arial" w:hAnsi="Arial" w:cs="Arial"/>
          <w:b/>
          <w:bCs/>
          <w:color w:val="000000" w:themeColor="text1"/>
          <w:sz w:val="30"/>
          <w:szCs w:val="30"/>
        </w:rPr>
        <w:t>clustur</w:t>
      </w:r>
      <w:proofErr w:type="spellEnd"/>
      <w:r w:rsidRPr="00D6142E">
        <w:rPr>
          <w:rFonts w:ascii="Arial" w:hAnsi="Arial" w:cs="Arial"/>
          <w:b/>
          <w:bCs/>
          <w:color w:val="000000" w:themeColor="text1"/>
          <w:sz w:val="30"/>
          <w:szCs w:val="30"/>
        </w:rPr>
        <w:t>: An R package for clustering features using sparse distances matrices</w:t>
      </w:r>
    </w:p>
    <w:p w14:paraId="63720975" w14:textId="77777777" w:rsidR="00D6142E" w:rsidRDefault="00D6142E" w:rsidP="00D6142E">
      <w:pPr>
        <w:pStyle w:val="BodyText"/>
      </w:pPr>
    </w:p>
    <w:p w14:paraId="5C9CF366" w14:textId="77777777" w:rsidR="00D6142E" w:rsidRPr="00D6142E" w:rsidRDefault="00D6142E" w:rsidP="00D6142E">
      <w:pPr>
        <w:pStyle w:val="BodyText"/>
      </w:pPr>
    </w:p>
    <w:p w14:paraId="42034BFF" w14:textId="5B6954B0" w:rsidR="00321EC1" w:rsidRDefault="00000000" w:rsidP="003F4319">
      <w:pPr>
        <w:pStyle w:val="FirstParagraph"/>
        <w:spacing w:line="480" w:lineRule="auto"/>
        <w:rPr>
          <w:rFonts w:ascii="Arial" w:hAnsi="Arial" w:cs="Arial"/>
          <w:color w:val="000000" w:themeColor="text1"/>
          <w:sz w:val="22"/>
          <w:szCs w:val="22"/>
        </w:rPr>
      </w:pPr>
      <w:r w:rsidRPr="00D6142E">
        <w:rPr>
          <w:rFonts w:ascii="Arial" w:hAnsi="Arial" w:cs="Arial"/>
          <w:b/>
          <w:bCs/>
          <w:color w:val="000000" w:themeColor="text1"/>
          <w:sz w:val="22"/>
          <w:szCs w:val="22"/>
        </w:rPr>
        <w:t>Running title:</w:t>
      </w:r>
      <w:r w:rsidRPr="00D6142E">
        <w:rPr>
          <w:rFonts w:ascii="Arial" w:hAnsi="Arial" w:cs="Arial"/>
          <w:color w:val="000000" w:themeColor="text1"/>
          <w:sz w:val="22"/>
          <w:szCs w:val="22"/>
        </w:rPr>
        <w:t xml:space="preserve"> </w:t>
      </w:r>
      <w:r w:rsidR="00D6142E">
        <w:rPr>
          <w:rFonts w:ascii="Arial" w:hAnsi="Arial" w:cs="Arial"/>
          <w:color w:val="000000" w:themeColor="text1"/>
          <w:sz w:val="22"/>
          <w:szCs w:val="22"/>
        </w:rPr>
        <w:t>cluster</w:t>
      </w:r>
    </w:p>
    <w:p w14:paraId="796C8C9F" w14:textId="77777777" w:rsidR="00D6142E" w:rsidRDefault="00D6142E" w:rsidP="00D6142E">
      <w:pPr>
        <w:pStyle w:val="BodyText"/>
      </w:pPr>
    </w:p>
    <w:p w14:paraId="04C7AB5C" w14:textId="77777777" w:rsidR="00D6142E" w:rsidRPr="00D6142E" w:rsidRDefault="00D6142E" w:rsidP="00D6142E">
      <w:pPr>
        <w:pStyle w:val="BodyText"/>
      </w:pPr>
    </w:p>
    <w:p w14:paraId="13874464" w14:textId="68A60E15" w:rsidR="00321EC1" w:rsidRPr="00D6142E" w:rsidRDefault="00000000" w:rsidP="003F4319">
      <w:pPr>
        <w:pStyle w:val="BodyText"/>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Gregory Johnson Jr., Sarah L. Westcott, Patrick D. Schloss</w:t>
      </w:r>
      <w:r w:rsidR="00D6142E">
        <w:rPr>
          <w:rFonts w:ascii="Arial" w:hAnsi="Arial" w:cs="Arial"/>
          <w:color w:val="000000" w:themeColor="text1"/>
          <w:sz w:val="22"/>
          <w:szCs w:val="22"/>
        </w:rPr>
        <w:t>*</w:t>
      </w:r>
    </w:p>
    <w:p w14:paraId="00B3E02A" w14:textId="77777777" w:rsidR="00D6142E" w:rsidRDefault="00D6142E" w:rsidP="003F4319">
      <w:pPr>
        <w:pStyle w:val="BodyText"/>
        <w:spacing w:line="480" w:lineRule="auto"/>
        <w:rPr>
          <w:rFonts w:ascii="Arial" w:hAnsi="Arial" w:cs="Arial"/>
          <w:color w:val="000000" w:themeColor="text1"/>
          <w:sz w:val="22"/>
          <w:szCs w:val="22"/>
        </w:rPr>
      </w:pPr>
    </w:p>
    <w:p w14:paraId="3E694C6F" w14:textId="77777777" w:rsidR="00D6142E" w:rsidRDefault="00D6142E" w:rsidP="003F4319">
      <w:pPr>
        <w:pStyle w:val="BodyText"/>
        <w:spacing w:line="480" w:lineRule="auto"/>
        <w:rPr>
          <w:rFonts w:ascii="Arial" w:hAnsi="Arial" w:cs="Arial"/>
          <w:color w:val="000000" w:themeColor="text1"/>
          <w:sz w:val="22"/>
          <w:szCs w:val="22"/>
        </w:rPr>
      </w:pPr>
    </w:p>
    <w:p w14:paraId="47576022" w14:textId="096D557F" w:rsidR="00321EC1" w:rsidRPr="00D6142E" w:rsidRDefault="00D6142E" w:rsidP="003F4319">
      <w:pPr>
        <w:pStyle w:val="BodyText"/>
        <w:spacing w:line="480" w:lineRule="auto"/>
        <w:rPr>
          <w:rFonts w:ascii="Arial" w:hAnsi="Arial" w:cs="Arial"/>
          <w:color w:val="000000" w:themeColor="text1"/>
          <w:sz w:val="22"/>
          <w:szCs w:val="22"/>
        </w:rPr>
      </w:pPr>
      <w:r>
        <w:rPr>
          <w:rFonts w:ascii="Arial" w:hAnsi="Arial" w:cs="Arial"/>
          <w:color w:val="000000" w:themeColor="text1"/>
          <w:sz w:val="22"/>
          <w:szCs w:val="22"/>
        </w:rPr>
        <w:t xml:space="preserve">* </w:t>
      </w:r>
      <w:r w:rsidR="00000000" w:rsidRPr="00D6142E">
        <w:rPr>
          <w:rFonts w:ascii="Arial" w:hAnsi="Arial" w:cs="Arial"/>
          <w:color w:val="000000" w:themeColor="text1"/>
          <w:sz w:val="22"/>
          <w:szCs w:val="22"/>
        </w:rPr>
        <w:t>To whom correspondence should be addressed</w:t>
      </w:r>
      <w:r w:rsidR="00000000" w:rsidRPr="00D6142E">
        <w:rPr>
          <w:rFonts w:ascii="Arial" w:hAnsi="Arial" w:cs="Arial"/>
          <w:color w:val="000000" w:themeColor="text1"/>
          <w:sz w:val="22"/>
          <w:szCs w:val="22"/>
        </w:rPr>
        <w:br/>
      </w:r>
    </w:p>
    <w:p w14:paraId="7E0FCDD7" w14:textId="77777777" w:rsidR="00321EC1" w:rsidRDefault="00000000" w:rsidP="003F4319">
      <w:pPr>
        <w:pStyle w:val="BodyText"/>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Department of Microbiology &amp; Immunology</w:t>
      </w:r>
      <w:r w:rsidRPr="00D6142E">
        <w:rPr>
          <w:rFonts w:ascii="Arial" w:hAnsi="Arial" w:cs="Arial"/>
          <w:color w:val="000000" w:themeColor="text1"/>
          <w:sz w:val="22"/>
          <w:szCs w:val="22"/>
        </w:rPr>
        <w:br/>
        <w:t>University of Michigan</w:t>
      </w:r>
      <w:r w:rsidRPr="00D6142E">
        <w:rPr>
          <w:rFonts w:ascii="Arial" w:hAnsi="Arial" w:cs="Arial"/>
          <w:color w:val="000000" w:themeColor="text1"/>
          <w:sz w:val="22"/>
          <w:szCs w:val="22"/>
        </w:rPr>
        <w:br/>
        <w:t>Ann Arbor, MI 48109</w:t>
      </w:r>
    </w:p>
    <w:p w14:paraId="66ECE094" w14:textId="77777777" w:rsidR="00D6142E" w:rsidRPr="00D6142E" w:rsidRDefault="00D6142E" w:rsidP="003F4319">
      <w:pPr>
        <w:pStyle w:val="BodyText"/>
        <w:spacing w:line="480" w:lineRule="auto"/>
        <w:rPr>
          <w:rFonts w:ascii="Arial" w:hAnsi="Arial" w:cs="Arial"/>
          <w:color w:val="000000" w:themeColor="text1"/>
          <w:sz w:val="22"/>
          <w:szCs w:val="22"/>
        </w:rPr>
      </w:pPr>
    </w:p>
    <w:p w14:paraId="3F58BAF9" w14:textId="77777777" w:rsidR="00321EC1" w:rsidRPr="00D6142E" w:rsidRDefault="00000000" w:rsidP="003F4319">
      <w:pPr>
        <w:pStyle w:val="BodyText"/>
        <w:spacing w:line="480" w:lineRule="auto"/>
        <w:rPr>
          <w:rFonts w:ascii="Arial" w:hAnsi="Arial" w:cs="Arial"/>
          <w:color w:val="000000" w:themeColor="text1"/>
          <w:sz w:val="22"/>
          <w:szCs w:val="22"/>
        </w:rPr>
      </w:pPr>
      <w:r w:rsidRPr="00D6142E">
        <w:rPr>
          <w:rFonts w:ascii="Arial" w:hAnsi="Arial" w:cs="Arial"/>
          <w:b/>
          <w:bCs/>
          <w:color w:val="000000" w:themeColor="text1"/>
          <w:sz w:val="22"/>
          <w:szCs w:val="22"/>
        </w:rPr>
        <w:t>Software Announcement</w:t>
      </w:r>
    </w:p>
    <w:p w14:paraId="31799135" w14:textId="77777777" w:rsidR="003F4319" w:rsidRPr="00D6142E" w:rsidRDefault="003F4319" w:rsidP="003F4319">
      <w:pPr>
        <w:pStyle w:val="Heading2"/>
        <w:spacing w:line="480" w:lineRule="auto"/>
        <w:rPr>
          <w:rFonts w:ascii="Arial" w:hAnsi="Arial" w:cs="Arial"/>
          <w:color w:val="000000" w:themeColor="text1"/>
          <w:sz w:val="22"/>
          <w:szCs w:val="22"/>
        </w:rPr>
        <w:sectPr w:rsidR="003F4319" w:rsidRPr="00D6142E" w:rsidSect="00E52389">
          <w:footerReference w:type="even" r:id="rId7"/>
          <w:footerReference w:type="default" r:id="rId8"/>
          <w:pgSz w:w="12240" w:h="15840"/>
          <w:pgMar w:top="1440" w:right="1440" w:bottom="1440" w:left="1440" w:header="720" w:footer="720" w:gutter="0"/>
          <w:lnNumType w:countBy="1" w:restart="continuous"/>
          <w:cols w:space="720"/>
        </w:sectPr>
      </w:pPr>
      <w:bookmarkStart w:id="1" w:name="abstract"/>
    </w:p>
    <w:p w14:paraId="4A09C4B0" w14:textId="77777777" w:rsidR="00321EC1" w:rsidRPr="00D6142E" w:rsidRDefault="00000000" w:rsidP="003F4319">
      <w:pPr>
        <w:pStyle w:val="Heading2"/>
        <w:spacing w:line="480" w:lineRule="auto"/>
        <w:rPr>
          <w:rFonts w:ascii="Arial" w:hAnsi="Arial" w:cs="Arial"/>
          <w:b/>
          <w:bCs/>
          <w:color w:val="000000" w:themeColor="text1"/>
          <w:sz w:val="26"/>
          <w:szCs w:val="26"/>
        </w:rPr>
      </w:pPr>
      <w:r w:rsidRPr="00D6142E">
        <w:rPr>
          <w:rFonts w:ascii="Arial" w:hAnsi="Arial" w:cs="Arial"/>
          <w:b/>
          <w:bCs/>
          <w:color w:val="000000" w:themeColor="text1"/>
          <w:sz w:val="26"/>
          <w:szCs w:val="26"/>
        </w:rPr>
        <w:lastRenderedPageBreak/>
        <w:t>Abstract</w:t>
      </w:r>
    </w:p>
    <w:p w14:paraId="73CB72CB" w14:textId="77777777" w:rsidR="00321EC1" w:rsidRPr="00D6142E" w:rsidRDefault="00000000" w:rsidP="003F4319">
      <w:pPr>
        <w:pStyle w:val="FirstParagraph"/>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 xml:space="preserve">The clustur R package implements the </w:t>
      </w:r>
      <w:r w:rsidRPr="00D6142E">
        <w:rPr>
          <w:rFonts w:ascii="Arial" w:hAnsi="Arial" w:cs="Arial"/>
          <w:i/>
          <w:iCs/>
          <w:color w:val="000000" w:themeColor="text1"/>
          <w:sz w:val="22"/>
          <w:szCs w:val="22"/>
        </w:rPr>
        <w:t>de novo</w:t>
      </w:r>
      <w:r w:rsidRPr="00D6142E">
        <w:rPr>
          <w:rFonts w:ascii="Arial" w:hAnsi="Arial" w:cs="Arial"/>
          <w:color w:val="000000" w:themeColor="text1"/>
          <w:sz w:val="22"/>
          <w:szCs w:val="22"/>
        </w:rPr>
        <w:t xml:space="preserve"> clustering algorithms found in the mothur software package for assigning 16S rRNA gene sequences to operational taxonomic units (OTUs). Making these algorithms accessible through the R ecosystem will foster their further development, broader application, and integration within other R packages.</w:t>
      </w:r>
    </w:p>
    <w:p w14:paraId="1FC464B0" w14:textId="77777777" w:rsidR="003F4319" w:rsidRPr="00D6142E" w:rsidRDefault="003F4319" w:rsidP="003F4319">
      <w:pPr>
        <w:pStyle w:val="Heading2"/>
        <w:spacing w:line="480" w:lineRule="auto"/>
        <w:rPr>
          <w:rFonts w:ascii="Arial" w:hAnsi="Arial" w:cs="Arial"/>
          <w:color w:val="000000" w:themeColor="text1"/>
          <w:sz w:val="22"/>
          <w:szCs w:val="22"/>
        </w:rPr>
        <w:sectPr w:rsidR="003F4319" w:rsidRPr="00D6142E">
          <w:pgSz w:w="12240" w:h="15840"/>
          <w:pgMar w:top="1440" w:right="1440" w:bottom="1440" w:left="1440" w:header="720" w:footer="720" w:gutter="0"/>
          <w:cols w:space="720"/>
        </w:sectPr>
      </w:pPr>
      <w:bookmarkStart w:id="2" w:name="announcement"/>
      <w:bookmarkEnd w:id="1"/>
    </w:p>
    <w:p w14:paraId="5EFFD44C" w14:textId="77777777" w:rsidR="00321EC1" w:rsidRPr="00D6142E" w:rsidRDefault="00000000" w:rsidP="003F4319">
      <w:pPr>
        <w:pStyle w:val="Heading2"/>
        <w:spacing w:line="480" w:lineRule="auto"/>
        <w:rPr>
          <w:rFonts w:ascii="Arial" w:hAnsi="Arial" w:cs="Arial"/>
          <w:b/>
          <w:bCs/>
          <w:color w:val="000000" w:themeColor="text1"/>
          <w:sz w:val="26"/>
          <w:szCs w:val="26"/>
        </w:rPr>
      </w:pPr>
      <w:r w:rsidRPr="00D6142E">
        <w:rPr>
          <w:rFonts w:ascii="Arial" w:hAnsi="Arial" w:cs="Arial"/>
          <w:b/>
          <w:bCs/>
          <w:color w:val="000000" w:themeColor="text1"/>
          <w:sz w:val="26"/>
          <w:szCs w:val="26"/>
        </w:rPr>
        <w:lastRenderedPageBreak/>
        <w:t>Announcement</w:t>
      </w:r>
    </w:p>
    <w:p w14:paraId="17805FDF" w14:textId="77777777" w:rsidR="00321EC1" w:rsidRDefault="00000000" w:rsidP="003F4319">
      <w:pPr>
        <w:pStyle w:val="FirstParagraph"/>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 xml:space="preserve">Taxonomic classification of 16S rRNA gene sequences has been a persistent challenge in microbial ecology studies because reference databases are incomplete (1). As an alternative, operational taxonomic units (OTUs) have been widely used for describing and comparing microbial communities. Although their biological interpretation is controversial, OTUs are typically defined as a group of sequences that are more than 97% similar or less than 3% dissimilar to each other (2). Methods for applying that definition has resulted in a sizable literature. Three general approaches have emerged for assigning sequences to OTUs: </w:t>
      </w:r>
      <w:r w:rsidRPr="00D6142E">
        <w:rPr>
          <w:rFonts w:ascii="Arial" w:hAnsi="Arial" w:cs="Arial"/>
          <w:i/>
          <w:iCs/>
          <w:color w:val="000000" w:themeColor="text1"/>
          <w:sz w:val="22"/>
          <w:szCs w:val="22"/>
        </w:rPr>
        <w:t>de novo</w:t>
      </w:r>
      <w:r w:rsidRPr="00D6142E">
        <w:rPr>
          <w:rFonts w:ascii="Arial" w:hAnsi="Arial" w:cs="Arial"/>
          <w:color w:val="000000" w:themeColor="text1"/>
          <w:sz w:val="22"/>
          <w:szCs w:val="22"/>
        </w:rPr>
        <w:t xml:space="preserve"> clustering, closed reference clustering or phylotyping, and open reference clustering (3–9). These methods are available through popular packages including mothur and QIIME2 (10, 11).</w:t>
      </w:r>
    </w:p>
    <w:p w14:paraId="2CE3ED66" w14:textId="77777777" w:rsidR="00D6142E" w:rsidRPr="00D6142E" w:rsidRDefault="00D6142E" w:rsidP="00D6142E">
      <w:pPr>
        <w:pStyle w:val="BodyText"/>
      </w:pPr>
    </w:p>
    <w:p w14:paraId="32EAB5F2" w14:textId="77777777" w:rsidR="00321EC1" w:rsidRDefault="00000000" w:rsidP="003F4319">
      <w:pPr>
        <w:pStyle w:val="BodyText"/>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 xml:space="preserve">The clustur R package implements the </w:t>
      </w:r>
      <w:r w:rsidRPr="00D6142E">
        <w:rPr>
          <w:rFonts w:ascii="Arial" w:hAnsi="Arial" w:cs="Arial"/>
          <w:i/>
          <w:iCs/>
          <w:color w:val="000000" w:themeColor="text1"/>
          <w:sz w:val="22"/>
          <w:szCs w:val="22"/>
        </w:rPr>
        <w:t>de novo</w:t>
      </w:r>
      <w:r w:rsidRPr="00D6142E">
        <w:rPr>
          <w:rFonts w:ascii="Arial" w:hAnsi="Arial" w:cs="Arial"/>
          <w:color w:val="000000" w:themeColor="text1"/>
          <w:sz w:val="22"/>
          <w:szCs w:val="22"/>
        </w:rPr>
        <w:t xml:space="preserve"> clustering algorithms implemented in mothur. The package name references its focus on clustering and the names of its predecessors DOTUR and mothur (10, 12). This package was developed to help address two issues. First, users would be able to more easily integrate the type of analysis that mothur specializes in with popular analysis and visualization packages within the R package ecosystem. Second, by making the code behind mothur’s clustering functions accessible through the R language, we hope to encourage further development of the algorithms behind these functions and analyses based on the output of the functions. The clustur package implements hierarchical clustering algorithms including the furthest, nearest, unweighted (i.e. average), and weighted neighbor clustering algorithms and the OptiClust algorithm. Functions implementing the hierarchical algorithms already exist within R; however, their implementations within clustur make use of a sparse input distance matrix and output data for a single distance threshold. The benefits of censoring distances larger than the threshold and only outputting data for a single threshold include a smaller memory requirement and faster execution times (4). clustur makes use of the </w:t>
      </w:r>
      <w:r w:rsidRPr="00D6142E">
        <w:rPr>
          <w:rFonts w:ascii="Arial" w:hAnsi="Arial" w:cs="Arial"/>
          <w:color w:val="000000" w:themeColor="text1"/>
          <w:sz w:val="22"/>
          <w:szCs w:val="22"/>
        </w:rPr>
        <w:lastRenderedPageBreak/>
        <w:t>Rcpp R package to implement C++ code originally written for the mothur software package to preserve the speed of the functions.</w:t>
      </w:r>
    </w:p>
    <w:p w14:paraId="6231228F" w14:textId="77777777" w:rsidR="00D6142E" w:rsidRPr="00D6142E" w:rsidRDefault="00D6142E" w:rsidP="003F4319">
      <w:pPr>
        <w:pStyle w:val="BodyText"/>
        <w:spacing w:line="480" w:lineRule="auto"/>
        <w:rPr>
          <w:rFonts w:ascii="Arial" w:hAnsi="Arial" w:cs="Arial"/>
          <w:color w:val="000000" w:themeColor="text1"/>
          <w:sz w:val="22"/>
          <w:szCs w:val="22"/>
        </w:rPr>
      </w:pPr>
    </w:p>
    <w:p w14:paraId="7152C6C6" w14:textId="77777777" w:rsidR="00321EC1" w:rsidRDefault="00000000" w:rsidP="003F4319">
      <w:pPr>
        <w:pStyle w:val="BodyText"/>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 xml:space="preserve">Users can install the clustur package via CRAN or through the devtools package’s install_github function. The primary input to clustur’s functions is a sparse distance matrix and a count file. The sparse distance matrix is a </w:t>
      </w:r>
      <w:proofErr w:type="gramStart"/>
      <w:r w:rsidRPr="00D6142E">
        <w:rPr>
          <w:rFonts w:ascii="Arial" w:hAnsi="Arial" w:cs="Arial"/>
          <w:color w:val="000000" w:themeColor="text1"/>
          <w:sz w:val="22"/>
          <w:szCs w:val="22"/>
        </w:rPr>
        <w:t>data.table</w:t>
      </w:r>
      <w:proofErr w:type="gramEnd"/>
      <w:r w:rsidRPr="00D6142E">
        <w:rPr>
          <w:rFonts w:ascii="Arial" w:hAnsi="Arial" w:cs="Arial"/>
          <w:color w:val="000000" w:themeColor="text1"/>
          <w:sz w:val="22"/>
          <w:szCs w:val="22"/>
        </w:rPr>
        <w:t xml:space="preserve"> package object with two columns indicating the identifiers of the sequences being compared and a column with the distance between those sequences; data for comparisons with a distance larger than the desired threshold (e.g., 0.03) does not need to be included. The count file is a </w:t>
      </w:r>
      <w:proofErr w:type="gramStart"/>
      <w:r w:rsidRPr="00D6142E">
        <w:rPr>
          <w:rFonts w:ascii="Arial" w:hAnsi="Arial" w:cs="Arial"/>
          <w:color w:val="000000" w:themeColor="text1"/>
          <w:sz w:val="22"/>
          <w:szCs w:val="22"/>
        </w:rPr>
        <w:t>data.table</w:t>
      </w:r>
      <w:proofErr w:type="gramEnd"/>
      <w:r w:rsidRPr="00D6142E">
        <w:rPr>
          <w:rFonts w:ascii="Arial" w:hAnsi="Arial" w:cs="Arial"/>
          <w:color w:val="000000" w:themeColor="text1"/>
          <w:sz w:val="22"/>
          <w:szCs w:val="22"/>
        </w:rPr>
        <w:t xml:space="preserve"> package object indicating the number of times a sequence is found in each sample. The cluster functions output two </w:t>
      </w:r>
      <w:proofErr w:type="gramStart"/>
      <w:r w:rsidRPr="00D6142E">
        <w:rPr>
          <w:rFonts w:ascii="Arial" w:hAnsi="Arial" w:cs="Arial"/>
          <w:color w:val="000000" w:themeColor="text1"/>
          <w:sz w:val="22"/>
          <w:szCs w:val="22"/>
        </w:rPr>
        <w:t>data.table</w:t>
      </w:r>
      <w:proofErr w:type="gramEnd"/>
      <w:r w:rsidRPr="00D6142E">
        <w:rPr>
          <w:rFonts w:ascii="Arial" w:hAnsi="Arial" w:cs="Arial"/>
          <w:color w:val="000000" w:themeColor="text1"/>
          <w:sz w:val="22"/>
          <w:szCs w:val="22"/>
        </w:rPr>
        <w:t xml:space="preserve"> objects. The first one has two columns indicating the sequences and OTU identifiers. The second displays the abundance of each sequence in each OTU. This has identical functionality to the cluster and make.shared functions from mothur. Detailed vignettes are available within the package to teach users how to install the package, use its functions, and perform downstream analyses including analysis within the vegan and ggplot2 R packages.</w:t>
      </w:r>
    </w:p>
    <w:p w14:paraId="5C0F2FA6" w14:textId="77777777" w:rsidR="00D6142E" w:rsidRPr="00D6142E" w:rsidRDefault="00D6142E" w:rsidP="003F4319">
      <w:pPr>
        <w:pStyle w:val="BodyText"/>
        <w:spacing w:line="480" w:lineRule="auto"/>
        <w:rPr>
          <w:rFonts w:ascii="Arial" w:hAnsi="Arial" w:cs="Arial"/>
          <w:color w:val="000000" w:themeColor="text1"/>
          <w:sz w:val="22"/>
          <w:szCs w:val="22"/>
        </w:rPr>
      </w:pPr>
    </w:p>
    <w:p w14:paraId="0FA08D2C" w14:textId="77777777" w:rsidR="00321EC1" w:rsidRPr="00D6142E" w:rsidRDefault="00000000" w:rsidP="003F4319">
      <w:pPr>
        <w:pStyle w:val="Heading2"/>
        <w:spacing w:line="480" w:lineRule="auto"/>
        <w:rPr>
          <w:rFonts w:ascii="Arial" w:hAnsi="Arial" w:cs="Arial"/>
          <w:b/>
          <w:bCs/>
          <w:color w:val="000000" w:themeColor="text1"/>
          <w:sz w:val="26"/>
          <w:szCs w:val="26"/>
        </w:rPr>
      </w:pPr>
      <w:bookmarkStart w:id="3" w:name="data-availability"/>
      <w:bookmarkEnd w:id="2"/>
      <w:r w:rsidRPr="00D6142E">
        <w:rPr>
          <w:rFonts w:ascii="Arial" w:hAnsi="Arial" w:cs="Arial"/>
          <w:b/>
          <w:bCs/>
          <w:color w:val="000000" w:themeColor="text1"/>
          <w:sz w:val="26"/>
          <w:szCs w:val="26"/>
        </w:rPr>
        <w:t>Data availability</w:t>
      </w:r>
    </w:p>
    <w:p w14:paraId="1D549266" w14:textId="77777777" w:rsidR="00321EC1" w:rsidRDefault="00000000" w:rsidP="003F4319">
      <w:pPr>
        <w:pStyle w:val="FirstParagraph"/>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 xml:space="preserve">clustur is available through CRAN and developmental versions are available through the project’s GitHub website (https://github.com/schlosslab/clustur). The package is available under the MIT </w:t>
      </w:r>
      <w:proofErr w:type="gramStart"/>
      <w:r w:rsidRPr="00D6142E">
        <w:rPr>
          <w:rFonts w:ascii="Arial" w:hAnsi="Arial" w:cs="Arial"/>
          <w:color w:val="000000" w:themeColor="text1"/>
          <w:sz w:val="22"/>
          <w:szCs w:val="22"/>
        </w:rPr>
        <w:t>open source</w:t>
      </w:r>
      <w:proofErr w:type="gramEnd"/>
      <w:r w:rsidRPr="00D6142E">
        <w:rPr>
          <w:rFonts w:ascii="Arial" w:hAnsi="Arial" w:cs="Arial"/>
          <w:color w:val="000000" w:themeColor="text1"/>
          <w:sz w:val="22"/>
          <w:szCs w:val="22"/>
        </w:rPr>
        <w:t xml:space="preserve"> license.</w:t>
      </w:r>
    </w:p>
    <w:p w14:paraId="2310D666" w14:textId="77777777" w:rsidR="00D6142E" w:rsidRPr="00D6142E" w:rsidRDefault="00D6142E" w:rsidP="00D6142E">
      <w:pPr>
        <w:pStyle w:val="BodyText"/>
      </w:pPr>
    </w:p>
    <w:p w14:paraId="50811C7C" w14:textId="77777777" w:rsidR="00321EC1" w:rsidRPr="00D6142E" w:rsidRDefault="00000000" w:rsidP="003F4319">
      <w:pPr>
        <w:pStyle w:val="Heading2"/>
        <w:spacing w:line="480" w:lineRule="auto"/>
        <w:rPr>
          <w:rFonts w:ascii="Arial" w:hAnsi="Arial" w:cs="Arial"/>
          <w:b/>
          <w:bCs/>
          <w:color w:val="000000" w:themeColor="text1"/>
          <w:sz w:val="26"/>
          <w:szCs w:val="26"/>
        </w:rPr>
      </w:pPr>
      <w:bookmarkStart w:id="4" w:name="acknowledgements"/>
      <w:bookmarkEnd w:id="3"/>
      <w:r w:rsidRPr="00D6142E">
        <w:rPr>
          <w:rFonts w:ascii="Arial" w:hAnsi="Arial" w:cs="Arial"/>
          <w:b/>
          <w:bCs/>
          <w:color w:val="000000" w:themeColor="text1"/>
          <w:sz w:val="26"/>
          <w:szCs w:val="26"/>
        </w:rPr>
        <w:lastRenderedPageBreak/>
        <w:t>Acknowledgements</w:t>
      </w:r>
    </w:p>
    <w:p w14:paraId="042E9B31" w14:textId="77777777" w:rsidR="00321EC1" w:rsidRPr="00D6142E" w:rsidRDefault="00000000" w:rsidP="003F4319">
      <w:pPr>
        <w:pStyle w:val="FirstParagraph"/>
        <w:spacing w:line="480" w:lineRule="auto"/>
        <w:rPr>
          <w:rFonts w:ascii="Arial" w:hAnsi="Arial" w:cs="Arial"/>
          <w:color w:val="000000" w:themeColor="text1"/>
          <w:sz w:val="22"/>
          <w:szCs w:val="22"/>
        </w:rPr>
      </w:pPr>
      <w:r w:rsidRPr="00D6142E">
        <w:rPr>
          <w:rFonts w:ascii="Arial" w:hAnsi="Arial" w:cs="Arial"/>
          <w:color w:val="000000" w:themeColor="text1"/>
          <w:sz w:val="22"/>
          <w:szCs w:val="22"/>
        </w:rPr>
        <w:t>This project was supported, in part, by a grant from the US National Institutes of Health (U01CA264071) to PDS.</w:t>
      </w:r>
    </w:p>
    <w:p w14:paraId="4C5783E3" w14:textId="77777777" w:rsidR="003F4319" w:rsidRPr="00D6142E" w:rsidRDefault="003F4319" w:rsidP="003F4319">
      <w:pPr>
        <w:pStyle w:val="Heading2"/>
        <w:spacing w:line="480" w:lineRule="auto"/>
        <w:rPr>
          <w:rFonts w:ascii="Arial" w:hAnsi="Arial" w:cs="Arial"/>
          <w:color w:val="000000" w:themeColor="text1"/>
          <w:sz w:val="22"/>
          <w:szCs w:val="22"/>
        </w:rPr>
        <w:sectPr w:rsidR="003F4319" w:rsidRPr="00D6142E">
          <w:pgSz w:w="12240" w:h="15840"/>
          <w:pgMar w:top="1440" w:right="1440" w:bottom="1440" w:left="1440" w:header="720" w:footer="720" w:gutter="0"/>
          <w:cols w:space="720"/>
        </w:sectPr>
      </w:pPr>
      <w:bookmarkStart w:id="5" w:name="references"/>
      <w:bookmarkEnd w:id="4"/>
    </w:p>
    <w:p w14:paraId="0B04479F" w14:textId="77777777" w:rsidR="00321EC1" w:rsidRPr="00D6142E" w:rsidRDefault="00000000" w:rsidP="003F4319">
      <w:pPr>
        <w:pStyle w:val="Heading2"/>
        <w:spacing w:line="480" w:lineRule="auto"/>
        <w:rPr>
          <w:rFonts w:ascii="Arial" w:hAnsi="Arial" w:cs="Arial"/>
          <w:b/>
          <w:bCs/>
          <w:color w:val="000000" w:themeColor="text1"/>
          <w:sz w:val="26"/>
          <w:szCs w:val="26"/>
        </w:rPr>
      </w:pPr>
      <w:r w:rsidRPr="00D6142E">
        <w:rPr>
          <w:rFonts w:ascii="Arial" w:hAnsi="Arial" w:cs="Arial"/>
          <w:b/>
          <w:bCs/>
          <w:color w:val="000000" w:themeColor="text1"/>
          <w:sz w:val="26"/>
          <w:szCs w:val="26"/>
        </w:rPr>
        <w:lastRenderedPageBreak/>
        <w:t>References</w:t>
      </w:r>
    </w:p>
    <w:p w14:paraId="3E3C67AB"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6" w:name="ref-Wang2007"/>
      <w:bookmarkStart w:id="7" w:name="refs"/>
      <w:r w:rsidRPr="00D6142E">
        <w:rPr>
          <w:rFonts w:ascii="Arial" w:hAnsi="Arial" w:cs="Arial"/>
          <w:color w:val="000000" w:themeColor="text1"/>
          <w:sz w:val="22"/>
          <w:szCs w:val="22"/>
        </w:rPr>
        <w:t xml:space="preserve">1.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Wang Q</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Garrity GM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Tiedje JM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Cole JR</w:t>
      </w:r>
      <w:r w:rsidRPr="00D6142E">
        <w:rPr>
          <w:rFonts w:ascii="Arial" w:hAnsi="Arial" w:cs="Arial"/>
          <w:color w:val="000000" w:themeColor="text1"/>
          <w:sz w:val="22"/>
          <w:szCs w:val="22"/>
        </w:rPr>
        <w:t xml:space="preserve">. 2007. Naïve bayesian classifier for rapid assignment of rRNA sequences into the new bacterial taxonomy. Applied and Environmental Microbiology </w:t>
      </w:r>
      <w:r w:rsidRPr="00D6142E">
        <w:rPr>
          <w:rFonts w:ascii="Arial" w:hAnsi="Arial" w:cs="Arial"/>
          <w:b/>
          <w:bCs/>
          <w:color w:val="000000" w:themeColor="text1"/>
          <w:sz w:val="22"/>
          <w:szCs w:val="22"/>
        </w:rPr>
        <w:t>73</w:t>
      </w:r>
      <w:r w:rsidRPr="00D6142E">
        <w:rPr>
          <w:rFonts w:ascii="Arial" w:hAnsi="Arial" w:cs="Arial"/>
          <w:color w:val="000000" w:themeColor="text1"/>
          <w:sz w:val="22"/>
          <w:szCs w:val="22"/>
        </w:rPr>
        <w:t>:5261–5267. doi:</w:t>
      </w:r>
      <w:hyperlink r:id="rId9">
        <w:r w:rsidRPr="00D6142E">
          <w:rPr>
            <w:rStyle w:val="Hyperlink"/>
            <w:rFonts w:ascii="Arial" w:hAnsi="Arial" w:cs="Arial"/>
            <w:color w:val="000000" w:themeColor="text1"/>
            <w:sz w:val="22"/>
            <w:szCs w:val="22"/>
          </w:rPr>
          <w:t>10.1128/aem.00062-07</w:t>
        </w:r>
      </w:hyperlink>
      <w:r w:rsidRPr="00D6142E">
        <w:rPr>
          <w:rFonts w:ascii="Arial" w:hAnsi="Arial" w:cs="Arial"/>
          <w:color w:val="000000" w:themeColor="text1"/>
          <w:sz w:val="22"/>
          <w:szCs w:val="22"/>
        </w:rPr>
        <w:t>.</w:t>
      </w:r>
    </w:p>
    <w:p w14:paraId="2E61DAD9" w14:textId="5986F21C"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8" w:name="ref-Stackebrandt1994"/>
      <w:bookmarkEnd w:id="6"/>
      <w:r w:rsidRPr="00D6142E">
        <w:rPr>
          <w:rFonts w:ascii="Arial" w:hAnsi="Arial" w:cs="Arial"/>
          <w:color w:val="000000" w:themeColor="text1"/>
          <w:sz w:val="22"/>
          <w:szCs w:val="22"/>
        </w:rPr>
        <w:t xml:space="preserve">2. </w:t>
      </w:r>
      <w:r w:rsidRPr="00D6142E">
        <w:rPr>
          <w:rFonts w:ascii="Arial" w:hAnsi="Arial" w:cs="Arial"/>
          <w:color w:val="000000" w:themeColor="text1"/>
          <w:sz w:val="22"/>
          <w:szCs w:val="22"/>
        </w:rPr>
        <w:tab/>
      </w:r>
      <w:proofErr w:type="spellStart"/>
      <w:r w:rsidR="003F4319" w:rsidRPr="00D6142E">
        <w:rPr>
          <w:rFonts w:ascii="Arial" w:hAnsi="Arial" w:cs="Arial"/>
          <w:b/>
          <w:bCs/>
          <w:color w:val="000000" w:themeColor="text1"/>
          <w:sz w:val="22"/>
          <w:szCs w:val="22"/>
        </w:rPr>
        <w:t>Stackebrandt</w:t>
      </w:r>
      <w:proofErr w:type="spellEnd"/>
      <w:r w:rsidRPr="00D6142E">
        <w:rPr>
          <w:rFonts w:ascii="Arial" w:hAnsi="Arial" w:cs="Arial"/>
          <w:b/>
          <w:bCs/>
          <w:color w:val="000000" w:themeColor="text1"/>
          <w:sz w:val="22"/>
          <w:szCs w:val="22"/>
        </w:rPr>
        <w:t xml:space="preserve"> E</w:t>
      </w:r>
      <w:r w:rsidRPr="00D6142E">
        <w:rPr>
          <w:rFonts w:ascii="Arial" w:hAnsi="Arial" w:cs="Arial"/>
          <w:color w:val="000000" w:themeColor="text1"/>
          <w:sz w:val="22"/>
          <w:szCs w:val="22"/>
        </w:rPr>
        <w:t xml:space="preserve">, </w:t>
      </w:r>
      <w:r w:rsidR="003F4319" w:rsidRPr="00D6142E">
        <w:rPr>
          <w:rFonts w:ascii="Arial" w:hAnsi="Arial" w:cs="Arial"/>
          <w:b/>
          <w:bCs/>
          <w:color w:val="000000" w:themeColor="text1"/>
          <w:sz w:val="22"/>
          <w:szCs w:val="22"/>
        </w:rPr>
        <w:t xml:space="preserve">Goebel </w:t>
      </w:r>
      <w:r w:rsidRPr="00D6142E">
        <w:rPr>
          <w:rFonts w:ascii="Arial" w:hAnsi="Arial" w:cs="Arial"/>
          <w:b/>
          <w:bCs/>
          <w:color w:val="000000" w:themeColor="text1"/>
          <w:sz w:val="22"/>
          <w:szCs w:val="22"/>
        </w:rPr>
        <w:t>BM</w:t>
      </w:r>
      <w:r w:rsidRPr="00D6142E">
        <w:rPr>
          <w:rFonts w:ascii="Arial" w:hAnsi="Arial" w:cs="Arial"/>
          <w:color w:val="000000" w:themeColor="text1"/>
          <w:sz w:val="22"/>
          <w:szCs w:val="22"/>
        </w:rPr>
        <w:t xml:space="preserve">. 1994. Taxonomic note: A place for DNA-DNA reassociation and 16S rRNA sequence analysis in the present species definition in bacteriology. International Journal of Systematic and Evolutionary Microbiology </w:t>
      </w:r>
      <w:r w:rsidRPr="00D6142E">
        <w:rPr>
          <w:rFonts w:ascii="Arial" w:hAnsi="Arial" w:cs="Arial"/>
          <w:b/>
          <w:bCs/>
          <w:color w:val="000000" w:themeColor="text1"/>
          <w:sz w:val="22"/>
          <w:szCs w:val="22"/>
        </w:rPr>
        <w:t>44</w:t>
      </w:r>
      <w:r w:rsidRPr="00D6142E">
        <w:rPr>
          <w:rFonts w:ascii="Arial" w:hAnsi="Arial" w:cs="Arial"/>
          <w:color w:val="000000" w:themeColor="text1"/>
          <w:sz w:val="22"/>
          <w:szCs w:val="22"/>
        </w:rPr>
        <w:t>:846–849. doi:</w:t>
      </w:r>
      <w:hyperlink r:id="rId10">
        <w:r w:rsidRPr="00D6142E">
          <w:rPr>
            <w:rStyle w:val="Hyperlink"/>
            <w:rFonts w:ascii="Arial" w:hAnsi="Arial" w:cs="Arial"/>
            <w:color w:val="000000" w:themeColor="text1"/>
            <w:sz w:val="22"/>
            <w:szCs w:val="22"/>
          </w:rPr>
          <w:t>10.1099/00207713-44-4-846</w:t>
        </w:r>
      </w:hyperlink>
      <w:r w:rsidRPr="00D6142E">
        <w:rPr>
          <w:rFonts w:ascii="Arial" w:hAnsi="Arial" w:cs="Arial"/>
          <w:color w:val="000000" w:themeColor="text1"/>
          <w:sz w:val="22"/>
          <w:szCs w:val="22"/>
        </w:rPr>
        <w:t>.</w:t>
      </w:r>
    </w:p>
    <w:p w14:paraId="7B15747F"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9" w:name="ref-NavasMolina2013"/>
      <w:bookmarkEnd w:id="8"/>
      <w:r w:rsidRPr="00D6142E">
        <w:rPr>
          <w:rFonts w:ascii="Arial" w:hAnsi="Arial" w:cs="Arial"/>
          <w:color w:val="000000" w:themeColor="text1"/>
          <w:sz w:val="22"/>
          <w:szCs w:val="22"/>
        </w:rPr>
        <w:t xml:space="preserve">3.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Navas-Molina JA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Peralta-Sánchez JM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González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McMurdie PJ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Vázquez-Baeza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Xu Z</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Ursell LK</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Lauber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Zhou H</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Song SJ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Huntley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Ackermann GL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Berg-Lyons 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Holmes S</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Caporaso JG</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Knight R</w:t>
      </w:r>
      <w:r w:rsidRPr="00D6142E">
        <w:rPr>
          <w:rFonts w:ascii="Arial" w:hAnsi="Arial" w:cs="Arial"/>
          <w:color w:val="000000" w:themeColor="text1"/>
          <w:sz w:val="22"/>
          <w:szCs w:val="22"/>
        </w:rPr>
        <w:t xml:space="preserve">. 2013. </w:t>
      </w:r>
      <w:hyperlink r:id="rId11">
        <w:r w:rsidRPr="00D6142E">
          <w:rPr>
            <w:rStyle w:val="Hyperlink"/>
            <w:rFonts w:ascii="Arial" w:hAnsi="Arial" w:cs="Arial"/>
            <w:color w:val="000000" w:themeColor="text1"/>
            <w:sz w:val="22"/>
            <w:szCs w:val="22"/>
          </w:rPr>
          <w:t>Advancing our understanding of the human microbiome using QIIME</w:t>
        </w:r>
      </w:hyperlink>
      <w:r w:rsidRPr="00D6142E">
        <w:rPr>
          <w:rFonts w:ascii="Arial" w:hAnsi="Arial" w:cs="Arial"/>
          <w:color w:val="000000" w:themeColor="text1"/>
          <w:sz w:val="22"/>
          <w:szCs w:val="22"/>
        </w:rPr>
        <w:t xml:space="preserve">, p. 371–444. </w:t>
      </w:r>
      <w:r w:rsidRPr="00D6142E">
        <w:rPr>
          <w:rFonts w:ascii="Arial" w:hAnsi="Arial" w:cs="Arial"/>
          <w:i/>
          <w:iCs/>
          <w:color w:val="000000" w:themeColor="text1"/>
          <w:sz w:val="22"/>
          <w:szCs w:val="22"/>
        </w:rPr>
        <w:t>In</w:t>
      </w:r>
      <w:r w:rsidRPr="00D6142E">
        <w:rPr>
          <w:rFonts w:ascii="Arial" w:hAnsi="Arial" w:cs="Arial"/>
          <w:color w:val="000000" w:themeColor="text1"/>
          <w:sz w:val="22"/>
          <w:szCs w:val="22"/>
        </w:rPr>
        <w:t xml:space="preserve"> Microbial metagenomics, metatranscriptomics, and metaproteomics. Elsevier.</w:t>
      </w:r>
    </w:p>
    <w:p w14:paraId="012318C9"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0" w:name="ref-Schloss2011"/>
      <w:bookmarkEnd w:id="9"/>
      <w:r w:rsidRPr="00D6142E">
        <w:rPr>
          <w:rFonts w:ascii="Arial" w:hAnsi="Arial" w:cs="Arial"/>
          <w:color w:val="000000" w:themeColor="text1"/>
          <w:sz w:val="22"/>
          <w:szCs w:val="22"/>
        </w:rPr>
        <w:t xml:space="preserve">4.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Westcott SL</w:t>
      </w:r>
      <w:r w:rsidRPr="00D6142E">
        <w:rPr>
          <w:rFonts w:ascii="Arial" w:hAnsi="Arial" w:cs="Arial"/>
          <w:color w:val="000000" w:themeColor="text1"/>
          <w:sz w:val="22"/>
          <w:szCs w:val="22"/>
        </w:rPr>
        <w:t xml:space="preserve">. 2011. Assessing and improving methods used in operational taxonomic unit-based approaches for 16S rRNA gene sequence analysis. Applied and Environmental Microbiology </w:t>
      </w:r>
      <w:r w:rsidRPr="00D6142E">
        <w:rPr>
          <w:rFonts w:ascii="Arial" w:hAnsi="Arial" w:cs="Arial"/>
          <w:b/>
          <w:bCs/>
          <w:color w:val="000000" w:themeColor="text1"/>
          <w:sz w:val="22"/>
          <w:szCs w:val="22"/>
        </w:rPr>
        <w:t>77</w:t>
      </w:r>
      <w:r w:rsidRPr="00D6142E">
        <w:rPr>
          <w:rFonts w:ascii="Arial" w:hAnsi="Arial" w:cs="Arial"/>
          <w:color w:val="000000" w:themeColor="text1"/>
          <w:sz w:val="22"/>
          <w:szCs w:val="22"/>
        </w:rPr>
        <w:t>:3219–3226. doi:</w:t>
      </w:r>
      <w:hyperlink r:id="rId12">
        <w:r w:rsidRPr="00D6142E">
          <w:rPr>
            <w:rStyle w:val="Hyperlink"/>
            <w:rFonts w:ascii="Arial" w:hAnsi="Arial" w:cs="Arial"/>
            <w:color w:val="000000" w:themeColor="text1"/>
            <w:sz w:val="22"/>
            <w:szCs w:val="22"/>
          </w:rPr>
          <w:t>10.1128/aem.02810-10</w:t>
        </w:r>
      </w:hyperlink>
      <w:r w:rsidRPr="00D6142E">
        <w:rPr>
          <w:rFonts w:ascii="Arial" w:hAnsi="Arial" w:cs="Arial"/>
          <w:color w:val="000000" w:themeColor="text1"/>
          <w:sz w:val="22"/>
          <w:szCs w:val="22"/>
        </w:rPr>
        <w:t>.</w:t>
      </w:r>
    </w:p>
    <w:p w14:paraId="3A7A9908"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1" w:name="ref-Schloss2016"/>
      <w:bookmarkEnd w:id="10"/>
      <w:r w:rsidRPr="00D6142E">
        <w:rPr>
          <w:rFonts w:ascii="Arial" w:hAnsi="Arial" w:cs="Arial"/>
          <w:color w:val="000000" w:themeColor="text1"/>
          <w:sz w:val="22"/>
          <w:szCs w:val="22"/>
        </w:rPr>
        <w:t xml:space="preserve">5.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2016. Application of a database-independent approach to assess the quality of operational taxonomic unit picking methods. mSystems </w:t>
      </w:r>
      <w:r w:rsidRPr="00D6142E">
        <w:rPr>
          <w:rFonts w:ascii="Arial" w:hAnsi="Arial" w:cs="Arial"/>
          <w:b/>
          <w:bCs/>
          <w:color w:val="000000" w:themeColor="text1"/>
          <w:sz w:val="22"/>
          <w:szCs w:val="22"/>
        </w:rPr>
        <w:t>1</w:t>
      </w:r>
      <w:r w:rsidRPr="00D6142E">
        <w:rPr>
          <w:rFonts w:ascii="Arial" w:hAnsi="Arial" w:cs="Arial"/>
          <w:color w:val="000000" w:themeColor="text1"/>
          <w:sz w:val="22"/>
          <w:szCs w:val="22"/>
        </w:rPr>
        <w:t>. doi:</w:t>
      </w:r>
      <w:hyperlink r:id="rId13">
        <w:r w:rsidRPr="00D6142E">
          <w:rPr>
            <w:rStyle w:val="Hyperlink"/>
            <w:rFonts w:ascii="Arial" w:hAnsi="Arial" w:cs="Arial"/>
            <w:color w:val="000000" w:themeColor="text1"/>
            <w:sz w:val="22"/>
            <w:szCs w:val="22"/>
          </w:rPr>
          <w:t>10.1128/msystems.00027-16</w:t>
        </w:r>
      </w:hyperlink>
      <w:r w:rsidRPr="00D6142E">
        <w:rPr>
          <w:rFonts w:ascii="Arial" w:hAnsi="Arial" w:cs="Arial"/>
          <w:color w:val="000000" w:themeColor="text1"/>
          <w:sz w:val="22"/>
          <w:szCs w:val="22"/>
        </w:rPr>
        <w:t>.</w:t>
      </w:r>
    </w:p>
    <w:p w14:paraId="0C4DA2B9"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2" w:name="ref-Westcott2015"/>
      <w:bookmarkEnd w:id="11"/>
      <w:r w:rsidRPr="00D6142E">
        <w:rPr>
          <w:rFonts w:ascii="Arial" w:hAnsi="Arial" w:cs="Arial"/>
          <w:color w:val="000000" w:themeColor="text1"/>
          <w:sz w:val="22"/>
          <w:szCs w:val="22"/>
        </w:rPr>
        <w:t xml:space="preserve">6.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Westcott SL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2015. De novo clustering methods outperform reference-based methods for assigning 16S rRNA gene sequences to operational taxonomic units. PeerJ </w:t>
      </w:r>
      <w:proofErr w:type="gramStart"/>
      <w:r w:rsidRPr="00D6142E">
        <w:rPr>
          <w:rFonts w:ascii="Arial" w:hAnsi="Arial" w:cs="Arial"/>
          <w:b/>
          <w:bCs/>
          <w:color w:val="000000" w:themeColor="text1"/>
          <w:sz w:val="22"/>
          <w:szCs w:val="22"/>
        </w:rPr>
        <w:t>3</w:t>
      </w:r>
      <w:r w:rsidRPr="00D6142E">
        <w:rPr>
          <w:rFonts w:ascii="Arial" w:hAnsi="Arial" w:cs="Arial"/>
          <w:color w:val="000000" w:themeColor="text1"/>
          <w:sz w:val="22"/>
          <w:szCs w:val="22"/>
        </w:rPr>
        <w:t>:e</w:t>
      </w:r>
      <w:proofErr w:type="gramEnd"/>
      <w:r w:rsidRPr="00D6142E">
        <w:rPr>
          <w:rFonts w:ascii="Arial" w:hAnsi="Arial" w:cs="Arial"/>
          <w:color w:val="000000" w:themeColor="text1"/>
          <w:sz w:val="22"/>
          <w:szCs w:val="22"/>
        </w:rPr>
        <w:t>1487. doi:</w:t>
      </w:r>
      <w:hyperlink r:id="rId14">
        <w:r w:rsidRPr="00D6142E">
          <w:rPr>
            <w:rStyle w:val="Hyperlink"/>
            <w:rFonts w:ascii="Arial" w:hAnsi="Arial" w:cs="Arial"/>
            <w:color w:val="000000" w:themeColor="text1"/>
            <w:sz w:val="22"/>
            <w:szCs w:val="22"/>
          </w:rPr>
          <w:t>10.7717/peerj.1487</w:t>
        </w:r>
      </w:hyperlink>
      <w:r w:rsidRPr="00D6142E">
        <w:rPr>
          <w:rFonts w:ascii="Arial" w:hAnsi="Arial" w:cs="Arial"/>
          <w:color w:val="000000" w:themeColor="text1"/>
          <w:sz w:val="22"/>
          <w:szCs w:val="22"/>
        </w:rPr>
        <w:t>.</w:t>
      </w:r>
    </w:p>
    <w:p w14:paraId="196857D8"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3" w:name="ref-Westcott2017"/>
      <w:bookmarkEnd w:id="12"/>
      <w:r w:rsidRPr="00D6142E">
        <w:rPr>
          <w:rFonts w:ascii="Arial" w:hAnsi="Arial" w:cs="Arial"/>
          <w:color w:val="000000" w:themeColor="text1"/>
          <w:sz w:val="22"/>
          <w:szCs w:val="22"/>
        </w:rPr>
        <w:lastRenderedPageBreak/>
        <w:t xml:space="preserve">7.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Westcott SL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2017. OptiClust, an improved method for assigning amplicon-based sequence data to operational taxonomic units. mSphere </w:t>
      </w:r>
      <w:r w:rsidRPr="00D6142E">
        <w:rPr>
          <w:rFonts w:ascii="Arial" w:hAnsi="Arial" w:cs="Arial"/>
          <w:b/>
          <w:bCs/>
          <w:color w:val="000000" w:themeColor="text1"/>
          <w:sz w:val="22"/>
          <w:szCs w:val="22"/>
        </w:rPr>
        <w:t>2</w:t>
      </w:r>
      <w:r w:rsidRPr="00D6142E">
        <w:rPr>
          <w:rFonts w:ascii="Arial" w:hAnsi="Arial" w:cs="Arial"/>
          <w:color w:val="000000" w:themeColor="text1"/>
          <w:sz w:val="22"/>
          <w:szCs w:val="22"/>
        </w:rPr>
        <w:t>. doi:</w:t>
      </w:r>
      <w:hyperlink r:id="rId15">
        <w:r w:rsidRPr="00D6142E">
          <w:rPr>
            <w:rStyle w:val="Hyperlink"/>
            <w:rFonts w:ascii="Arial" w:hAnsi="Arial" w:cs="Arial"/>
            <w:color w:val="000000" w:themeColor="text1"/>
            <w:sz w:val="22"/>
            <w:szCs w:val="22"/>
          </w:rPr>
          <w:t>10.1128/mspheredirect.00073-17</w:t>
        </w:r>
      </w:hyperlink>
      <w:r w:rsidRPr="00D6142E">
        <w:rPr>
          <w:rFonts w:ascii="Arial" w:hAnsi="Arial" w:cs="Arial"/>
          <w:color w:val="000000" w:themeColor="text1"/>
          <w:sz w:val="22"/>
          <w:szCs w:val="22"/>
        </w:rPr>
        <w:t>.</w:t>
      </w:r>
    </w:p>
    <w:p w14:paraId="52FEBBA1"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4" w:name="ref-Kopylova2016"/>
      <w:bookmarkEnd w:id="13"/>
      <w:r w:rsidRPr="00D6142E">
        <w:rPr>
          <w:rFonts w:ascii="Arial" w:hAnsi="Arial" w:cs="Arial"/>
          <w:color w:val="000000" w:themeColor="text1"/>
          <w:sz w:val="22"/>
          <w:szCs w:val="22"/>
        </w:rPr>
        <w:t xml:space="preserve">8.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Kopylova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Navas-Molina JA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Mercier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Xu ZZ</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Mahé 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He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Zhou H-W</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Rognes 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Caporaso JG</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Knight R</w:t>
      </w:r>
      <w:r w:rsidRPr="00D6142E">
        <w:rPr>
          <w:rFonts w:ascii="Arial" w:hAnsi="Arial" w:cs="Arial"/>
          <w:color w:val="000000" w:themeColor="text1"/>
          <w:sz w:val="22"/>
          <w:szCs w:val="22"/>
        </w:rPr>
        <w:t xml:space="preserve">. 2016. Open-source sequence clustering methods improve the state of the art. mSystems </w:t>
      </w:r>
      <w:r w:rsidRPr="00D6142E">
        <w:rPr>
          <w:rFonts w:ascii="Arial" w:hAnsi="Arial" w:cs="Arial"/>
          <w:b/>
          <w:bCs/>
          <w:color w:val="000000" w:themeColor="text1"/>
          <w:sz w:val="22"/>
          <w:szCs w:val="22"/>
        </w:rPr>
        <w:t>1</w:t>
      </w:r>
      <w:r w:rsidRPr="00D6142E">
        <w:rPr>
          <w:rFonts w:ascii="Arial" w:hAnsi="Arial" w:cs="Arial"/>
          <w:color w:val="000000" w:themeColor="text1"/>
          <w:sz w:val="22"/>
          <w:szCs w:val="22"/>
        </w:rPr>
        <w:t>. doi:</w:t>
      </w:r>
      <w:hyperlink r:id="rId16">
        <w:r w:rsidRPr="00D6142E">
          <w:rPr>
            <w:rStyle w:val="Hyperlink"/>
            <w:rFonts w:ascii="Arial" w:hAnsi="Arial" w:cs="Arial"/>
            <w:color w:val="000000" w:themeColor="text1"/>
            <w:sz w:val="22"/>
            <w:szCs w:val="22"/>
          </w:rPr>
          <w:t>10</w:t>
        </w:r>
        <w:r w:rsidRPr="00D6142E">
          <w:rPr>
            <w:rStyle w:val="Hyperlink"/>
            <w:rFonts w:ascii="Arial" w:hAnsi="Arial" w:cs="Arial"/>
            <w:color w:val="000000" w:themeColor="text1"/>
            <w:sz w:val="22"/>
            <w:szCs w:val="22"/>
          </w:rPr>
          <w:t>.</w:t>
        </w:r>
        <w:r w:rsidRPr="00D6142E">
          <w:rPr>
            <w:rStyle w:val="Hyperlink"/>
            <w:rFonts w:ascii="Arial" w:hAnsi="Arial" w:cs="Arial"/>
            <w:color w:val="000000" w:themeColor="text1"/>
            <w:sz w:val="22"/>
            <w:szCs w:val="22"/>
          </w:rPr>
          <w:t>1128/msystems.00003-15</w:t>
        </w:r>
      </w:hyperlink>
      <w:r w:rsidRPr="00D6142E">
        <w:rPr>
          <w:rFonts w:ascii="Arial" w:hAnsi="Arial" w:cs="Arial"/>
          <w:color w:val="000000" w:themeColor="text1"/>
          <w:sz w:val="22"/>
          <w:szCs w:val="22"/>
        </w:rPr>
        <w:t>.</w:t>
      </w:r>
    </w:p>
    <w:p w14:paraId="1170F83E"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5" w:name="ref-He2015"/>
      <w:bookmarkEnd w:id="14"/>
      <w:r w:rsidRPr="00D6142E">
        <w:rPr>
          <w:rFonts w:ascii="Arial" w:hAnsi="Arial" w:cs="Arial"/>
          <w:color w:val="000000" w:themeColor="text1"/>
          <w:sz w:val="22"/>
          <w:szCs w:val="22"/>
        </w:rPr>
        <w:t xml:space="preserve">9.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He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Caporaso JG</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Jiang X-T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Sheng H-F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Huse SM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Rideout JR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Edgar RC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Kopylova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Walters WA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Knight 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Zhou H-W</w:t>
      </w:r>
      <w:r w:rsidRPr="00D6142E">
        <w:rPr>
          <w:rFonts w:ascii="Arial" w:hAnsi="Arial" w:cs="Arial"/>
          <w:color w:val="000000" w:themeColor="text1"/>
          <w:sz w:val="22"/>
          <w:szCs w:val="22"/>
        </w:rPr>
        <w:t xml:space="preserve">. 2015. Stability of operational taxonomic units: An important but neglected property for analyzing microbial diversity. Microbiome </w:t>
      </w:r>
      <w:r w:rsidRPr="00D6142E">
        <w:rPr>
          <w:rFonts w:ascii="Arial" w:hAnsi="Arial" w:cs="Arial"/>
          <w:b/>
          <w:bCs/>
          <w:color w:val="000000" w:themeColor="text1"/>
          <w:sz w:val="22"/>
          <w:szCs w:val="22"/>
        </w:rPr>
        <w:t>3</w:t>
      </w:r>
      <w:r w:rsidRPr="00D6142E">
        <w:rPr>
          <w:rFonts w:ascii="Arial" w:hAnsi="Arial" w:cs="Arial"/>
          <w:color w:val="000000" w:themeColor="text1"/>
          <w:sz w:val="22"/>
          <w:szCs w:val="22"/>
        </w:rPr>
        <w:t>. doi:</w:t>
      </w:r>
      <w:hyperlink r:id="rId17">
        <w:r w:rsidRPr="00D6142E">
          <w:rPr>
            <w:rStyle w:val="Hyperlink"/>
            <w:rFonts w:ascii="Arial" w:hAnsi="Arial" w:cs="Arial"/>
            <w:color w:val="000000" w:themeColor="text1"/>
            <w:sz w:val="22"/>
            <w:szCs w:val="22"/>
          </w:rPr>
          <w:t>10.1186/s40168-015-0081-x</w:t>
        </w:r>
      </w:hyperlink>
      <w:r w:rsidRPr="00D6142E">
        <w:rPr>
          <w:rFonts w:ascii="Arial" w:hAnsi="Arial" w:cs="Arial"/>
          <w:color w:val="000000" w:themeColor="text1"/>
          <w:sz w:val="22"/>
          <w:szCs w:val="22"/>
        </w:rPr>
        <w:t>.</w:t>
      </w:r>
    </w:p>
    <w:p w14:paraId="35F01374"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6" w:name="ref-Schloss2009"/>
      <w:bookmarkEnd w:id="15"/>
      <w:r w:rsidRPr="00D6142E">
        <w:rPr>
          <w:rFonts w:ascii="Arial" w:hAnsi="Arial" w:cs="Arial"/>
          <w:color w:val="000000" w:themeColor="text1"/>
          <w:sz w:val="22"/>
          <w:szCs w:val="22"/>
        </w:rPr>
        <w:t xml:space="preserve">10.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Westcott SL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Ryabin 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Hall JR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Hartmann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Hollister EB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Lesniewski RA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Oakley BB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Parks DH</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Robinson CJ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Sahl JW</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Stres 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Thallinger GG</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Van Horn DJ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Weber CF</w:t>
      </w:r>
      <w:r w:rsidRPr="00D6142E">
        <w:rPr>
          <w:rFonts w:ascii="Arial" w:hAnsi="Arial" w:cs="Arial"/>
          <w:color w:val="000000" w:themeColor="text1"/>
          <w:sz w:val="22"/>
          <w:szCs w:val="22"/>
        </w:rPr>
        <w:t xml:space="preserve">. 2009. Introducing mothur: Open-source, platform-independent, community-supported software for describing and comparing microbial communities. Applied and Environmental Microbiology </w:t>
      </w:r>
      <w:r w:rsidRPr="00D6142E">
        <w:rPr>
          <w:rFonts w:ascii="Arial" w:hAnsi="Arial" w:cs="Arial"/>
          <w:b/>
          <w:bCs/>
          <w:color w:val="000000" w:themeColor="text1"/>
          <w:sz w:val="22"/>
          <w:szCs w:val="22"/>
        </w:rPr>
        <w:t>75</w:t>
      </w:r>
      <w:r w:rsidRPr="00D6142E">
        <w:rPr>
          <w:rFonts w:ascii="Arial" w:hAnsi="Arial" w:cs="Arial"/>
          <w:color w:val="000000" w:themeColor="text1"/>
          <w:sz w:val="22"/>
          <w:szCs w:val="22"/>
        </w:rPr>
        <w:t>:7537–7541. doi:</w:t>
      </w:r>
      <w:hyperlink r:id="rId18">
        <w:r w:rsidRPr="00D6142E">
          <w:rPr>
            <w:rStyle w:val="Hyperlink"/>
            <w:rFonts w:ascii="Arial" w:hAnsi="Arial" w:cs="Arial"/>
            <w:color w:val="000000" w:themeColor="text1"/>
            <w:sz w:val="22"/>
            <w:szCs w:val="22"/>
          </w:rPr>
          <w:t>10.1128/aem.01541-09</w:t>
        </w:r>
      </w:hyperlink>
      <w:r w:rsidRPr="00D6142E">
        <w:rPr>
          <w:rFonts w:ascii="Arial" w:hAnsi="Arial" w:cs="Arial"/>
          <w:color w:val="000000" w:themeColor="text1"/>
          <w:sz w:val="22"/>
          <w:szCs w:val="22"/>
        </w:rPr>
        <w:t>.</w:t>
      </w:r>
    </w:p>
    <w:p w14:paraId="56271411"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7" w:name="ref-Bolyen2019"/>
      <w:bookmarkEnd w:id="16"/>
      <w:r w:rsidRPr="00D6142E">
        <w:rPr>
          <w:rFonts w:ascii="Arial" w:hAnsi="Arial" w:cs="Arial"/>
          <w:color w:val="000000" w:themeColor="text1"/>
          <w:sz w:val="22"/>
          <w:szCs w:val="22"/>
        </w:rPr>
        <w:t xml:space="preserve">11.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Bolyen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Rideout JR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Dillon MR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Bokulich NA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Abnet CC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Al-Ghalith GA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Alexander H</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Alm EJ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Arumugam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Asnicar 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Bai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Bisanz JE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Bittinger K</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Brejnrod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Brislawn CJ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Brown CT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Callahan BJ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Caraballo-Rodríguez AM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Chase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Cope EK</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Da Silva 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Diener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Dorrestein PC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Douglas GM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Durall DM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Duvallet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Edwardson CF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Ernst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Estaki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Fouquier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Gauglitz JM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Gibbons SM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Gibson DL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Gonzalez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Gorlick K</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Guo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Hillmann 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Holmes S</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Holste H</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Huttenhower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Huttley GA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Janssen S</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Jarmusch AK</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Jiang 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Kaehler BD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Kang KB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Keefe CR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Keim P</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Kelley ST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Knights 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Koester I</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Kosciolek 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Kreps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Langille MGI</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Lee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Ley 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Liu Y-X</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Loftfield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Lozupone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Maher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Marotz 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lastRenderedPageBreak/>
        <w:t>Martin BD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McDonald 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McIver LJ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Melnik AV</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Metcalf JL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Morgan SC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Morton JT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Naimey AT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Navas-Molina JA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Nothias LF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Orchanian SB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Pearson T</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Peoples SL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Petras 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Preuss ML</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Pruesse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Rasmussen LB</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Rivers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Robeson MS</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Rosenthal P</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Segata N</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Shaffer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Shiffer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Sinha 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Song SJ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Spear JR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Swafford AD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Thompson LR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Torres PJ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Trinh P</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Tripathi A</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Turnbaugh PJ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Ul-Hasan S</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Hooft JJJ van der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Vargas F</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Vázquez-Baeza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Vogtmann E</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Hippel M von</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Walters W</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Wan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Wang M</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Warren J</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Weber KC</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Williamson CHD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Willis AD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Xu ZZ</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Zaneveld JR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Zhang Y</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Zhu Q</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Knight R</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Caporaso JG</w:t>
      </w:r>
      <w:r w:rsidRPr="00D6142E">
        <w:rPr>
          <w:rFonts w:ascii="Arial" w:hAnsi="Arial" w:cs="Arial"/>
          <w:color w:val="000000" w:themeColor="text1"/>
          <w:sz w:val="22"/>
          <w:szCs w:val="22"/>
        </w:rPr>
        <w:t xml:space="preserve">. 2019. Reproducible, interactive, scalable and extensible microbiome data science using QIIME 2. Nature Biotechnology </w:t>
      </w:r>
      <w:r w:rsidRPr="00D6142E">
        <w:rPr>
          <w:rFonts w:ascii="Arial" w:hAnsi="Arial" w:cs="Arial"/>
          <w:b/>
          <w:bCs/>
          <w:color w:val="000000" w:themeColor="text1"/>
          <w:sz w:val="22"/>
          <w:szCs w:val="22"/>
        </w:rPr>
        <w:t>37</w:t>
      </w:r>
      <w:r w:rsidRPr="00D6142E">
        <w:rPr>
          <w:rFonts w:ascii="Arial" w:hAnsi="Arial" w:cs="Arial"/>
          <w:color w:val="000000" w:themeColor="text1"/>
          <w:sz w:val="22"/>
          <w:szCs w:val="22"/>
        </w:rPr>
        <w:t>:852–857. doi:</w:t>
      </w:r>
      <w:hyperlink r:id="rId19">
        <w:r w:rsidRPr="00D6142E">
          <w:rPr>
            <w:rStyle w:val="Hyperlink"/>
            <w:rFonts w:ascii="Arial" w:hAnsi="Arial" w:cs="Arial"/>
            <w:color w:val="000000" w:themeColor="text1"/>
            <w:sz w:val="22"/>
            <w:szCs w:val="22"/>
          </w:rPr>
          <w:t>10.1038/s41587-019-0209-9</w:t>
        </w:r>
      </w:hyperlink>
      <w:r w:rsidRPr="00D6142E">
        <w:rPr>
          <w:rFonts w:ascii="Arial" w:hAnsi="Arial" w:cs="Arial"/>
          <w:color w:val="000000" w:themeColor="text1"/>
          <w:sz w:val="22"/>
          <w:szCs w:val="22"/>
        </w:rPr>
        <w:t>.</w:t>
      </w:r>
    </w:p>
    <w:p w14:paraId="3439C298" w14:textId="77777777" w:rsidR="00321EC1" w:rsidRPr="00D6142E" w:rsidRDefault="00000000" w:rsidP="00E52389">
      <w:pPr>
        <w:pStyle w:val="Bibliography"/>
        <w:spacing w:line="480" w:lineRule="auto"/>
        <w:ind w:left="720" w:hanging="720"/>
        <w:rPr>
          <w:rFonts w:ascii="Arial" w:hAnsi="Arial" w:cs="Arial"/>
          <w:color w:val="000000" w:themeColor="text1"/>
          <w:sz w:val="22"/>
          <w:szCs w:val="22"/>
        </w:rPr>
      </w:pPr>
      <w:bookmarkStart w:id="18" w:name="ref-Schloss2005"/>
      <w:bookmarkEnd w:id="17"/>
      <w:r w:rsidRPr="00D6142E">
        <w:rPr>
          <w:rFonts w:ascii="Arial" w:hAnsi="Arial" w:cs="Arial"/>
          <w:color w:val="000000" w:themeColor="text1"/>
          <w:sz w:val="22"/>
          <w:szCs w:val="22"/>
        </w:rPr>
        <w:t xml:space="preserve">12. </w:t>
      </w:r>
      <w:r w:rsidRPr="00D6142E">
        <w:rPr>
          <w:rFonts w:ascii="Arial" w:hAnsi="Arial" w:cs="Arial"/>
          <w:color w:val="000000" w:themeColor="text1"/>
          <w:sz w:val="22"/>
          <w:szCs w:val="22"/>
        </w:rPr>
        <w:tab/>
      </w:r>
      <w:r w:rsidRPr="00D6142E">
        <w:rPr>
          <w:rFonts w:ascii="Arial" w:hAnsi="Arial" w:cs="Arial"/>
          <w:b/>
          <w:bCs/>
          <w:color w:val="000000" w:themeColor="text1"/>
          <w:sz w:val="22"/>
          <w:szCs w:val="22"/>
        </w:rPr>
        <w:t>Schloss PD</w:t>
      </w:r>
      <w:r w:rsidRPr="00D6142E">
        <w:rPr>
          <w:rFonts w:ascii="Arial" w:hAnsi="Arial" w:cs="Arial"/>
          <w:color w:val="000000" w:themeColor="text1"/>
          <w:sz w:val="22"/>
          <w:szCs w:val="22"/>
        </w:rPr>
        <w:t xml:space="preserve">, </w:t>
      </w:r>
      <w:r w:rsidRPr="00D6142E">
        <w:rPr>
          <w:rFonts w:ascii="Arial" w:hAnsi="Arial" w:cs="Arial"/>
          <w:b/>
          <w:bCs/>
          <w:color w:val="000000" w:themeColor="text1"/>
          <w:sz w:val="22"/>
          <w:szCs w:val="22"/>
        </w:rPr>
        <w:t>Handelsman J</w:t>
      </w:r>
      <w:r w:rsidRPr="00D6142E">
        <w:rPr>
          <w:rFonts w:ascii="Arial" w:hAnsi="Arial" w:cs="Arial"/>
          <w:color w:val="000000" w:themeColor="text1"/>
          <w:sz w:val="22"/>
          <w:szCs w:val="22"/>
        </w:rPr>
        <w:t xml:space="preserve">. 2005. Introducing DOTUR, a computer program for defining operational taxonomic units and estimating species richness. Applied and Environmental Microbiology </w:t>
      </w:r>
      <w:r w:rsidRPr="00D6142E">
        <w:rPr>
          <w:rFonts w:ascii="Arial" w:hAnsi="Arial" w:cs="Arial"/>
          <w:b/>
          <w:bCs/>
          <w:color w:val="000000" w:themeColor="text1"/>
          <w:sz w:val="22"/>
          <w:szCs w:val="22"/>
        </w:rPr>
        <w:t>71</w:t>
      </w:r>
      <w:r w:rsidRPr="00D6142E">
        <w:rPr>
          <w:rFonts w:ascii="Arial" w:hAnsi="Arial" w:cs="Arial"/>
          <w:color w:val="000000" w:themeColor="text1"/>
          <w:sz w:val="22"/>
          <w:szCs w:val="22"/>
        </w:rPr>
        <w:t>:1501–1506. doi:</w:t>
      </w:r>
      <w:hyperlink r:id="rId20">
        <w:r w:rsidRPr="00D6142E">
          <w:rPr>
            <w:rStyle w:val="Hyperlink"/>
            <w:rFonts w:ascii="Arial" w:hAnsi="Arial" w:cs="Arial"/>
            <w:color w:val="000000" w:themeColor="text1"/>
            <w:sz w:val="22"/>
            <w:szCs w:val="22"/>
          </w:rPr>
          <w:t>10.1128/aem.71.3.1501-1506.2005</w:t>
        </w:r>
      </w:hyperlink>
      <w:r w:rsidRPr="00D6142E">
        <w:rPr>
          <w:rFonts w:ascii="Arial" w:hAnsi="Arial" w:cs="Arial"/>
          <w:color w:val="000000" w:themeColor="text1"/>
          <w:sz w:val="22"/>
          <w:szCs w:val="22"/>
        </w:rPr>
        <w:t>.</w:t>
      </w:r>
      <w:bookmarkEnd w:id="0"/>
      <w:bookmarkEnd w:id="5"/>
      <w:bookmarkEnd w:id="7"/>
      <w:bookmarkEnd w:id="18"/>
    </w:p>
    <w:sectPr w:rsidR="00321EC1" w:rsidRPr="00D614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A89FC" w14:textId="77777777" w:rsidR="00AE0FC3" w:rsidRDefault="00AE0FC3" w:rsidP="00E52389">
      <w:pPr>
        <w:spacing w:after="0"/>
      </w:pPr>
      <w:r>
        <w:separator/>
      </w:r>
    </w:p>
  </w:endnote>
  <w:endnote w:type="continuationSeparator" w:id="0">
    <w:p w14:paraId="02DBE344" w14:textId="77777777" w:rsidR="00AE0FC3" w:rsidRDefault="00AE0FC3" w:rsidP="00E52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0423289"/>
      <w:docPartObj>
        <w:docPartGallery w:val="Page Numbers (Bottom of Page)"/>
        <w:docPartUnique/>
      </w:docPartObj>
    </w:sdtPr>
    <w:sdtContent>
      <w:p w14:paraId="1DA506E5" w14:textId="0E0BC231" w:rsidR="00E52389" w:rsidRDefault="00E52389" w:rsidP="00BF17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404507" w14:textId="77777777" w:rsidR="00E52389" w:rsidRDefault="00E52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0145366"/>
      <w:docPartObj>
        <w:docPartGallery w:val="Page Numbers (Bottom of Page)"/>
        <w:docPartUnique/>
      </w:docPartObj>
    </w:sdtPr>
    <w:sdtContent>
      <w:p w14:paraId="22E27D95" w14:textId="4524CA20" w:rsidR="00E52389" w:rsidRDefault="00E52389" w:rsidP="00BF17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3DE762" w14:textId="77777777" w:rsidR="00E52389" w:rsidRDefault="00E5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87594" w14:textId="77777777" w:rsidR="00AE0FC3" w:rsidRDefault="00AE0FC3" w:rsidP="00E52389">
      <w:pPr>
        <w:spacing w:after="0"/>
      </w:pPr>
      <w:r>
        <w:separator/>
      </w:r>
    </w:p>
  </w:footnote>
  <w:footnote w:type="continuationSeparator" w:id="0">
    <w:p w14:paraId="2B6D6CBD" w14:textId="77777777" w:rsidR="00AE0FC3" w:rsidRDefault="00AE0FC3" w:rsidP="00E523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65EFE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7660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1EC1"/>
    <w:rsid w:val="00321EC1"/>
    <w:rsid w:val="003F4319"/>
    <w:rsid w:val="00AE0FC3"/>
    <w:rsid w:val="00D6142E"/>
    <w:rsid w:val="00E52389"/>
    <w:rsid w:val="00FB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3702F"/>
  <w15:docId w15:val="{976D9418-563C-024F-BE7F-BBDB5072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E52389"/>
  </w:style>
  <w:style w:type="paragraph" w:styleId="Footer">
    <w:name w:val="footer"/>
    <w:basedOn w:val="Normal"/>
    <w:link w:val="FooterChar"/>
    <w:rsid w:val="00E52389"/>
    <w:pPr>
      <w:tabs>
        <w:tab w:val="center" w:pos="4680"/>
        <w:tab w:val="right" w:pos="9360"/>
      </w:tabs>
      <w:spacing w:after="0"/>
    </w:pPr>
  </w:style>
  <w:style w:type="character" w:customStyle="1" w:styleId="FooterChar">
    <w:name w:val="Footer Char"/>
    <w:basedOn w:val="DefaultParagraphFont"/>
    <w:link w:val="Footer"/>
    <w:rsid w:val="00E52389"/>
  </w:style>
  <w:style w:type="character" w:styleId="PageNumber">
    <w:name w:val="page number"/>
    <w:basedOn w:val="DefaultParagraphFont"/>
    <w:rsid w:val="00E5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1128/msystems.00027-16" TargetMode="External"/><Relationship Id="rId18" Type="http://schemas.openxmlformats.org/officeDocument/2006/relationships/hyperlink" Target="https://doi.org/10.1128/aem.01541-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doi.org/10.1128/aem.02810-10" TargetMode="External"/><Relationship Id="rId17" Type="http://schemas.openxmlformats.org/officeDocument/2006/relationships/hyperlink" Target="https://doi.org/10.1186/s40168-015-0081-x" TargetMode="External"/><Relationship Id="rId2" Type="http://schemas.openxmlformats.org/officeDocument/2006/relationships/styles" Target="styles.xml"/><Relationship Id="rId16" Type="http://schemas.openxmlformats.org/officeDocument/2006/relationships/hyperlink" Target="https://doi.org/10.1128/msystems.00003-15" TargetMode="External"/><Relationship Id="rId20" Type="http://schemas.openxmlformats.org/officeDocument/2006/relationships/hyperlink" Target="https://doi.org/10.1128/aem.71.3.1501-1506.2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b978-0-12-407863-5.00019-8" TargetMode="External"/><Relationship Id="rId5" Type="http://schemas.openxmlformats.org/officeDocument/2006/relationships/footnotes" Target="footnotes.xml"/><Relationship Id="rId15" Type="http://schemas.openxmlformats.org/officeDocument/2006/relationships/hyperlink" Target="https://doi.org/10.1128/mspheredirect.00073-17" TargetMode="External"/><Relationship Id="rId10" Type="http://schemas.openxmlformats.org/officeDocument/2006/relationships/hyperlink" Target="https://doi.org/10.1099/00207713-44-4-846" TargetMode="External"/><Relationship Id="rId19" Type="http://schemas.openxmlformats.org/officeDocument/2006/relationships/hyperlink" Target="https://doi.org/10.1038/s41587-019-0209-9" TargetMode="External"/><Relationship Id="rId4" Type="http://schemas.openxmlformats.org/officeDocument/2006/relationships/webSettings" Target="webSettings.xml"/><Relationship Id="rId9" Type="http://schemas.openxmlformats.org/officeDocument/2006/relationships/hyperlink" Target="https://doi.org/10.1128/aem.00062-07" TargetMode="External"/><Relationship Id="rId14" Type="http://schemas.openxmlformats.org/officeDocument/2006/relationships/hyperlink" Target="https://doi.org/10.7717/peerj.148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.~WRD2252</Template>
  <TotalTime>9</TotalTime>
  <Pages>8</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Schloss, Pat</cp:lastModifiedBy>
  <cp:revision>4</cp:revision>
  <dcterms:created xsi:type="dcterms:W3CDTF">2024-09-09T15:12:00Z</dcterms:created>
  <dcterms:modified xsi:type="dcterms:W3CDTF">2024-09-09T15:15:00Z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asm.csl</vt:lpwstr>
  </property>
  <property fmtid="{D5CDD505-2E9C-101B-9397-08002B2CF9AE}" pid="5" name="execute">
    <vt:lpwstr/>
  </property>
  <property fmtid="{D5CDD505-2E9C-101B-9397-08002B2CF9AE}" pid="6" name="fontsize">
    <vt:lpwstr>11pt</vt:lpwstr>
  </property>
  <property fmtid="{D5CDD505-2E9C-101B-9397-08002B2CF9AE}" pid="7" name="geometry">
    <vt:lpwstr>margin=1.0in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estretch">
    <vt:lpwstr>1.75</vt:lpwstr>
  </property>
  <property fmtid="{D5CDD505-2E9C-101B-9397-08002B2CF9AE}" pid="13" name="toc-title">
    <vt:lpwstr>Table of contents</vt:lpwstr>
  </property>
</Properties>
</file>