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FD112" w14:textId="77777777" w:rsidR="00AF6CEC" w:rsidRDefault="00BF21E9">
      <w:pPr>
        <w:pStyle w:val="a3"/>
      </w:pPr>
      <w:r>
        <w:t>Stable operational taxonomic units for studying microbial ecology</w:t>
      </w:r>
    </w:p>
    <w:p w14:paraId="7EA45988" w14:textId="77777777" w:rsidR="00AF6CEC" w:rsidRDefault="00BF21E9">
      <w:r>
        <w:t xml:space="preserve">He </w:t>
      </w:r>
      <w:r>
        <w:rPr>
          <w:i/>
        </w:rPr>
        <w:t>et al.</w:t>
      </w:r>
    </w:p>
    <w:p w14:paraId="020BA6E1" w14:textId="77777777" w:rsidR="00AF6CEC" w:rsidRDefault="00AF6CEC"/>
    <w:p w14:paraId="140DAB95" w14:textId="5D0617E1" w:rsidR="00AF6CEC" w:rsidRDefault="00BF21E9">
      <w:pPr>
        <w:rPr>
          <w:b/>
        </w:rPr>
      </w:pPr>
      <w:r>
        <w:rPr>
          <w:b/>
        </w:rPr>
        <w:t>Box 1: Definitions of OTU clustering algorithms</w:t>
      </w:r>
      <w:r w:rsidR="00612F52">
        <w:rPr>
          <w:rFonts w:hint="eastAsia"/>
          <w:b/>
        </w:rPr>
        <w:t xml:space="preserve"> </w:t>
      </w:r>
      <w:r w:rsidR="00612F52">
        <w:rPr>
          <w:b/>
        </w:rPr>
        <w:t>and executing commands</w:t>
      </w:r>
      <w:r>
        <w:rPr>
          <w:b/>
        </w:rPr>
        <w:t>, as used in this paper.</w:t>
      </w:r>
    </w:p>
    <w:p w14:paraId="6B7C1C31" w14:textId="77777777" w:rsidR="00AF6CEC" w:rsidRDefault="00AF6CEC"/>
    <w:p w14:paraId="135262F6" w14:textId="77777777" w:rsidR="00AF6CEC" w:rsidRDefault="00BF21E9">
      <w:pPr>
        <w:rPr>
          <w:b/>
        </w:rPr>
      </w:pPr>
      <w:r>
        <w:rPr>
          <w:b/>
        </w:rPr>
        <w:t xml:space="preserve">complete-linkage (CL) clustering </w:t>
      </w:r>
    </w:p>
    <w:p w14:paraId="5AAB4537" w14:textId="77777777" w:rsidR="00AF6CEC" w:rsidRDefault="00BF21E9">
      <w:r>
        <w:t>Sequences are clustered such that the distances between all pairs of sequences in a cluster is less than or equal to the similarity threshold.</w:t>
      </w:r>
    </w:p>
    <w:p w14:paraId="778B449D" w14:textId="4F399ADE" w:rsidR="00AF6CEC" w:rsidRDefault="00612F52">
      <w:r>
        <w:t>cluster(column=unique.dist,name=names,cutoff=0.05,precision=1000,method=furthest)</w:t>
      </w:r>
    </w:p>
    <w:p w14:paraId="4DCF0B86" w14:textId="77777777" w:rsidR="00612F52" w:rsidRDefault="00612F52"/>
    <w:p w14:paraId="34D441FB" w14:textId="77777777" w:rsidR="00AF6CEC" w:rsidRDefault="00BF21E9">
      <w:pPr>
        <w:rPr>
          <w:b/>
        </w:rPr>
      </w:pPr>
      <w:r>
        <w:rPr>
          <w:b/>
        </w:rPr>
        <w:t>single-linkage (SL) clustering</w:t>
      </w:r>
    </w:p>
    <w:p w14:paraId="4DF41944" w14:textId="087C338D" w:rsidR="00AF6CEC" w:rsidRDefault="00BF21E9">
      <w:r>
        <w:t xml:space="preserve">Sequences are clustered such </w:t>
      </w:r>
      <w:r w:rsidR="00363E3A">
        <w:t xml:space="preserve">that </w:t>
      </w:r>
      <w:r>
        <w:t>each sequence in a cluster has a distance less than or equal to the similarity threshold to at least one other sequence in the cluster.</w:t>
      </w:r>
    </w:p>
    <w:p w14:paraId="287A32CD" w14:textId="62C9CA45" w:rsidR="00AF6CEC" w:rsidRDefault="00612F52">
      <w:r>
        <w:t>cluster(column=unique.dist,name=names,cutoff=0.05,precision=1000,method=nearest)</w:t>
      </w:r>
    </w:p>
    <w:p w14:paraId="210E7787" w14:textId="77777777" w:rsidR="00612F52" w:rsidRDefault="00612F52"/>
    <w:p w14:paraId="72FBA7EE" w14:textId="77777777" w:rsidR="00AF6CEC" w:rsidRDefault="00BF21E9">
      <w:pPr>
        <w:rPr>
          <w:b/>
        </w:rPr>
      </w:pPr>
      <w:r>
        <w:rPr>
          <w:b/>
        </w:rPr>
        <w:t>average-linkage (AL) clustering</w:t>
      </w:r>
    </w:p>
    <w:p w14:paraId="3B663DE9" w14:textId="77777777" w:rsidR="00AF6CEC" w:rsidRDefault="00BF21E9">
      <w:r>
        <w:t>Sequences are clustered such each sequence in a cluster has an average distance less than or equal to the similarity threshold to all other sequences in the cluster.</w:t>
      </w:r>
    </w:p>
    <w:p w14:paraId="5C61F593" w14:textId="143AC10C" w:rsidR="00AF6CEC" w:rsidRDefault="00612F52">
      <w:r>
        <w:t>cluster(column=unique.dist,name=names,cutoff=0.05,precision=1000,method=average)</w:t>
      </w:r>
    </w:p>
    <w:p w14:paraId="7261A99B" w14:textId="77777777" w:rsidR="00612F52" w:rsidRDefault="00612F52"/>
    <w:p w14:paraId="3516F1C1" w14:textId="77777777" w:rsidR="00AF6CEC" w:rsidRDefault="00BF21E9">
      <w:r>
        <w:rPr>
          <w:b/>
        </w:rPr>
        <w:t>dereplication</w:t>
      </w:r>
      <w:r>
        <w:t xml:space="preserve"> </w:t>
      </w:r>
    </w:p>
    <w:p w14:paraId="4C453B6D" w14:textId="77777777" w:rsidR="00AF6CEC" w:rsidRDefault="00BF21E9">
      <w:r>
        <w:t xml:space="preserve">Sequences that are 100% identical in length and composition are clustered together. </w:t>
      </w:r>
    </w:p>
    <w:p w14:paraId="170594EC" w14:textId="77777777" w:rsidR="00AF6CEC" w:rsidRDefault="00AF6CEC"/>
    <w:p w14:paraId="4C2EF0C9" w14:textId="77777777" w:rsidR="00AF6CEC" w:rsidRDefault="00BF21E9">
      <w:r>
        <w:rPr>
          <w:b/>
          <w:i/>
        </w:rPr>
        <w:t>de novo</w:t>
      </w:r>
      <w:r>
        <w:rPr>
          <w:b/>
        </w:rPr>
        <w:t xml:space="preserve"> clustering</w:t>
      </w:r>
      <w:r>
        <w:t xml:space="preserve"> </w:t>
      </w:r>
    </w:p>
    <w:p w14:paraId="3FD81AB3" w14:textId="4A5E1FED" w:rsidR="00AF6CEC" w:rsidRDefault="00BF21E9">
      <w:r>
        <w:t>Cluster centroids are chosen from the collection of query sequences.</w:t>
      </w:r>
      <w:r>
        <w:rPr>
          <w:rFonts w:eastAsia="宋体" w:hint="eastAsia"/>
          <w:lang w:eastAsia="zh-CN"/>
        </w:rPr>
        <w:t xml:space="preserve"> </w:t>
      </w:r>
      <w:r>
        <w:t xml:space="preserve">Sequences are clustered </w:t>
      </w:r>
      <w:r>
        <w:rPr>
          <w:rFonts w:eastAsia="宋体" w:hint="eastAsia"/>
          <w:lang w:eastAsia="zh-CN"/>
        </w:rPr>
        <w:t xml:space="preserve">with </w:t>
      </w:r>
      <w:r w:rsidR="00325856">
        <w:rPr>
          <w:rFonts w:eastAsia="宋体"/>
          <w:lang w:eastAsia="zh-CN"/>
        </w:rPr>
        <w:t>a</w:t>
      </w:r>
      <w:r>
        <w:rPr>
          <w:rFonts w:eastAsia="宋体" w:hint="eastAsia"/>
          <w:lang w:eastAsia="zh-CN"/>
        </w:rPr>
        <w:t xml:space="preserve"> centroid</w:t>
      </w:r>
      <w:r>
        <w:t xml:space="preserve"> if the distance between the</w:t>
      </w:r>
      <w:r w:rsidR="00325856">
        <w:t xml:space="preserve"> sequence and the cluster centroid</w:t>
      </w:r>
      <w:r>
        <w:t xml:space="preserve"> is less than or equal to a user-defined similarity threshold. </w:t>
      </w:r>
    </w:p>
    <w:p w14:paraId="60850A09" w14:textId="77777777" w:rsidR="00AF6CEC" w:rsidRDefault="00AF6CEC"/>
    <w:p w14:paraId="6ADEE045" w14:textId="77777777" w:rsidR="00AF6CEC" w:rsidRDefault="00BF21E9">
      <w:pPr>
        <w:ind w:left="720"/>
        <w:rPr>
          <w:b/>
        </w:rPr>
      </w:pPr>
      <w:r>
        <w:rPr>
          <w:b/>
        </w:rPr>
        <w:t>distance-based greedy</w:t>
      </w:r>
      <w:r>
        <w:t xml:space="preserve"> </w:t>
      </w:r>
      <w:r>
        <w:rPr>
          <w:b/>
          <w:i/>
        </w:rPr>
        <w:t>de novo</w:t>
      </w:r>
      <w:r>
        <w:rPr>
          <w:b/>
        </w:rPr>
        <w:t xml:space="preserve"> clustering (DGC)</w:t>
      </w:r>
    </w:p>
    <w:p w14:paraId="034EB194" w14:textId="17FBB505" w:rsidR="00AF6CEC" w:rsidRPr="00D52E83" w:rsidRDefault="00BF21E9">
      <w:pPr>
        <w:ind w:left="720"/>
        <w:rPr>
          <w:rFonts w:eastAsiaTheme="minorEastAsia"/>
          <w:lang w:eastAsia="zh-CN"/>
        </w:rPr>
      </w:pPr>
      <w:r>
        <w:t xml:space="preserve">An approach for </w:t>
      </w:r>
      <w:r>
        <w:rPr>
          <w:i/>
        </w:rPr>
        <w:t>de novo</w:t>
      </w:r>
      <w:r>
        <w:t xml:space="preserve"> clustering where, when a sequence matches more than one cluster centroid at less than or equal to the similarity threshold, the sequence is clustered with the </w:t>
      </w:r>
      <w:r w:rsidR="001C3039">
        <w:t xml:space="preserve">closest </w:t>
      </w:r>
      <w:r>
        <w:t>centroid.</w:t>
      </w:r>
      <w:r w:rsidR="004F3353">
        <w:rPr>
          <w:rFonts w:eastAsiaTheme="minorEastAsia" w:hint="eastAsia"/>
          <w:lang w:eastAsia="zh-CN"/>
        </w:rPr>
        <w:t xml:space="preserve"> </w:t>
      </w:r>
    </w:p>
    <w:p w14:paraId="1FCC3CCB" w14:textId="7548D12E" w:rsidR="00612F52" w:rsidRDefault="00612F52" w:rsidP="00417E7B">
      <w:pPr>
        <w:ind w:leftChars="293" w:left="703"/>
      </w:pPr>
      <w:r>
        <w:t>pick_de_novo_otus.py -i fasta –o output_dir –p dgc.params.txt</w:t>
      </w:r>
    </w:p>
    <w:p w14:paraId="7944FBB4" w14:textId="35282959" w:rsidR="00612F52" w:rsidRDefault="00612F52" w:rsidP="00417E7B">
      <w:pPr>
        <w:ind w:leftChars="293" w:left="703"/>
      </w:pPr>
      <w:r>
        <w:t>content in dgc.params.txt:</w:t>
      </w:r>
    </w:p>
    <w:p w14:paraId="66791EED" w14:textId="77777777" w:rsidR="00612F52" w:rsidRDefault="00612F52" w:rsidP="00417E7B">
      <w:pPr>
        <w:ind w:leftChars="293" w:left="703"/>
      </w:pPr>
      <w:r>
        <w:t>pick_otus:otu_picking_method usearch61</w:t>
      </w:r>
    </w:p>
    <w:p w14:paraId="4FA451B9" w14:textId="77777777" w:rsidR="00612F52" w:rsidRDefault="00612F52" w:rsidP="00417E7B">
      <w:pPr>
        <w:ind w:leftChars="293" w:left="703"/>
      </w:pPr>
      <w:r>
        <w:t>pick_otus:max_accepts 16</w:t>
      </w:r>
    </w:p>
    <w:p w14:paraId="6DE00810" w14:textId="77777777" w:rsidR="00612F52" w:rsidRDefault="00612F52" w:rsidP="00417E7B">
      <w:pPr>
        <w:ind w:leftChars="293" w:left="703"/>
      </w:pPr>
      <w:r>
        <w:t>pick_otus:max_rejects 64</w:t>
      </w:r>
    </w:p>
    <w:p w14:paraId="46A23031" w14:textId="77777777" w:rsidR="00612F52" w:rsidRDefault="00612F52" w:rsidP="00417E7B">
      <w:pPr>
        <w:ind w:leftChars="293" w:left="703"/>
      </w:pPr>
      <w:r>
        <w:t>pick_otus:enable_rev_strand_match True</w:t>
      </w:r>
    </w:p>
    <w:p w14:paraId="571FB4AC" w14:textId="77777777" w:rsidR="00612F52" w:rsidRDefault="00612F52" w:rsidP="00417E7B">
      <w:pPr>
        <w:ind w:leftChars="293" w:left="703"/>
      </w:pPr>
      <w:r>
        <w:t>pick_otus:minlen 30</w:t>
      </w:r>
    </w:p>
    <w:p w14:paraId="7CFF2DA3" w14:textId="77777777" w:rsidR="00AF6CEC" w:rsidRDefault="00AF6CEC">
      <w:pPr>
        <w:ind w:left="720"/>
        <w:rPr>
          <w:rFonts w:eastAsiaTheme="minorEastAsia"/>
          <w:lang w:eastAsia="zh-CN"/>
        </w:rPr>
      </w:pPr>
    </w:p>
    <w:p w14:paraId="1176695C" w14:textId="77777777" w:rsidR="004F3353" w:rsidRPr="00D52E83" w:rsidRDefault="004F3353">
      <w:pPr>
        <w:ind w:left="720"/>
        <w:rPr>
          <w:rFonts w:eastAsiaTheme="minorEastAsia"/>
          <w:lang w:eastAsia="zh-CN"/>
        </w:rPr>
      </w:pPr>
    </w:p>
    <w:p w14:paraId="06B4ACB1" w14:textId="77777777" w:rsidR="00AF6CEC" w:rsidRDefault="00BF21E9">
      <w:pPr>
        <w:ind w:left="720"/>
        <w:rPr>
          <w:b/>
        </w:rPr>
      </w:pPr>
      <w:r>
        <w:rPr>
          <w:b/>
        </w:rPr>
        <w:t>abundance-based greedy</w:t>
      </w:r>
      <w:r>
        <w:t xml:space="preserve"> </w:t>
      </w:r>
      <w:r>
        <w:rPr>
          <w:b/>
          <w:i/>
        </w:rPr>
        <w:t>de novo</w:t>
      </w:r>
      <w:r>
        <w:rPr>
          <w:b/>
        </w:rPr>
        <w:t xml:space="preserve"> clustering (AGC)</w:t>
      </w:r>
    </w:p>
    <w:p w14:paraId="5C51B39A" w14:textId="3F822070" w:rsidR="00AF6CEC" w:rsidRDefault="00BF21E9">
      <w:pPr>
        <w:ind w:left="720"/>
      </w:pPr>
      <w:r>
        <w:t xml:space="preserve">An approach for </w:t>
      </w:r>
      <w:r>
        <w:rPr>
          <w:i/>
        </w:rPr>
        <w:t>de novo</w:t>
      </w:r>
      <w:r>
        <w:t xml:space="preserve"> clustering where, when a sequence matches more than one cluster centroid at less than or equal to the similarity threshold, the sequence is clustered with the </w:t>
      </w:r>
      <w:r w:rsidR="001C3039">
        <w:t>most abundant</w:t>
      </w:r>
      <w:r>
        <w:t xml:space="preserve"> centroid (</w:t>
      </w:r>
      <w:r w:rsidR="002D7917">
        <w:t>i.e., the centroid sequence which has been observed more times in the data set</w:t>
      </w:r>
      <w:r>
        <w:t>).</w:t>
      </w:r>
    </w:p>
    <w:p w14:paraId="3EFF80B3" w14:textId="10D22712" w:rsidR="00DA2CBC" w:rsidRDefault="00DA2CBC" w:rsidP="00417E7B">
      <w:pPr>
        <w:ind w:leftChars="295" w:left="708"/>
      </w:pPr>
      <w:r>
        <w:t>pick_de_novo_otus.py -i fasta –o output_dir –p agc.params.txt</w:t>
      </w:r>
    </w:p>
    <w:p w14:paraId="6AF93508" w14:textId="4DF07B4B" w:rsidR="00DA2CBC" w:rsidRDefault="00DA2CBC" w:rsidP="00417E7B">
      <w:pPr>
        <w:ind w:leftChars="295" w:left="708"/>
      </w:pPr>
      <w:r>
        <w:t>content in agc.params.txt:</w:t>
      </w:r>
    </w:p>
    <w:p w14:paraId="75746439" w14:textId="77777777" w:rsidR="00DA2CBC" w:rsidRDefault="00DA2CBC" w:rsidP="00417E7B">
      <w:pPr>
        <w:ind w:leftChars="295" w:left="708"/>
      </w:pPr>
      <w:r>
        <w:t>pick_otus:otu_picking_method usearch61</w:t>
      </w:r>
    </w:p>
    <w:p w14:paraId="0D35C357" w14:textId="77777777" w:rsidR="00DA2CBC" w:rsidRDefault="00DA2CBC" w:rsidP="00417E7B">
      <w:pPr>
        <w:ind w:leftChars="295" w:left="708"/>
      </w:pPr>
      <w:r>
        <w:t>pick_otus:sizeorder True</w:t>
      </w:r>
    </w:p>
    <w:p w14:paraId="629391FB" w14:textId="77777777" w:rsidR="00DA2CBC" w:rsidRDefault="00DA2CBC" w:rsidP="00417E7B">
      <w:pPr>
        <w:ind w:leftChars="295" w:left="708"/>
      </w:pPr>
      <w:r>
        <w:t>pick_otus:max_accepts 16</w:t>
      </w:r>
    </w:p>
    <w:p w14:paraId="52543EEC" w14:textId="77777777" w:rsidR="00DA2CBC" w:rsidRDefault="00DA2CBC" w:rsidP="00417E7B">
      <w:pPr>
        <w:ind w:leftChars="295" w:left="708"/>
      </w:pPr>
      <w:r>
        <w:t>pick_otus:max_rejects 64</w:t>
      </w:r>
    </w:p>
    <w:p w14:paraId="04FEBD6D" w14:textId="77777777" w:rsidR="00DA2CBC" w:rsidRDefault="00DA2CBC" w:rsidP="00417E7B">
      <w:pPr>
        <w:ind w:leftChars="295" w:left="708"/>
      </w:pPr>
      <w:r>
        <w:t>pick_otus:enable_rev_strand_match True</w:t>
      </w:r>
    </w:p>
    <w:p w14:paraId="3BB5C255" w14:textId="77777777" w:rsidR="00DA2CBC" w:rsidRDefault="00DA2CBC" w:rsidP="00417E7B">
      <w:pPr>
        <w:ind w:leftChars="295" w:left="708"/>
      </w:pPr>
      <w:r>
        <w:t>pick_otus:minlen 30</w:t>
      </w:r>
    </w:p>
    <w:p w14:paraId="456408B7" w14:textId="77777777" w:rsidR="00AF6CEC" w:rsidRDefault="00AF6CEC"/>
    <w:p w14:paraId="67DC2F73" w14:textId="77777777" w:rsidR="00DA2CBC" w:rsidRDefault="00DA2CBC"/>
    <w:p w14:paraId="29AF324B" w14:textId="77777777" w:rsidR="00AF6CEC" w:rsidRDefault="00BF21E9">
      <w:r>
        <w:rPr>
          <w:b/>
        </w:rPr>
        <w:t>closed-reference clustering</w:t>
      </w:r>
      <w:r>
        <w:t xml:space="preserve"> </w:t>
      </w:r>
    </w:p>
    <w:p w14:paraId="5CFFCFF6" w14:textId="77777777" w:rsidR="00E90CF2" w:rsidRDefault="00BF21E9">
      <w:r>
        <w:t>Sequences are clustered against an external reference database of centroid sequences, and assigned to a cluster if the distance between a sequence and a reference centroid is less than or equal to a user-defined similarity threshold. Sequences that fail to hit a reference centroid are discarded. When a sequence matches more than one cluster centroid at less than or equal to the similarity threshold, the sequence is clustered with the centroid to which it has the smaller distance</w:t>
      </w:r>
      <w:r w:rsidR="00E90CF2">
        <w:t>.</w:t>
      </w:r>
    </w:p>
    <w:p w14:paraId="324296BB" w14:textId="77777777" w:rsidR="00E90CF2" w:rsidRDefault="00E90CF2" w:rsidP="00E90CF2">
      <w:r>
        <w:t>pick_closed_reference_otus.py -i fasta -o output_dir –r reference_dataset -p closedref.params.txt</w:t>
      </w:r>
    </w:p>
    <w:p w14:paraId="3F9D5C33" w14:textId="258C4D57" w:rsidR="00E90CF2" w:rsidRDefault="00E90CF2" w:rsidP="00E90CF2">
      <w:r>
        <w:t>content in closedref.params.txt:</w:t>
      </w:r>
    </w:p>
    <w:p w14:paraId="12E6E952" w14:textId="77777777" w:rsidR="00E90CF2" w:rsidRDefault="00E90CF2" w:rsidP="00E90CF2">
      <w:r>
        <w:t>pick_otus:otu_picking_method usearch61_ref</w:t>
      </w:r>
    </w:p>
    <w:p w14:paraId="3F91ABA2" w14:textId="77777777" w:rsidR="00E90CF2" w:rsidRDefault="00E90CF2" w:rsidP="00E90CF2">
      <w:r>
        <w:t>pick_otus:max_accepts 16</w:t>
      </w:r>
    </w:p>
    <w:p w14:paraId="52722C35" w14:textId="77777777" w:rsidR="00E90CF2" w:rsidRDefault="00E90CF2" w:rsidP="00E90CF2">
      <w:r>
        <w:t>pick_otus:max_rejects 64</w:t>
      </w:r>
    </w:p>
    <w:p w14:paraId="0116DC9A" w14:textId="77777777" w:rsidR="00E90CF2" w:rsidRDefault="00E90CF2" w:rsidP="00E90CF2">
      <w:r>
        <w:t>pick_otus:enable_rev_strand_match True</w:t>
      </w:r>
    </w:p>
    <w:p w14:paraId="6519B046" w14:textId="77777777" w:rsidR="00E90CF2" w:rsidRDefault="00E90CF2" w:rsidP="00E90CF2">
      <w:r>
        <w:t>pick_otus:minlen 30</w:t>
      </w:r>
    </w:p>
    <w:p w14:paraId="41292A9B" w14:textId="16AC9CE6" w:rsidR="00AF6CEC" w:rsidRDefault="00AF6CEC"/>
    <w:p w14:paraId="63546176" w14:textId="77777777" w:rsidR="00AF6CEC" w:rsidRDefault="00AF6CEC"/>
    <w:p w14:paraId="372BCDF3" w14:textId="77777777" w:rsidR="00AF6CEC" w:rsidRDefault="00BF21E9">
      <w:pPr>
        <w:rPr>
          <w:b/>
        </w:rPr>
      </w:pPr>
      <w:r>
        <w:rPr>
          <w:b/>
        </w:rPr>
        <w:t>open-reference clustering</w:t>
      </w:r>
    </w:p>
    <w:p w14:paraId="04FC8CD6" w14:textId="7C7047A8" w:rsidR="00B24D26" w:rsidRDefault="00BF21E9">
      <w:r>
        <w:t xml:space="preserve">Sequences are clustered against an external reference database of centroid sequences, and assigned to a cluster if the distance between a sequence and a reference centroid is less than or equal to a user-defined similarity threshold. </w:t>
      </w:r>
      <w:r>
        <w:rPr>
          <w:rFonts w:eastAsia="宋体" w:hint="eastAsia"/>
          <w:lang w:eastAsia="zh-CN"/>
        </w:rPr>
        <w:t xml:space="preserve"> </w:t>
      </w:r>
      <w:r>
        <w:t xml:space="preserve">Sequences that fail to hit a reference centroid are subsequently clustered de novo. </w:t>
      </w:r>
      <w:r w:rsidR="00B24D26">
        <w:t>The present st</w:t>
      </w:r>
      <w:r w:rsidR="00B57612">
        <w:t>udy uses AGC for de novo clustering, as it</w:t>
      </w:r>
      <w:r w:rsidR="00B24D26">
        <w:t xml:space="preserve"> is the most stable methods compared to other </w:t>
      </w:r>
      <w:r w:rsidR="00B24D26" w:rsidRPr="00417E7B">
        <w:rPr>
          <w:i/>
        </w:rPr>
        <w:t>de novo</w:t>
      </w:r>
      <w:r w:rsidR="00B24D26">
        <w:t xml:space="preserve"> methods.</w:t>
      </w:r>
    </w:p>
    <w:p w14:paraId="5BC17A5F" w14:textId="0E988544" w:rsidR="00B24D26" w:rsidRPr="002B5370" w:rsidRDefault="00B24D26" w:rsidP="00B24D26">
      <w:pPr>
        <w:rPr>
          <w:rFonts w:eastAsiaTheme="minorEastAsia"/>
        </w:rPr>
      </w:pPr>
      <w:r>
        <w:t>pick_open_reference_otus.py -i fasta -o output_dir</w:t>
      </w:r>
      <w:r>
        <w:rPr>
          <w:rFonts w:eastAsia="宋体" w:hint="eastAsia"/>
        </w:rPr>
        <w:t xml:space="preserve"> </w:t>
      </w:r>
      <w:r>
        <w:t>-m usearch61 -r reference_dataset  -s 1 -p openref.params.txt</w:t>
      </w:r>
      <w:r>
        <w:rPr>
          <w:rFonts w:eastAsiaTheme="minorEastAsia" w:hint="eastAsia"/>
        </w:rPr>
        <w:t xml:space="preserve"> </w:t>
      </w:r>
      <w:r w:rsidRPr="00A96DF2">
        <w:rPr>
          <w:rFonts w:eastAsiaTheme="minorEastAsia"/>
        </w:rPr>
        <w:t>--min_otu_size</w:t>
      </w:r>
      <w:r>
        <w:rPr>
          <w:rFonts w:eastAsiaTheme="minorEastAsia" w:hint="eastAsia"/>
        </w:rPr>
        <w:t xml:space="preserve"> 1</w:t>
      </w:r>
      <w:r w:rsidR="008140A4">
        <w:rPr>
          <w:rFonts w:eastAsiaTheme="minorEastAsia"/>
        </w:rPr>
        <w:t xml:space="preserve"> </w:t>
      </w:r>
      <w:r w:rsidR="008140A4" w:rsidRPr="008140A4">
        <w:rPr>
          <w:rFonts w:eastAsiaTheme="minorEastAsia"/>
        </w:rPr>
        <w:t>--prefilter_percent_id</w:t>
      </w:r>
      <w:r w:rsidR="008140A4">
        <w:rPr>
          <w:rFonts w:eastAsiaTheme="minorEastAsia"/>
        </w:rPr>
        <w:t xml:space="preserve"> 0.0</w:t>
      </w:r>
      <w:bookmarkStart w:id="0" w:name="_GoBack"/>
      <w:bookmarkEnd w:id="0"/>
    </w:p>
    <w:p w14:paraId="28807743" w14:textId="77777777" w:rsidR="00B24D26" w:rsidRDefault="00B24D26" w:rsidP="00B24D26">
      <w:r>
        <w:t>openref.param.txt:</w:t>
      </w:r>
    </w:p>
    <w:p w14:paraId="636C1CA1" w14:textId="77777777" w:rsidR="00B24D26" w:rsidRDefault="00B24D26" w:rsidP="00B24D26">
      <w:r>
        <w:t>pick_otus:sizeorder True</w:t>
      </w:r>
    </w:p>
    <w:p w14:paraId="45933DC8" w14:textId="77777777" w:rsidR="00B24D26" w:rsidRDefault="00B24D26" w:rsidP="00B24D26">
      <w:r>
        <w:lastRenderedPageBreak/>
        <w:t>pick_otus:max_accepts 16</w:t>
      </w:r>
    </w:p>
    <w:p w14:paraId="3CB5EDB6" w14:textId="77777777" w:rsidR="00B24D26" w:rsidRDefault="00B24D26" w:rsidP="00B24D26">
      <w:r>
        <w:t>pick_otus:max_rejects 64</w:t>
      </w:r>
    </w:p>
    <w:p w14:paraId="2A6D209B" w14:textId="77777777" w:rsidR="00B24D26" w:rsidRDefault="00B24D26" w:rsidP="00B24D26">
      <w:r>
        <w:t>pick_otus:enable_rev_strand_match True</w:t>
      </w:r>
    </w:p>
    <w:p w14:paraId="2688B434" w14:textId="1D0B76A8" w:rsidR="00AF6CEC" w:rsidRDefault="00AF6CEC"/>
    <w:sectPr w:rsidR="00AF6CEC" w:rsidSect="00AF6C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86E14C" w14:textId="77777777" w:rsidR="00363E3A" w:rsidRDefault="00363E3A" w:rsidP="002F7EE6">
      <w:r>
        <w:separator/>
      </w:r>
    </w:p>
  </w:endnote>
  <w:endnote w:type="continuationSeparator" w:id="0">
    <w:p w14:paraId="5F771C8C" w14:textId="77777777" w:rsidR="00363E3A" w:rsidRDefault="00363E3A" w:rsidP="002F7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948A57" w14:textId="77777777" w:rsidR="00363E3A" w:rsidRDefault="00363E3A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BE72C4" w14:textId="77777777" w:rsidR="00363E3A" w:rsidRDefault="00363E3A">
    <w:pPr>
      <w:pStyle w:val="a7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05C9D5" w14:textId="77777777" w:rsidR="00363E3A" w:rsidRDefault="00363E3A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D9150F" w14:textId="77777777" w:rsidR="00363E3A" w:rsidRDefault="00363E3A" w:rsidP="002F7EE6">
      <w:r>
        <w:separator/>
      </w:r>
    </w:p>
  </w:footnote>
  <w:footnote w:type="continuationSeparator" w:id="0">
    <w:p w14:paraId="75B2D7C8" w14:textId="77777777" w:rsidR="00363E3A" w:rsidRDefault="00363E3A" w:rsidP="002F7E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037A39" w14:textId="77777777" w:rsidR="00363E3A" w:rsidRDefault="00363E3A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355764" w14:textId="77777777" w:rsidR="00363E3A" w:rsidRDefault="00363E3A" w:rsidP="00D52E83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E86A84" w14:textId="77777777" w:rsidR="00363E3A" w:rsidRDefault="00363E3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720"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CEC"/>
    <w:rsid w:val="001C3039"/>
    <w:rsid w:val="00234A28"/>
    <w:rsid w:val="00265232"/>
    <w:rsid w:val="002D154B"/>
    <w:rsid w:val="002D7917"/>
    <w:rsid w:val="002F7EE6"/>
    <w:rsid w:val="00325856"/>
    <w:rsid w:val="0033196F"/>
    <w:rsid w:val="00363E3A"/>
    <w:rsid w:val="003D3895"/>
    <w:rsid w:val="00417E7B"/>
    <w:rsid w:val="004F3353"/>
    <w:rsid w:val="00612F52"/>
    <w:rsid w:val="00723025"/>
    <w:rsid w:val="008140A4"/>
    <w:rsid w:val="008445A9"/>
    <w:rsid w:val="009C05F0"/>
    <w:rsid w:val="00AF6CEC"/>
    <w:rsid w:val="00B24D26"/>
    <w:rsid w:val="00B57612"/>
    <w:rsid w:val="00BF21E9"/>
    <w:rsid w:val="00D52E83"/>
    <w:rsid w:val="00DA2CBC"/>
    <w:rsid w:val="00E353B0"/>
    <w:rsid w:val="00E90CF2"/>
    <w:rsid w:val="00F33FD5"/>
    <w:rsid w:val="00FD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1353B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F6CEC"/>
    <w:rPr>
      <w:rFonts w:ascii="Cambria" w:eastAsia="MS Mincho" w:hAnsi="Cambria"/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AF6CEC"/>
    <w:pPr>
      <w:spacing w:line="276" w:lineRule="auto"/>
    </w:pPr>
    <w:rPr>
      <w:rFonts w:ascii="Trebuchet MS" w:eastAsia="Trebuchet MS" w:hAnsi="Trebuchet MS" w:cs="Trebuchet MS"/>
      <w:color w:val="000000"/>
      <w:kern w:val="2"/>
      <w:sz w:val="42"/>
      <w:lang w:eastAsia="zh-CN"/>
    </w:rPr>
  </w:style>
  <w:style w:type="character" w:customStyle="1" w:styleId="a4">
    <w:name w:val="标题字符"/>
    <w:basedOn w:val="a0"/>
    <w:link w:val="a3"/>
    <w:semiHidden/>
    <w:rsid w:val="00AF6CEC"/>
    <w:rPr>
      <w:rFonts w:ascii="Trebuchet MS" w:eastAsia="Trebuchet MS" w:hAnsi="Trebuchet MS" w:cs="Trebuchet MS"/>
      <w:color w:val="000000"/>
      <w:kern w:val="2"/>
      <w:sz w:val="42"/>
      <w:lang w:eastAsia="zh-CN"/>
    </w:rPr>
  </w:style>
  <w:style w:type="paragraph" w:styleId="a5">
    <w:name w:val="header"/>
    <w:basedOn w:val="a"/>
    <w:link w:val="a6"/>
    <w:uiPriority w:val="99"/>
    <w:unhideWhenUsed/>
    <w:rsid w:val="002F7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2F7EE6"/>
    <w:rPr>
      <w:rFonts w:ascii="Cambria" w:eastAsia="MS Mincho" w:hAnsi="Cambria"/>
      <w:sz w:val="18"/>
      <w:szCs w:val="18"/>
      <w:lang w:eastAsia="en-US"/>
    </w:rPr>
  </w:style>
  <w:style w:type="paragraph" w:styleId="a7">
    <w:name w:val="footer"/>
    <w:basedOn w:val="a"/>
    <w:link w:val="a8"/>
    <w:uiPriority w:val="99"/>
    <w:unhideWhenUsed/>
    <w:rsid w:val="002F7E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2F7EE6"/>
    <w:rPr>
      <w:rFonts w:ascii="Cambria" w:eastAsia="MS Mincho" w:hAnsi="Cambria"/>
      <w:sz w:val="18"/>
      <w:szCs w:val="18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F7EE6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2F7EE6"/>
    <w:rPr>
      <w:rFonts w:ascii="Cambria" w:eastAsia="MS Mincho" w:hAnsi="Cambria"/>
      <w:sz w:val="18"/>
      <w:szCs w:val="18"/>
      <w:lang w:eastAsia="en-US"/>
    </w:rPr>
  </w:style>
  <w:style w:type="character" w:styleId="ab">
    <w:name w:val="annotation reference"/>
    <w:basedOn w:val="a0"/>
    <w:uiPriority w:val="99"/>
    <w:semiHidden/>
    <w:unhideWhenUsed/>
    <w:rsid w:val="002F7EE6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2F7EE6"/>
  </w:style>
  <w:style w:type="character" w:customStyle="1" w:styleId="ad">
    <w:name w:val="注释文本字符"/>
    <w:basedOn w:val="a0"/>
    <w:link w:val="ac"/>
    <w:uiPriority w:val="99"/>
    <w:semiHidden/>
    <w:rsid w:val="002F7EE6"/>
    <w:rPr>
      <w:rFonts w:ascii="Cambria" w:eastAsia="MS Mincho" w:hAnsi="Cambria"/>
      <w:sz w:val="24"/>
      <w:szCs w:val="24"/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F7EE6"/>
    <w:rPr>
      <w:b/>
      <w:bCs/>
    </w:rPr>
  </w:style>
  <w:style w:type="character" w:customStyle="1" w:styleId="af">
    <w:name w:val="批注主题字符"/>
    <w:basedOn w:val="ad"/>
    <w:link w:val="ae"/>
    <w:uiPriority w:val="99"/>
    <w:semiHidden/>
    <w:rsid w:val="002F7EE6"/>
    <w:rPr>
      <w:rFonts w:ascii="Cambria" w:eastAsia="MS Mincho" w:hAnsi="Cambria"/>
      <w:b/>
      <w:bCs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F6CEC"/>
    <w:rPr>
      <w:rFonts w:ascii="Cambria" w:eastAsia="MS Mincho" w:hAnsi="Cambria"/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AF6CEC"/>
    <w:pPr>
      <w:spacing w:line="276" w:lineRule="auto"/>
    </w:pPr>
    <w:rPr>
      <w:rFonts w:ascii="Trebuchet MS" w:eastAsia="Trebuchet MS" w:hAnsi="Trebuchet MS" w:cs="Trebuchet MS"/>
      <w:color w:val="000000"/>
      <w:kern w:val="2"/>
      <w:sz w:val="42"/>
      <w:lang w:eastAsia="zh-CN"/>
    </w:rPr>
  </w:style>
  <w:style w:type="character" w:customStyle="1" w:styleId="a4">
    <w:name w:val="标题字符"/>
    <w:basedOn w:val="a0"/>
    <w:link w:val="a3"/>
    <w:semiHidden/>
    <w:rsid w:val="00AF6CEC"/>
    <w:rPr>
      <w:rFonts w:ascii="Trebuchet MS" w:eastAsia="Trebuchet MS" w:hAnsi="Trebuchet MS" w:cs="Trebuchet MS"/>
      <w:color w:val="000000"/>
      <w:kern w:val="2"/>
      <w:sz w:val="42"/>
      <w:lang w:eastAsia="zh-CN"/>
    </w:rPr>
  </w:style>
  <w:style w:type="paragraph" w:styleId="a5">
    <w:name w:val="header"/>
    <w:basedOn w:val="a"/>
    <w:link w:val="a6"/>
    <w:uiPriority w:val="99"/>
    <w:unhideWhenUsed/>
    <w:rsid w:val="002F7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2F7EE6"/>
    <w:rPr>
      <w:rFonts w:ascii="Cambria" w:eastAsia="MS Mincho" w:hAnsi="Cambria"/>
      <w:sz w:val="18"/>
      <w:szCs w:val="18"/>
      <w:lang w:eastAsia="en-US"/>
    </w:rPr>
  </w:style>
  <w:style w:type="paragraph" w:styleId="a7">
    <w:name w:val="footer"/>
    <w:basedOn w:val="a"/>
    <w:link w:val="a8"/>
    <w:uiPriority w:val="99"/>
    <w:unhideWhenUsed/>
    <w:rsid w:val="002F7E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2F7EE6"/>
    <w:rPr>
      <w:rFonts w:ascii="Cambria" w:eastAsia="MS Mincho" w:hAnsi="Cambria"/>
      <w:sz w:val="18"/>
      <w:szCs w:val="18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F7EE6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2F7EE6"/>
    <w:rPr>
      <w:rFonts w:ascii="Cambria" w:eastAsia="MS Mincho" w:hAnsi="Cambria"/>
      <w:sz w:val="18"/>
      <w:szCs w:val="18"/>
      <w:lang w:eastAsia="en-US"/>
    </w:rPr>
  </w:style>
  <w:style w:type="character" w:styleId="ab">
    <w:name w:val="annotation reference"/>
    <w:basedOn w:val="a0"/>
    <w:uiPriority w:val="99"/>
    <w:semiHidden/>
    <w:unhideWhenUsed/>
    <w:rsid w:val="002F7EE6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2F7EE6"/>
  </w:style>
  <w:style w:type="character" w:customStyle="1" w:styleId="ad">
    <w:name w:val="注释文本字符"/>
    <w:basedOn w:val="a0"/>
    <w:link w:val="ac"/>
    <w:uiPriority w:val="99"/>
    <w:semiHidden/>
    <w:rsid w:val="002F7EE6"/>
    <w:rPr>
      <w:rFonts w:ascii="Cambria" w:eastAsia="MS Mincho" w:hAnsi="Cambria"/>
      <w:sz w:val="24"/>
      <w:szCs w:val="24"/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F7EE6"/>
    <w:rPr>
      <w:b/>
      <w:bCs/>
    </w:rPr>
  </w:style>
  <w:style w:type="character" w:customStyle="1" w:styleId="af">
    <w:name w:val="批注主题字符"/>
    <w:basedOn w:val="ad"/>
    <w:link w:val="ae"/>
    <w:uiPriority w:val="99"/>
    <w:semiHidden/>
    <w:rsid w:val="002F7EE6"/>
    <w:rPr>
      <w:rFonts w:ascii="Cambria" w:eastAsia="MS Mincho" w:hAnsi="Cambria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596</Words>
  <Characters>3398</Characters>
  <Application>Microsoft Macintosh Word</Application>
  <DocSecurity>0</DocSecurity>
  <Lines>28</Lines>
  <Paragraphs>7</Paragraphs>
  <ScaleCrop>false</ScaleCrop>
  <Company>Northern Arizona University</Company>
  <LinksUpToDate>false</LinksUpToDate>
  <CharactersWithSpaces>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Stable operational taxonomic units for studying microbial ecology</dc:title>
  <dc:creator>Greg Caporaso</dc:creator>
  <cp:lastModifiedBy>Yan He</cp:lastModifiedBy>
  <cp:revision>13</cp:revision>
  <dcterms:created xsi:type="dcterms:W3CDTF">2014-01-18T20:12:00Z</dcterms:created>
  <dcterms:modified xsi:type="dcterms:W3CDTF">2014-07-08T02:30:00Z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