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lorem-ipsum"/>
    <w:p>
      <w:pPr>
        <w:pStyle w:val="Heading1"/>
      </w:pPr>
      <w:r>
        <w:t xml:space="preserve">Lorem ipsum</w:t>
      </w:r>
    </w:p>
    <w:p>
      <w:pPr>
        <w:pStyle w:val="FirstParagraph"/>
      </w:pPr>
      <w:r>
        <w:rPr>
          <w:bCs/>
          <w:b/>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Cs/>
          <w:b/>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 This challenge is not unique to microbial communities and has long plagued ecologists, in general. The classical approach to control for uneven sampling is rarefaction.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Unfortunately, the term</w:t>
      </w:r>
      <w:r>
        <w:t xml:space="preserve"> </w:t>
      </w:r>
      <w:r>
        <w:t xml:space="preserve">“</w:t>
      </w:r>
      <w:r>
        <w:t xml:space="preserve">rarefying</w:t>
      </w:r>
      <w:r>
        <w:t xml:space="preserve">”</w:t>
      </w:r>
      <w:r>
        <w:t xml:space="preserve"> </w:t>
      </w:r>
      <w:r>
        <w:t xml:space="preserve">and occasionally rarefaction have been misdefined as a single subsampling step.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Numerous alternatives have been proposed including calcuting the relative abundance of each taxon in in a community so that they sum to 1 within a sample, normalization of counts so that the total number of individuals sums to a user defined value, use of estimators of diversity that can extrapolate beyond the number of observed individuals, and the use of compositional statistics, which are based on a log ratio to a reference value.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The general approach is to calculate a centralized log ratio (i.e., CLR) where the abundance of each taxon within a sample is divided by the geometric mean abundance within the sample. This ratio is then used as the argument for the natural logrithm. These values are then used to calculate pairwise euclidean distances between samples resulting in so-called Aitchison distances. Aside from controlling for the compositional nature of sequence data, proponents of the Aitchison distance claim that the distances are insensitive to differences in sampling effort. A challenge of Aitchison distances is that because microbial communities are patchy a large number of features will have a frquency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As an alternative to these transformations, Martino et al. [</w:t>
      </w:r>
      <w:r>
        <w:rPr>
          <w:bCs/>
          <w:b/>
        </w:rPr>
        <w:t xml:space="preserve">XXXXX</w:t>
      </w:r>
      <w:r>
        <w:t xml:space="preserve">] proposed calculating CLR values for each sample after ignoring zero values followed by matrix completion or robust Principal Components Analysis (i.e., RPCA). The authors claim that the advantages of RPCA over the other CLR-based approaches is that it does not require imputing zero values and that the method is less sensitive to uneven sampling effort.</w:t>
      </w:r>
    </w:p>
    <w:p>
      <w:pPr>
        <w:pStyle w:val="BodyText"/>
      </w:pPr>
      <w:r>
        <w:t xml:space="preserve">In contrast to these claims, my previous work has shown that the output of RPCA and other alternatives to rarefaction are more sensitive to uneven sampling than rarefaction. Futhermore,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actually benchmarking the method. Because one cannot know the true difference between samples, a positive or negative result with experimental data cannot be interpreted. Second, when bencharking tests are developed, researchers may inadvertantly select tests that favor the method they are developing. This was the case in my recent re-analysis of the original paper that called rarefaction into question. Therefore, it is necessary to use a comprehensive benchmarking test suite that allows one to compare diverse methods using inference methods that are commonly used by researchers. Third, the choice of how to simulate community data can indadvertantly favor the method being developed. A popular cliche states that</w:t>
      </w:r>
      <w:r>
        <w:t xml:space="preserve"> </w:t>
      </w:r>
      <w:r>
        <w:t xml:space="preserve">“</w:t>
      </w:r>
      <w:r>
        <w:t xml:space="preserve">all models are wrong, some are useful</w:t>
      </w:r>
      <w:r>
        <w:t xml:space="preserve">”</w:t>
      </w:r>
      <w:r>
        <w:t xml:space="preserve">. Similar to one’s choice of benchmarking tests, the modelling approach may favor some methods over others. For instance, I have critiqued how others have accounted for variation in sampling depth as being unlike what we see in experimental data.</w:t>
      </w:r>
    </w:p>
    <w:p>
      <w:pPr>
        <w:pStyle w:val="BodyText"/>
      </w:pPr>
      <w:r>
        <w:t xml:space="preserve">Previously, I generated null community models and treatment groups with known effect sizes by creating taxon abundance distributions and sampling depths based on 12 published datasets. Alternatively, Martino et al. modelled communites with known effect sizes using a statistical model. This difference in modelling strategy has created an interesting opportunity to reframe the question of whether to use rarefaction and to reassess the performance of RPCA and other CLR-based approaches. Although Martino et al., used an interesing modelling approach, they did not compare RPCA to other CLR-based approaches or to rarefaction. Furthermore, they used benchmarking tests that did not reflect how researchers typically analyze microbial community data. Therefore, the goal of the current study was to reassess RPCA and other CLR-based methods to rarefaction using the modelling and benchmarking framework used by Martino et al.</w:t>
      </w:r>
    </w:p>
    <w:bookmarkEnd w:id="22"/>
    <w:bookmarkStart w:id="30" w:name="results"/>
    <w:p>
      <w:pPr>
        <w:pStyle w:val="Heading2"/>
      </w:pPr>
      <w:r>
        <w:t xml:space="preserve">Results</w:t>
      </w:r>
    </w:p>
    <w:bookmarkStart w:id="23" w:name="simulated-communities---overview"/>
    <w:p>
      <w:pPr>
        <w:pStyle w:val="Heading3"/>
      </w:pPr>
      <w:r>
        <w:t xml:space="preserve">Simulated communities - Overview</w:t>
      </w:r>
    </w:p>
    <w:p>
      <w:pPr>
        <w:numPr>
          <w:ilvl w:val="0"/>
          <w:numId w:val="1001"/>
        </w:numPr>
        <w:pStyle w:val="Compact"/>
      </w:pPr>
      <w:r>
        <w:t xml:space="preserve">Used code for simulations found in the deicode benchmarking github repository</w:t>
      </w:r>
    </w:p>
    <w:p>
      <w:pPr>
        <w:numPr>
          <w:ilvl w:val="0"/>
          <w:numId w:val="1001"/>
        </w:numPr>
        <w:pStyle w:val="Compact"/>
      </w:pPr>
      <w:r>
        <w:t xml:space="preserve">Describe simulations as indicated in paper</w:t>
      </w:r>
    </w:p>
    <w:p>
      <w:pPr>
        <w:numPr>
          <w:ilvl w:val="1"/>
          <w:numId w:val="1002"/>
        </w:numPr>
        <w:pStyle w:val="Compact"/>
      </w:pPr>
      <w:r>
        <w:t xml:space="preserve">Relative abundance of features described by following a normal distribution with mean and standard deviation determined by fitting data from a hand microbiome study</w:t>
      </w:r>
    </w:p>
    <w:p>
      <w:pPr>
        <w:numPr>
          <w:ilvl w:val="1"/>
          <w:numId w:val="1002"/>
        </w:numPr>
        <w:pStyle w:val="Compact"/>
      </w:pPr>
      <w:r>
        <w:t xml:space="preserve">Add random amount of noise to each relative abundance value</w:t>
      </w:r>
    </w:p>
    <w:p>
      <w:pPr>
        <w:numPr>
          <w:ilvl w:val="1"/>
          <w:numId w:val="1002"/>
        </w:numPr>
        <w:pStyle w:val="Compact"/>
      </w:pPr>
      <w:r>
        <w:t xml:space="preserve">Add random amount of noise to subset of relative abundance values</w:t>
      </w:r>
    </w:p>
    <w:p>
      <w:pPr>
        <w:numPr>
          <w:ilvl w:val="1"/>
          <w:numId w:val="1002"/>
        </w:numPr>
        <w:pStyle w:val="Compact"/>
      </w:pPr>
      <w:r>
        <w:t xml:space="preserve">Used Poisson-lognormal distribution to sample frequency of each feature in each sample to obtain overall desired level of sampling effort for each sample</w:t>
      </w:r>
    </w:p>
    <w:p>
      <w:pPr>
        <w:numPr>
          <w:ilvl w:val="0"/>
          <w:numId w:val="1001"/>
        </w:numPr>
        <w:pStyle w:val="Compact"/>
      </w:pPr>
      <w:r>
        <w:t xml:space="preserve">Found numerous problems with simulations as coded</w:t>
      </w:r>
    </w:p>
    <w:p>
      <w:pPr>
        <w:numPr>
          <w:ilvl w:val="1"/>
          <w:numId w:val="1003"/>
        </w:numPr>
        <w:pStyle w:val="Compact"/>
      </w:pPr>
      <w:r>
        <w:t xml:space="preserve">Only one replicate of each sequencing depth rather than 10 or 100</w:t>
      </w:r>
    </w:p>
    <w:p>
      <w:pPr>
        <w:numPr>
          <w:ilvl w:val="1"/>
          <w:numId w:val="1003"/>
        </w:numPr>
        <w:pStyle w:val="Compact"/>
      </w:pPr>
      <w:r>
        <w:t xml:space="preserve">the axis labels in original heatmap (Fig 3DE) were switched</w:t>
      </w:r>
    </w:p>
    <w:p>
      <w:pPr>
        <w:numPr>
          <w:ilvl w:val="1"/>
          <w:numId w:val="1003"/>
        </w:numPr>
        <w:pStyle w:val="Compact"/>
      </w:pPr>
      <w:r>
        <w:t xml:space="preserve">Overlapped samples rather than features</w:t>
      </w:r>
    </w:p>
    <w:p>
      <w:pPr>
        <w:numPr>
          <w:ilvl w:val="1"/>
          <w:numId w:val="1003"/>
        </w:numPr>
        <w:pStyle w:val="Compact"/>
      </w:pPr>
      <w:r>
        <w:t xml:space="preserve">Variation in feature abundance was across samples rather than across features</w:t>
      </w:r>
    </w:p>
    <w:p>
      <w:pPr>
        <w:numPr>
          <w:ilvl w:val="1"/>
          <w:numId w:val="1003"/>
        </w:numPr>
        <w:pStyle w:val="Compact"/>
      </w:pPr>
      <w:r>
        <w:t xml:space="preserve">Homoscedastic and heteroscedastic variation and creating sparsity was screwed up - didn’t actually subsample, signs of negative values were removed</w:t>
      </w:r>
    </w:p>
    <w:p>
      <w:pPr>
        <w:numPr>
          <w:ilvl w:val="0"/>
          <w:numId w:val="1001"/>
        </w:numPr>
        <w:pStyle w:val="Compact"/>
      </w:pPr>
      <w:r>
        <w:t xml:space="preserve">Rewrote simulation code and analyzed original simulation data in parallel to revised data (except for PERMANOVA power analysis because it was not possible to get treatment groups to truly overlap with each other)</w:t>
      </w:r>
    </w:p>
    <w:p>
      <w:pPr>
        <w:numPr>
          <w:ilvl w:val="1"/>
          <w:numId w:val="1004"/>
        </w:numPr>
        <w:pStyle w:val="Compact"/>
      </w:pPr>
      <w:r>
        <w:t xml:space="preserve">Simulated communitites had uneven sampling effort, increased sampling effort and then subsampled to correct depth</w:t>
      </w:r>
    </w:p>
    <w:p>
      <w:pPr>
        <w:numPr>
          <w:ilvl w:val="0"/>
          <w:numId w:val="1001"/>
        </w:numPr>
        <w:pStyle w:val="Compact"/>
      </w:pPr>
      <w:r>
        <w:t xml:space="preserve">Qualitatively was able to reproduce the original results</w:t>
      </w:r>
    </w:p>
    <w:bookmarkEnd w:id="23"/>
    <w:bookmarkStart w:id="24" w:name="X7760e1757cabe5ee4c12a3c2b1e9d6ec07d1fc3"/>
    <w:p>
      <w:pPr>
        <w:pStyle w:val="Heading3"/>
      </w:pPr>
      <w:r>
        <w:t xml:space="preserve">Simulated communities - PERMANOVA analysis</w:t>
      </w:r>
    </w:p>
    <w:p>
      <w:pPr>
        <w:numPr>
          <w:ilvl w:val="0"/>
          <w:numId w:val="1005"/>
        </w:numPr>
        <w:pStyle w:val="Compact"/>
      </w:pPr>
      <w:r>
        <w:t xml:space="preserve">Used PERMANOVA F-statistic rather than p-values (why?!), likely because even MatrixCompletionon raw counts was was significant</w:t>
      </w:r>
    </w:p>
    <w:p>
      <w:pPr>
        <w:numPr>
          <w:ilvl w:val="0"/>
          <w:numId w:val="1005"/>
        </w:numPr>
        <w:pStyle w:val="Compact"/>
      </w:pPr>
      <w:r>
        <w:t xml:space="preserve">Using rclr transformed data outperformed raw data when followed by matrix completion</w:t>
      </w:r>
    </w:p>
    <w:p>
      <w:pPr>
        <w:numPr>
          <w:ilvl w:val="0"/>
          <w:numId w:val="1005"/>
        </w:numPr>
        <w:pStyle w:val="Compact"/>
      </w:pPr>
      <w:r>
        <w:t xml:space="preserve">F statistic values were inflated because they only used 2 dimensions, which artificailly cut out a lot of noise that would bring down the F statistic values</w:t>
      </w:r>
    </w:p>
    <w:p>
      <w:pPr>
        <w:numPr>
          <w:ilvl w:val="0"/>
          <w:numId w:val="1005"/>
        </w:numPr>
        <w:pStyle w:val="Compact"/>
      </w:pPr>
      <w:r>
        <w:t xml:space="preserve">Investigators compared results using overlapped community and found RPCA outperformed MatrixCompletion; didn’t compare to Bray-Curtis, rarefaction, other compositional methods</w:t>
      </w:r>
    </w:p>
    <w:p>
      <w:pPr>
        <w:numPr>
          <w:ilvl w:val="0"/>
          <w:numId w:val="1005"/>
        </w:numPr>
        <w:pStyle w:val="Compact"/>
      </w:pPr>
      <w:r>
        <w:t xml:space="preserve">Noted that they did not include other relevant comparisons such as using relative abundance, other compositional transformations, rarefaction, subsampling, etc. Expande workflow pipeline to include these other methods</w:t>
      </w:r>
    </w:p>
    <w:p>
      <w:pPr>
        <w:numPr>
          <w:ilvl w:val="0"/>
          <w:numId w:val="1005"/>
        </w:numPr>
        <w:pStyle w:val="Compact"/>
      </w:pPr>
      <w:r>
        <w:t xml:space="preserve">Found numerous problems with simulations</w:t>
      </w:r>
    </w:p>
    <w:p>
      <w:pPr>
        <w:numPr>
          <w:ilvl w:val="1"/>
          <w:numId w:val="1006"/>
        </w:numPr>
        <w:pStyle w:val="Compact"/>
      </w:pPr>
      <w:r>
        <w:t xml:space="preserve">Desired to increase number of replicate datasets from 10 to 100 to test statistical power</w:t>
      </w:r>
    </w:p>
    <w:p>
      <w:pPr>
        <w:numPr>
          <w:ilvl w:val="0"/>
          <w:numId w:val="1005"/>
        </w:numPr>
        <w:pStyle w:val="Compact"/>
      </w:pPr>
      <w:r>
        <w:t xml:space="preserve">Rewrote simulation code and selected a level of overlap and a total number of features so that approximately 50% of tests using 4000 sequences would have been significant when using rarefaction</w:t>
      </w:r>
    </w:p>
    <w:p>
      <w:pPr>
        <w:numPr>
          <w:ilvl w:val="0"/>
          <w:numId w:val="1005"/>
        </w:numPr>
        <w:pStyle w:val="Compact"/>
      </w:pPr>
      <w:r>
        <w:t xml:space="preserve">Bray-Curtis and OCLR did as well as each other; much better than RPCA and other methods</w:t>
      </w:r>
    </w:p>
    <w:p>
      <w:pPr>
        <w:numPr>
          <w:ilvl w:val="0"/>
          <w:numId w:val="1005"/>
        </w:numPr>
        <w:pStyle w:val="Compact"/>
      </w:pPr>
      <w:r>
        <w:t xml:space="preserve">Researchers used balanced designs with varying number of samples per treatment group. Unnecessary other than to show the change in power with sampling effort. Likely done because knn analysis is sensitive to uneven smapling effort. Regardless, the results did not change</w:t>
      </w:r>
    </w:p>
    <w:bookmarkEnd w:id="24"/>
    <w:bookmarkStart w:id="25" w:name="simulated-communities---knn-analysis"/>
    <w:p>
      <w:pPr>
        <w:pStyle w:val="Heading3"/>
      </w:pPr>
      <w:r>
        <w:t xml:space="preserve">Simulated communities - KNN analysis</w:t>
      </w:r>
    </w:p>
    <w:p>
      <w:pPr>
        <w:numPr>
          <w:ilvl w:val="0"/>
          <w:numId w:val="1007"/>
        </w:numPr>
        <w:pStyle w:val="Compact"/>
      </w:pPr>
      <w:r>
        <w:t xml:space="preserve">Unaware of researchers who have used KNN to differentiate communities. Far more likely that they would use PERMANOVA or another machine learning technique like logistic regresssion or random forest.</w:t>
      </w:r>
    </w:p>
    <w:p>
      <w:pPr>
        <w:numPr>
          <w:ilvl w:val="0"/>
          <w:numId w:val="1007"/>
        </w:numPr>
        <w:pStyle w:val="Compact"/>
      </w:pPr>
      <w:r>
        <w:t xml:space="preserve">Problems with analysis</w:t>
      </w:r>
    </w:p>
    <w:p>
      <w:pPr>
        <w:numPr>
          <w:ilvl w:val="1"/>
          <w:numId w:val="1008"/>
        </w:numPr>
        <w:pStyle w:val="Compact"/>
      </w:pPr>
      <w:r>
        <w:t xml:space="preserve">Only generated one simulation for each sequencing depth - would have done 10 to test sensitivity on RNG seed</w:t>
      </w:r>
    </w:p>
    <w:p>
      <w:pPr>
        <w:numPr>
          <w:ilvl w:val="1"/>
          <w:numId w:val="1008"/>
        </w:numPr>
        <w:pStyle w:val="Compact"/>
      </w:pPr>
      <w:r>
        <w:t xml:space="preserve">Did not run knn on negative and positive control samples - included all three simulation datasets</w:t>
      </w:r>
    </w:p>
    <w:p>
      <w:pPr>
        <w:numPr>
          <w:ilvl w:val="1"/>
          <w:numId w:val="1008"/>
        </w:numPr>
        <w:pStyle w:val="Compact"/>
      </w:pPr>
      <w:r>
        <w:t xml:space="preserve">Said they did 40:60 training-testing splits, but actually did 60:40 training-testing splits - would have prefered 80:20 training-testing splits</w:t>
      </w:r>
    </w:p>
    <w:p>
      <w:pPr>
        <w:numPr>
          <w:ilvl w:val="1"/>
          <w:numId w:val="1008"/>
        </w:numPr>
        <w:pStyle w:val="Compact"/>
      </w:pPr>
      <w:r>
        <w:t xml:space="preserve">Used a single seed per simulation replicate - modified to use 100 seeds to generate 100 80:20 splits (did they say they used 1 or 10; pretty sure code only was for 1 iteration)</w:t>
      </w:r>
    </w:p>
    <w:p>
      <w:pPr>
        <w:numPr>
          <w:ilvl w:val="1"/>
          <w:numId w:val="1008"/>
        </w:numPr>
        <w:pStyle w:val="Compact"/>
      </w:pPr>
      <w:r>
        <w:t xml:space="preserve">Hard coded k value - would have preferred to use a variety of values in the training with the optimal value selected for the testing phase</w:t>
      </w:r>
    </w:p>
    <w:p>
      <w:pPr>
        <w:numPr>
          <w:ilvl w:val="1"/>
          <w:numId w:val="1008"/>
        </w:numPr>
        <w:pStyle w:val="Compact"/>
      </w:pPr>
      <w:r>
        <w:t xml:space="preserve">Only used raw and rclr transformed data as input to matrix completion followed by PCA and used that as input to kNN. Later, they used weighted UniFrac and Bray-Curtis ordinations to generate distances - would have preferred to use the distances themselves as input</w:t>
      </w:r>
    </w:p>
    <w:p>
      <w:pPr>
        <w:numPr>
          <w:ilvl w:val="0"/>
          <w:numId w:val="1007"/>
        </w:numPr>
        <w:pStyle w:val="Compact"/>
      </w:pPr>
      <w:r>
        <w:t xml:space="preserve">Regardless of how the training-testing splits were generated or whether their simulated data or mine were used rarefaction performed as well or better than all other methods, including RPCA.</w:t>
      </w:r>
    </w:p>
    <w:p>
      <w:pPr>
        <w:numPr>
          <w:ilvl w:val="0"/>
          <w:numId w:val="1007"/>
        </w:numPr>
        <w:pStyle w:val="Compact"/>
      </w:pPr>
      <w:r>
        <w:t xml:space="preserve">Across the board, as shown in original paper, the classification accuracy increased with sampling effort</w:t>
      </w:r>
    </w:p>
    <w:p>
      <w:pPr>
        <w:numPr>
          <w:ilvl w:val="0"/>
          <w:numId w:val="1007"/>
        </w:numPr>
        <w:pStyle w:val="Compact"/>
      </w:pPr>
      <w:r>
        <w:t xml:space="preserve">Median k values were…</w:t>
      </w:r>
    </w:p>
    <w:bookmarkEnd w:id="25"/>
    <w:bookmarkStart w:id="26" w:name="experimental-data---overview"/>
    <w:p>
      <w:pPr>
        <w:pStyle w:val="Heading3"/>
      </w:pPr>
      <w:r>
        <w:t xml:space="preserve">Experimental data - Overview</w:t>
      </w:r>
    </w:p>
    <w:p>
      <w:pPr>
        <w:numPr>
          <w:ilvl w:val="0"/>
          <w:numId w:val="1009"/>
        </w:numPr>
        <w:pStyle w:val="Compact"/>
      </w:pPr>
      <w:r>
        <w:t xml:space="preserve">Picked case studies with large effect sizes that were easily seen on PCoA/PCA; most microbiome studies are not so easy to differentiate</w:t>
      </w:r>
    </w:p>
    <w:p>
      <w:pPr>
        <w:numPr>
          <w:ilvl w:val="1"/>
          <w:numId w:val="1010"/>
        </w:numPr>
        <w:pStyle w:val="Compact"/>
      </w:pPr>
      <w:r>
        <w:t xml:space="preserve">Sleep apnea and sponge datasets - relatively small and had treatment groups that were highly distinct</w:t>
      </w:r>
    </w:p>
    <w:p>
      <w:pPr>
        <w:numPr>
          <w:ilvl w:val="1"/>
          <w:numId w:val="1010"/>
        </w:numPr>
        <w:pStyle w:val="Compact"/>
      </w:pPr>
      <w:r>
        <w:t xml:space="preserve">I added a third dataset - CRC, which was larger and had treatment groups that were more similar to each other</w:t>
      </w:r>
    </w:p>
    <w:p>
      <w:pPr>
        <w:numPr>
          <w:ilvl w:val="0"/>
          <w:numId w:val="1009"/>
        </w:numPr>
        <w:pStyle w:val="Compact"/>
      </w:pPr>
      <w:r>
        <w:t xml:space="preserve">All sequences were used for RPCA; only 1000 sequences per sample were used for Bray-Curtis and WUniFrac</w:t>
      </w:r>
    </w:p>
    <w:bookmarkEnd w:id="26"/>
    <w:bookmarkStart w:id="27" w:name="experimental-data---permanova-analysis"/>
    <w:p>
      <w:pPr>
        <w:pStyle w:val="Heading3"/>
      </w:pPr>
      <w:r>
        <w:t xml:space="preserve">Experimental data - PERMANOVA analysis</w:t>
      </w:r>
    </w:p>
    <w:p>
      <w:pPr>
        <w:numPr>
          <w:ilvl w:val="0"/>
          <w:numId w:val="1011"/>
        </w:numPr>
        <w:pStyle w:val="Compact"/>
      </w:pPr>
      <w:r>
        <w:t xml:space="preserve">RPCA was compared to Bray-Curtis and weighted UniFrac distances</w:t>
      </w:r>
    </w:p>
    <w:p>
      <w:pPr>
        <w:numPr>
          <w:ilvl w:val="1"/>
          <w:numId w:val="1012"/>
        </w:numPr>
        <w:pStyle w:val="Compact"/>
      </w:pPr>
      <w:r>
        <w:t xml:space="preserve">For BC and wU, euclidean distances were calculated from first two PCoA axes and used as input to PERMANOVA (</w:t>
      </w:r>
      <w:r>
        <w:rPr>
          <w:bCs/>
          <w:b/>
        </w:rPr>
        <w:t xml:space="preserve">confirm?</w:t>
      </w:r>
      <w:r>
        <w:t xml:space="preserve">). Analysis compared F statistics, which again are flawed, since so much noise was removed</w:t>
      </w:r>
    </w:p>
    <w:p>
      <w:pPr>
        <w:numPr>
          <w:ilvl w:val="1"/>
          <w:numId w:val="1012"/>
        </w:numPr>
        <w:pStyle w:val="Compact"/>
      </w:pPr>
      <w:r>
        <w:t xml:space="preserve">Sleep Apnea data analysis used three axes rather than two like the Sponge dataset</w:t>
      </w:r>
    </w:p>
    <w:p>
      <w:pPr>
        <w:numPr>
          <w:ilvl w:val="0"/>
          <w:numId w:val="1011"/>
        </w:numPr>
        <w:pStyle w:val="Compact"/>
      </w:pPr>
      <w:r>
        <w:t xml:space="preserve">RPCA not able to detect differences in CRC dataset</w:t>
      </w:r>
    </w:p>
    <w:bookmarkEnd w:id="27"/>
    <w:bookmarkStart w:id="28" w:name="experimental-data---knn-analysis"/>
    <w:p>
      <w:pPr>
        <w:pStyle w:val="Heading3"/>
      </w:pPr>
      <w:r>
        <w:t xml:space="preserve">Experimental data - KNN analysis</w:t>
      </w:r>
    </w:p>
    <w:p>
      <w:pPr>
        <w:numPr>
          <w:ilvl w:val="0"/>
          <w:numId w:val="1013"/>
        </w:numPr>
        <w:pStyle w:val="Compact"/>
      </w:pPr>
      <w:r>
        <w:t xml:space="preserve">Used 1st 2 axes of PCoA of Bray-Curtis distances to calcualte euclidean distances, which were then fed into kNN. Why not use the original Bray-Curtis distance matrix?</w:t>
      </w:r>
    </w:p>
    <w:p>
      <w:pPr>
        <w:numPr>
          <w:ilvl w:val="1"/>
          <w:numId w:val="1014"/>
        </w:numPr>
        <w:pStyle w:val="Compact"/>
      </w:pPr>
      <w:r>
        <w:t xml:space="preserve">1 60:40 split (said 10-fold, but repeated the same split 10 times)</w:t>
      </w:r>
    </w:p>
    <w:p>
      <w:pPr>
        <w:numPr>
          <w:ilvl w:val="1"/>
          <w:numId w:val="1014"/>
        </w:numPr>
        <w:pStyle w:val="Compact"/>
      </w:pPr>
      <w:r>
        <w:t xml:space="preserve">did not fit hyperparameter: choice for k in case studies was messed up, in some cases using a fraction of the number of columns in the metadata file</w:t>
      </w:r>
    </w:p>
    <w:p>
      <w:pPr>
        <w:numPr>
          <w:ilvl w:val="0"/>
          <w:numId w:val="1013"/>
        </w:numPr>
        <w:pStyle w:val="Compact"/>
      </w:pPr>
      <w:r>
        <w:t xml:space="preserve">I rewrote knn algorithm to use any distance matrix and to use 100 x 80:20 splits with search for optimal k value</w:t>
      </w:r>
    </w:p>
    <w:p>
      <w:pPr>
        <w:numPr>
          <w:ilvl w:val="0"/>
          <w:numId w:val="1013"/>
        </w:numPr>
        <w:pStyle w:val="Compact"/>
      </w:pPr>
      <w:r>
        <w:t xml:space="preserve">Bray-Curtis was similar to better than RPCA for each dataset; other compositional methods performed at least as well as RPCA and better than Bray-Curtis for Sleep Apnea dataset</w:t>
      </w:r>
    </w:p>
    <w:bookmarkEnd w:id="28"/>
    <w:bookmarkStart w:id="29" w:name="Xf0954c2286c6531201863608c794bbea5b44ece"/>
    <w:p>
      <w:pPr>
        <w:pStyle w:val="Heading3"/>
      </w:pPr>
      <w:r>
        <w:t xml:space="preserve">Sampling depth experiment with simulated and experimental data</w:t>
      </w:r>
    </w:p>
    <w:p>
      <w:pPr>
        <w:numPr>
          <w:ilvl w:val="0"/>
          <w:numId w:val="1015"/>
        </w:numPr>
        <w:pStyle w:val="Compact"/>
      </w:pPr>
      <w:r>
        <w:t xml:space="preserve">Buried in M&amp;M was the description of an analysis and its results where Martino et al. compared the clustering of samples in an ordination where samples were duplicated and subsampled to 500 and 100 sequences per sample. They calculated distances using Jaccard, Bray-Curtis, and RPCA. They found that</w:t>
      </w:r>
      <w:r>
        <w:t xml:space="preserve"> </w:t>
      </w:r>
      <w:r>
        <w:t xml:space="preserve">“</w:t>
      </w:r>
      <w:r>
        <w:t xml:space="preserve">RPCA alleviated the clustering by sequencing depth both qualitatively and quantitatively</w:t>
      </w:r>
      <w:r>
        <w:t xml:space="preserve">”</w:t>
      </w:r>
    </w:p>
    <w:p>
      <w:pPr>
        <w:numPr>
          <w:ilvl w:val="1"/>
          <w:numId w:val="1016"/>
        </w:numPr>
        <w:pStyle w:val="Compact"/>
      </w:pPr>
      <w:r>
        <w:t xml:space="preserve">The ordinations still showed clustering by sampling depth</w:t>
      </w:r>
    </w:p>
    <w:p>
      <w:pPr>
        <w:numPr>
          <w:ilvl w:val="1"/>
          <w:numId w:val="1016"/>
        </w:numPr>
        <w:pStyle w:val="Compact"/>
      </w:pPr>
      <w:r>
        <w:t xml:space="preserve">The Jaccard and Bray-Curtis distances were not calculated using rarefaction.</w:t>
      </w:r>
    </w:p>
    <w:p>
      <w:pPr>
        <w:numPr>
          <w:ilvl w:val="0"/>
          <w:numId w:val="1015"/>
        </w:numPr>
        <w:pStyle w:val="Compact"/>
      </w:pPr>
      <w:r>
        <w:t xml:space="preserve">Repeated analysis withe the simulated and experimental data by using 5000 and 10000 sequences per sample</w:t>
      </w:r>
    </w:p>
    <w:p>
      <w:pPr>
        <w:numPr>
          <w:ilvl w:val="0"/>
          <w:numId w:val="1015"/>
        </w:numPr>
        <w:pStyle w:val="Compact"/>
      </w:pPr>
      <w:r>
        <w:t xml:space="preserve">Analyzed distances usign PERMANOVA accounting for sampling depth -&gt; Rarefaction was only method that could reliably control for the uneven sampling effort</w:t>
      </w:r>
    </w:p>
    <w:bookmarkEnd w:id="29"/>
    <w:bookmarkEnd w:id="30"/>
    <w:bookmarkStart w:id="31" w:name="discussion"/>
    <w:p>
      <w:pPr>
        <w:pStyle w:val="Heading2"/>
      </w:pPr>
      <w:r>
        <w:t xml:space="preserve">Discussion</w:t>
      </w:r>
    </w:p>
    <w:p>
      <w:pPr>
        <w:numPr>
          <w:ilvl w:val="0"/>
          <w:numId w:val="1017"/>
        </w:numPr>
        <w:pStyle w:val="Compact"/>
      </w:pPr>
      <w:r>
        <w:t xml:space="preserve">Overall method problems</w:t>
      </w:r>
    </w:p>
    <w:p>
      <w:pPr>
        <w:numPr>
          <w:ilvl w:val="1"/>
          <w:numId w:val="1018"/>
        </w:numPr>
        <w:pStyle w:val="Compact"/>
      </w:pPr>
      <w:r>
        <w:t xml:space="preserve">Choice of number of partitions/axes seems arbitrary/no guidance. Controls and sponges used 2, sleep apnea used 3. Default is 3</w:t>
      </w:r>
    </w:p>
    <w:p>
      <w:pPr>
        <w:numPr>
          <w:ilvl w:val="1"/>
          <w:numId w:val="1018"/>
        </w:numPr>
        <w:pStyle w:val="Compact"/>
      </w:pPr>
      <w:r>
        <w:t xml:space="preserve">auto_rpca available within recent implementation but has since been deprecated</w:t>
      </w:r>
    </w:p>
    <w:p>
      <w:pPr>
        <w:numPr>
          <w:ilvl w:val="0"/>
          <w:numId w:val="1017"/>
        </w:numPr>
        <w:pStyle w:val="Compact"/>
      </w:pPr>
      <w:r>
        <w:t xml:space="preserve">Benchmarking should use methods that are commonly used in the field. KNN was interesting, but not relevant. Who is using raw with matrix completion?</w:t>
      </w:r>
    </w:p>
    <w:p>
      <w:pPr>
        <w:numPr>
          <w:ilvl w:val="0"/>
          <w:numId w:val="1017"/>
        </w:numPr>
        <w:pStyle w:val="Compact"/>
      </w:pPr>
      <w:r>
        <w:t xml:space="preserve">Statistical modeling approach is appealing for building communities and treatment groups and nicely complements results found using simulations based on observed sequencing counts and sequencing depths</w:t>
      </w:r>
    </w:p>
    <w:p>
      <w:pPr>
        <w:numPr>
          <w:ilvl w:val="0"/>
          <w:numId w:val="1017"/>
        </w:numPr>
        <w:pStyle w:val="Compact"/>
      </w:pPr>
      <w:r>
        <w:t xml:space="preserve">Comment on problematic coding practices</w:t>
      </w:r>
    </w:p>
    <w:p>
      <w:pPr>
        <w:numPr>
          <w:ilvl w:val="0"/>
          <w:numId w:val="1017"/>
        </w:numPr>
        <w:pStyle w:val="Compact"/>
      </w:pPr>
      <w:r>
        <w:t xml:space="preserve">Use rarefaction</w:t>
      </w:r>
    </w:p>
    <w:bookmarkEnd w:id="31"/>
    <w:bookmarkStart w:id="32" w:name="materials-methods"/>
    <w:p>
      <w:pPr>
        <w:pStyle w:val="Heading2"/>
      </w:pPr>
      <w:r>
        <w:t xml:space="preserve">Materials &amp; Methods</w:t>
      </w:r>
    </w:p>
    <w:p>
      <w:pPr>
        <w:numPr>
          <w:ilvl w:val="0"/>
          <w:numId w:val="1019"/>
        </w:numPr>
      </w:pPr>
      <w:r>
        <w:t xml:space="preserve">Deicode benchmarking data and code</w:t>
      </w:r>
    </w:p>
    <w:p>
      <w:pPr>
        <w:numPr>
          <w:ilvl w:val="0"/>
          <w:numId w:val="1019"/>
        </w:numPr>
      </w:pPr>
      <w:r>
        <w:t xml:space="preserve">KNN analysis</w:t>
      </w:r>
    </w:p>
    <w:p>
      <w:pPr>
        <w:numPr>
          <w:ilvl w:val="0"/>
          <w:numId w:val="1019"/>
        </w:numPr>
      </w:pPr>
      <w:r>
        <w:t xml:space="preserve">Description of Sampling depth experiment</w:t>
      </w:r>
    </w:p>
    <w:p>
      <w:pPr>
        <w:numPr>
          <w:ilvl w:val="1"/>
          <w:numId w:val="1020"/>
        </w:numPr>
        <w:pStyle w:val="Compact"/>
      </w:pPr>
      <w:r>
        <w:t xml:space="preserve">adonis2 model</w:t>
      </w:r>
    </w:p>
    <w:p>
      <w:pPr>
        <w:numPr>
          <w:ilvl w:val="0"/>
          <w:numId w:val="1019"/>
        </w:numPr>
      </w:pPr>
      <w:r>
        <w:t xml:space="preserve">Workflow</w:t>
      </w:r>
    </w:p>
    <w:p>
      <w:pPr>
        <w:numPr>
          <w:ilvl w:val="1"/>
          <w:numId w:val="1021"/>
        </w:numPr>
        <w:pStyle w:val="Compact"/>
      </w:pPr>
      <w:r>
        <w:t xml:space="preserve">Snakemake</w:t>
      </w:r>
    </w:p>
    <w:p>
      <w:pPr>
        <w:numPr>
          <w:ilvl w:val="1"/>
          <w:numId w:val="1021"/>
        </w:numPr>
        <w:pStyle w:val="Compact"/>
      </w:pPr>
      <w:r>
        <w:t xml:space="preserve">Conda - Software versions</w:t>
      </w:r>
    </w:p>
    <w:p>
      <w:pPr>
        <w:numPr>
          <w:ilvl w:val="1"/>
          <w:numId w:val="1021"/>
        </w:numPr>
        <w:pStyle w:val="Compact"/>
      </w:pPr>
      <w:r>
        <w:t xml:space="preserve">GitHub</w:t>
      </w:r>
    </w:p>
    <w:bookmarkEnd w:id="32"/>
    <w:bookmarkStart w:id="33" w:name="acknowledgements"/>
    <w:p>
      <w:pPr>
        <w:pStyle w:val="Heading2"/>
      </w:pPr>
      <w:r>
        <w:t xml:space="preserve">Acknowledgements</w:t>
      </w:r>
    </w:p>
    <w:p>
      <w:pPr>
        <w:numPr>
          <w:ilvl w:val="0"/>
          <w:numId w:val="1022"/>
        </w:numPr>
        <w:pStyle w:val="Compact"/>
      </w:pPr>
      <w:r>
        <w:t xml:space="preserve">Thanks for making code publicly accessible!</w:t>
      </w:r>
    </w:p>
    <w:p>
      <w:pPr>
        <w:numPr>
          <w:ilvl w:val="0"/>
          <w:numId w:val="1022"/>
        </w:numPr>
        <w:pStyle w:val="Compact"/>
      </w:pPr>
      <w:r>
        <w:t xml:space="preserve">Funding agencies</w:t>
      </w:r>
    </w:p>
    <w:p>
      <w:r>
        <w:br w:type="page"/>
      </w:r>
    </w:p>
    <w:bookmarkEnd w:id="33"/>
    <w:bookmarkStart w:id="35" w:name="references"/>
    <w:p>
      <w:pPr>
        <w:pStyle w:val="Heading2"/>
      </w:pPr>
      <w:r>
        <w:t xml:space="preserve">References</w:t>
      </w:r>
    </w:p>
    <w:bookmarkStart w:id="34" w:name="refs"/>
    <w:bookmarkEnd w:id="34"/>
    <w:p>
      <w:r>
        <w:br w:type="page"/>
      </w:r>
    </w:p>
    <w:bookmarkEnd w:id="35"/>
    <w:bookmarkStart w:id="36" w:name="figures"/>
    <w:p>
      <w:pPr>
        <w:pStyle w:val="Heading2"/>
      </w:pPr>
      <w:r>
        <w:t xml:space="preserve">Figures</w:t>
      </w:r>
    </w:p>
    <w:p>
      <w:r>
        <w:br w:type="page"/>
      </w:r>
    </w:p>
    <w:bookmarkEnd w:id="36"/>
    <w:bookmarkStart w:id="37" w:name="supplemental-figures"/>
    <w:p>
      <w:pPr>
        <w:pStyle w:val="Heading2"/>
      </w:pPr>
      <w:r>
        <w:t xml:space="preserve">Supplemental Figures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2024-02-13T20:11:11Z</dcterms:created>
  <dcterms:modified xsi:type="dcterms:W3CDTF">2024-02-13T20:11:11Z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