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rarefy-your-data"/>
    <w:p>
      <w:pPr>
        <w:pStyle w:val="Heading1"/>
      </w:pPr>
      <w:r>
        <w:t xml:space="preserve">Rarefy your data</w:t>
      </w:r>
    </w:p>
    <w:p>
      <w:pPr>
        <w:pStyle w:val="FirstParagraph"/>
      </w:pPr>
      <w:r>
        <w:rPr>
          <w:bCs/>
          <w:b/>
        </w:rPr>
        <w:t xml:space="preserve">Running title:</w:t>
      </w:r>
      <w:r>
        <w:t xml:space="preserve"> </w:t>
      </w:r>
      <w:r>
        <w:t xml:space="preserve">Rarefy your data</w:t>
      </w:r>
    </w:p>
    <w:p>
      <w:pPr>
        <w:pStyle w:val="BodyText"/>
      </w:pPr>
      <w:r>
        <w:t xml:space="preserve">Patrick D. Schloss</w:t>
      </w:r>
      <m:oMath>
        <m:sSup>
          <m:e>
            <m:r>
              <m:t>​</m:t>
            </m:r>
          </m:e>
          <m:sup>
            <m:r>
              <m:rPr>
                <m:sty m:val="p"/>
              </m:rPr>
              <m:t>†</m:t>
            </m:r>
          </m:sup>
        </m:sSup>
      </m:oMath>
    </w:p>
    <w:p>
      <w:pPr>
        <w:pStyle w:val="BodyText"/>
      </w:pPr>
      <m:oMath>
        <m:r>
          <m:rPr>
            <m:sty m:val="p"/>
          </m:rP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Cs/>
          <w:b/>
        </w:rPr>
        <w:t xml:space="preserve">Research article</w:t>
      </w:r>
    </w:p>
    <w:p>
      <w:r>
        <w:br w:type="page"/>
      </w:r>
    </w:p>
    <w:bookmarkStart w:id="20" w:name="abstract"/>
    <w:p>
      <w:pPr>
        <w:pStyle w:val="Heading2"/>
      </w:pPr>
      <w:r>
        <w:t xml:space="preserve">Abstract</w:t>
      </w:r>
    </w:p>
    <w:bookmarkEnd w:id="20"/>
    <w:bookmarkStart w:id="21" w:name="importance"/>
    <w:p>
      <w:pPr>
        <w:pStyle w:val="Heading2"/>
      </w:pPr>
      <w:r>
        <w:t xml:space="preserve">Importance</w:t>
      </w:r>
    </w:p>
    <w:p>
      <w:r>
        <w:br w:type="page"/>
      </w:r>
    </w:p>
    <w:bookmarkEnd w:id="21"/>
    <w:bookmarkStart w:id="22" w:name="introduction"/>
    <w:p>
      <w:pPr>
        <w:pStyle w:val="Heading2"/>
      </w:pPr>
      <w:r>
        <w:t xml:space="preserve">Introduction</w:t>
      </w:r>
    </w:p>
    <w:p>
      <w:pPr>
        <w:numPr>
          <w:ilvl w:val="0"/>
          <w:numId w:val="1001"/>
        </w:numPr>
        <w:pStyle w:val="Compact"/>
      </w:pPr>
      <w:r>
        <w:t xml:space="preserve">What is rarefaction? History, reason for rarefaction</w:t>
      </w:r>
    </w:p>
    <w:p>
      <w:pPr>
        <w:numPr>
          <w:ilvl w:val="1"/>
          <w:numId w:val="1002"/>
        </w:numPr>
        <w:pStyle w:val="Compact"/>
      </w:pPr>
      <w:r>
        <w:t xml:space="preserve">Repeated down sampling of datasets to a common number of observations to calculate the average value to ascertain the expected value of a metric for the metric under study; typically richness</w:t>
      </w:r>
    </w:p>
    <w:p>
      <w:pPr>
        <w:numPr>
          <w:ilvl w:val="1"/>
          <w:numId w:val="1002"/>
        </w:numPr>
        <w:pStyle w:val="Compact"/>
      </w:pPr>
      <w:r>
        <w:t xml:space="preserve">Control for unneven sampling effort</w:t>
      </w:r>
    </w:p>
    <w:p>
      <w:pPr>
        <w:numPr>
          <w:ilvl w:val="1"/>
          <w:numId w:val="1002"/>
        </w:numPr>
        <w:pStyle w:val="Compact"/>
      </w:pPr>
      <w:r>
        <w:t xml:space="preserve">Methods vary in their sensitivity to uneven sampling</w:t>
      </w:r>
    </w:p>
    <w:p>
      <w:pPr>
        <w:numPr>
          <w:ilvl w:val="0"/>
          <w:numId w:val="1001"/>
        </w:numPr>
        <w:pStyle w:val="Compact"/>
      </w:pPr>
      <w:r>
        <w:t xml:space="preserve">Reasons behind</w:t>
      </w:r>
      <w:r>
        <w:t xml:space="preserve"> </w:t>
      </w:r>
      <w:r>
        <w:t xml:space="preserve">“</w:t>
      </w:r>
      <w:r>
        <w:t xml:space="preserve">rarefaction is inadmissable</w:t>
      </w:r>
      <w:r>
        <w:t xml:space="preserve">”</w:t>
      </w:r>
    </w:p>
    <w:p>
      <w:pPr>
        <w:numPr>
          <w:ilvl w:val="1"/>
          <w:numId w:val="1003"/>
        </w:numPr>
        <w:pStyle w:val="Compact"/>
      </w:pPr>
      <w:r>
        <w:t xml:space="preserve">Weird simulation</w:t>
      </w:r>
    </w:p>
    <w:p>
      <w:pPr>
        <w:numPr>
          <w:ilvl w:val="0"/>
          <w:numId w:val="1001"/>
        </w:numPr>
        <w:pStyle w:val="Compact"/>
      </w:pPr>
      <w:r>
        <w:t xml:space="preserve">Alternative approaches and claims</w:t>
      </w:r>
    </w:p>
    <w:p>
      <w:pPr>
        <w:numPr>
          <w:ilvl w:val="1"/>
          <w:numId w:val="1004"/>
        </w:numPr>
        <w:pStyle w:val="Compact"/>
      </w:pPr>
      <w:r>
        <w:t xml:space="preserve">sampling invariance</w:t>
      </w:r>
    </w:p>
    <w:p>
      <w:pPr>
        <w:numPr>
          <w:ilvl w:val="0"/>
          <w:numId w:val="1001"/>
        </w:numPr>
        <w:pStyle w:val="Compact"/>
      </w:pPr>
      <w:r>
        <w:t xml:space="preserve">Goal of this study</w:t>
      </w:r>
    </w:p>
    <w:bookmarkEnd w:id="22"/>
    <w:bookmarkStart w:id="29" w:name="results"/>
    <w:p>
      <w:pPr>
        <w:pStyle w:val="Heading2"/>
      </w:pPr>
      <w:r>
        <w:t xml:space="preserve">Results</w:t>
      </w:r>
    </w:p>
    <w:bookmarkStart w:id="23" w:name="datasets"/>
    <w:p>
      <w:pPr>
        <w:pStyle w:val="Heading3"/>
      </w:pPr>
      <w:r>
        <w:t xml:space="preserve">Datasets</w:t>
      </w:r>
    </w:p>
    <w:p>
      <w:pPr>
        <w:numPr>
          <w:ilvl w:val="0"/>
          <w:numId w:val="1005"/>
        </w:numPr>
        <w:pStyle w:val="Compact"/>
      </w:pPr>
      <w:r>
        <w:t xml:space="preserve">Represented diverse communities</w:t>
      </w:r>
    </w:p>
    <w:p>
      <w:pPr>
        <w:numPr>
          <w:ilvl w:val="0"/>
          <w:numId w:val="1005"/>
        </w:numPr>
        <w:pStyle w:val="Compact"/>
      </w:pPr>
      <w:r>
        <w:t xml:space="preserve">High quality V4 sequence data that consisted of paired 250 nt reads</w:t>
      </w:r>
    </w:p>
    <w:p>
      <w:pPr>
        <w:numPr>
          <w:ilvl w:val="0"/>
          <w:numId w:val="1005"/>
        </w:numPr>
        <w:pStyle w:val="Compact"/>
      </w:pPr>
      <w:r>
        <w:t xml:space="preserve">Wide distribution in the number of reads within each dataset (Figure S1, Table 1)</w:t>
      </w:r>
    </w:p>
    <w:bookmarkEnd w:id="23"/>
    <w:bookmarkStart w:id="24" w:name="null-models"/>
    <w:p>
      <w:pPr>
        <w:pStyle w:val="Heading3"/>
      </w:pPr>
      <w:r>
        <w:t xml:space="preserve">Null models</w:t>
      </w:r>
    </w:p>
    <w:p>
      <w:pPr>
        <w:numPr>
          <w:ilvl w:val="0"/>
          <w:numId w:val="1006"/>
        </w:numPr>
      </w:pPr>
      <w:r>
        <w:t xml:space="preserve">Null models were samplings, without replacement, of all samples from a study that have been pooled together and sampled to the same depth of sampling</w:t>
      </w:r>
    </w:p>
    <w:p>
      <w:pPr>
        <w:numPr>
          <w:ilvl w:val="0"/>
          <w:numId w:val="1006"/>
        </w:numPr>
      </w:pPr>
      <w:r>
        <w:t xml:space="preserve">Created 100 random sets of samples per dataset</w:t>
      </w:r>
    </w:p>
    <w:p>
      <w:pPr>
        <w:numPr>
          <w:ilvl w:val="0"/>
          <w:numId w:val="1006"/>
        </w:numPr>
      </w:pPr>
      <w:r>
        <w:t xml:space="preserve">Would expect a zero correlation between alpha diversity metric and number of sequences in the community</w:t>
      </w:r>
    </w:p>
    <w:p>
      <w:pPr>
        <w:numPr>
          <w:ilvl w:val="0"/>
          <w:numId w:val="1006"/>
        </w:numPr>
      </w:pPr>
      <w:r>
        <w:t xml:space="preserve">Rarefaction was the only approach that resulted in a near-zero correlation (Figure 1)</w:t>
      </w:r>
    </w:p>
    <w:p>
      <w:pPr>
        <w:numPr>
          <w:ilvl w:val="0"/>
          <w:numId w:val="1006"/>
        </w:numPr>
      </w:pPr>
      <w:r>
        <w:t xml:space="preserve">Would expect a zero correlation between beta diversity metrics and the difference in the number of sequences in the samples going into the distance calculation</w:t>
      </w:r>
    </w:p>
    <w:p>
      <w:pPr>
        <w:numPr>
          <w:ilvl w:val="0"/>
          <w:numId w:val="1006"/>
        </w:numPr>
      </w:pPr>
      <w:r>
        <w:t xml:space="preserve">Rarefaction was the only approach that resulted in a near-zero correlation (Figure 2)</w:t>
      </w:r>
    </w:p>
    <w:bookmarkEnd w:id="24"/>
    <w:bookmarkStart w:id="25" w:name="X9df32bff929c92bbd0fe4d255eb0234fee9a362"/>
    <w:p>
      <w:pPr>
        <w:pStyle w:val="Heading3"/>
      </w:pPr>
      <w:r>
        <w:t xml:space="preserve">Result when sampling effort is confounded with treatment group</w:t>
      </w:r>
    </w:p>
    <w:p>
      <w:pPr>
        <w:numPr>
          <w:ilvl w:val="0"/>
          <w:numId w:val="1007"/>
        </w:numPr>
      </w:pPr>
      <w:r>
        <w:t xml:space="preserve">Used Null model</w:t>
      </w:r>
    </w:p>
    <w:p>
      <w:pPr>
        <w:numPr>
          <w:ilvl w:val="0"/>
          <w:numId w:val="1007"/>
        </w:numPr>
      </w:pPr>
      <w:r>
        <w:t xml:space="preserve">Created two treatment groups for each study by dividing samples based on whether they were above or below the median number of sequences per sample</w:t>
      </w:r>
    </w:p>
    <w:p>
      <w:pPr>
        <w:numPr>
          <w:ilvl w:val="0"/>
          <w:numId w:val="1007"/>
        </w:numPr>
      </w:pPr>
      <w:r>
        <w:t xml:space="preserve">Used Wilcoxon test to detect differences between treatment groups for alpha diversity, would expect ~5% of random sets to be significant</w:t>
      </w:r>
    </w:p>
    <w:p>
      <w:pPr>
        <w:numPr>
          <w:ilvl w:val="0"/>
          <w:numId w:val="1007"/>
        </w:numPr>
      </w:pPr>
      <w:r>
        <w:t xml:space="preserve">Rarefaction the only approach that reliably resulted in the expected Type I error rate</w:t>
      </w:r>
    </w:p>
    <w:p>
      <w:pPr>
        <w:numPr>
          <w:ilvl w:val="0"/>
          <w:numId w:val="1007"/>
        </w:numPr>
      </w:pPr>
      <w:r>
        <w:t xml:space="preserve">Used AMOVA test to detect differences between treatment groups for beta diversity, would expect ~5% of random sets to be significant</w:t>
      </w:r>
    </w:p>
    <w:p>
      <w:pPr>
        <w:numPr>
          <w:ilvl w:val="0"/>
          <w:numId w:val="1007"/>
        </w:numPr>
      </w:pPr>
      <w:r>
        <w:t xml:space="preserve">Rarefaction the only approach that reliably resulted in the expected Type I error rate</w:t>
      </w:r>
    </w:p>
    <w:bookmarkEnd w:id="25"/>
    <w:bookmarkStart w:id="26" w:name="X2e08237b4fa53ecc48b911e8a50b12340790426"/>
    <w:p>
      <w:pPr>
        <w:pStyle w:val="Heading3"/>
      </w:pPr>
      <w:r>
        <w:t xml:space="preserve">Result when known effect size imposed between two groups of samples</w:t>
      </w:r>
    </w:p>
    <w:p>
      <w:pPr>
        <w:numPr>
          <w:ilvl w:val="0"/>
          <w:numId w:val="1008"/>
        </w:numPr>
      </w:pPr>
      <w:r>
        <w:t xml:space="preserve">For each dataset I divided samples into two groups. The probability distribution for the first group was determined by the null model and the second was determined by xxxxxxxxxxx</w:t>
      </w:r>
    </w:p>
    <w:p>
      <w:pPr>
        <w:numPr>
          <w:ilvl w:val="0"/>
          <w:numId w:val="1008"/>
        </w:numPr>
      </w:pPr>
      <w:r>
        <w:t xml:space="preserve">These parameters were selected because they produced results were some of the simulations for the rarefied data did not result in a significant test</w:t>
      </w:r>
    </w:p>
    <w:p>
      <w:pPr>
        <w:numPr>
          <w:ilvl w:val="0"/>
          <w:numId w:val="1008"/>
        </w:numPr>
      </w:pPr>
      <w:r>
        <w:t xml:space="preserve">Fraction of tests that were significant would be a measure of statistical power</w:t>
      </w:r>
    </w:p>
    <w:p>
      <w:pPr>
        <w:numPr>
          <w:ilvl w:val="0"/>
          <w:numId w:val="1008"/>
        </w:numPr>
      </w:pPr>
      <w:r>
        <w:t xml:space="preserve">Used Wilcoxon test to detect differences between treatment groups for alpha diversity</w:t>
      </w:r>
    </w:p>
    <w:p>
      <w:pPr>
        <w:numPr>
          <w:ilvl w:val="0"/>
          <w:numId w:val="1008"/>
        </w:numPr>
      </w:pPr>
      <w:r>
        <w:t xml:space="preserve">All tests resulted in reduced power to detect differences relative to the power of using rarefaction</w:t>
      </w:r>
    </w:p>
    <w:p>
      <w:pPr>
        <w:numPr>
          <w:ilvl w:val="0"/>
          <w:numId w:val="1008"/>
        </w:numPr>
      </w:pPr>
      <w:r>
        <w:t xml:space="preserve">Used AMOVA test to detect differences between treatment groups for beta diversity</w:t>
      </w:r>
    </w:p>
    <w:p>
      <w:pPr>
        <w:numPr>
          <w:ilvl w:val="0"/>
          <w:numId w:val="1008"/>
        </w:numPr>
      </w:pPr>
      <w:r>
        <w:t xml:space="preserve">All tests resulted in reduced power to detect differences relative to the power of using rarefaction</w:t>
      </w:r>
    </w:p>
    <w:p>
      <w:pPr>
        <w:numPr>
          <w:ilvl w:val="0"/>
          <w:numId w:val="1008"/>
        </w:numPr>
      </w:pPr>
      <w:r>
        <w:t xml:space="preserve">This simulation would work well for measures based on the structure of the community, but lacked resolution for those based on the richness or membership of commmunities. For an additional simulation, the first treatment group followed a null distribution for the second, XX% of OTUs were removed from the distribution</w:t>
      </w:r>
    </w:p>
    <w:p>
      <w:pPr>
        <w:numPr>
          <w:ilvl w:val="0"/>
          <w:numId w:val="1008"/>
        </w:numPr>
      </w:pPr>
      <w:r>
        <w:t xml:space="preserve">Tests for richness and membership (i.e. Jaccard) resutled in reduced power relative to rarefaction</w:t>
      </w:r>
    </w:p>
    <w:bookmarkEnd w:id="26"/>
    <w:bookmarkStart w:id="27" w:name="effect-of-sampling-depth-on-metrics"/>
    <w:p>
      <w:pPr>
        <w:pStyle w:val="Heading3"/>
      </w:pPr>
      <w:r>
        <w:t xml:space="preserve">Effect of sampling depth on metrics</w:t>
      </w:r>
    </w:p>
    <w:p>
      <w:pPr>
        <w:numPr>
          <w:ilvl w:val="0"/>
          <w:numId w:val="1009"/>
        </w:numPr>
        <w:pStyle w:val="Compact"/>
      </w:pPr>
      <w:r>
        <w:t xml:space="preserve">Simulated rarefying null model datasets to retain varying percentage of samples</w:t>
      </w:r>
    </w:p>
    <w:p>
      <w:pPr>
        <w:numPr>
          <w:ilvl w:val="0"/>
          <w:numId w:val="1009"/>
        </w:numPr>
        <w:pStyle w:val="Compact"/>
      </w:pPr>
      <w:r>
        <w:t xml:space="preserve">High sampling depth resulted in less variation between samples for alpha and beta diversity</w:t>
      </w:r>
    </w:p>
    <w:bookmarkEnd w:id="27"/>
    <w:bookmarkStart w:id="28" w:name="Xcefdbe885688d0c78e66796d3a7543f6ebc525c"/>
    <w:p>
      <w:pPr>
        <w:pStyle w:val="Heading3"/>
      </w:pPr>
      <w:r>
        <w:t xml:space="preserve">Re-analysis of previously published datasets</w:t>
      </w:r>
    </w:p>
    <w:p>
      <w:pPr>
        <w:numPr>
          <w:ilvl w:val="0"/>
          <w:numId w:val="1010"/>
        </w:numPr>
        <w:pStyle w:val="Compact"/>
      </w:pPr>
      <w:r>
        <w:t xml:space="preserve">Human study: Did not alter effect size or significance of alpha or beta diversity, but did result in reduced effect sizes for measures of richness and non-parametric estimators of richness; breakaway detected a difference</w:t>
      </w:r>
    </w:p>
    <w:bookmarkEnd w:id="28"/>
    <w:bookmarkEnd w:id="29"/>
    <w:bookmarkStart w:id="30" w:name="discussion"/>
    <w:p>
      <w:pPr>
        <w:pStyle w:val="Heading2"/>
      </w:pPr>
      <w:r>
        <w:t xml:space="preserve">Discussion</w:t>
      </w:r>
    </w:p>
    <w:p>
      <w:pPr>
        <w:numPr>
          <w:ilvl w:val="0"/>
          <w:numId w:val="1011"/>
        </w:numPr>
        <w:pStyle w:val="Compact"/>
      </w:pPr>
      <w:r>
        <w:t xml:space="preserve">Rarefy your data</w:t>
      </w:r>
    </w:p>
    <w:p>
      <w:pPr>
        <w:numPr>
          <w:ilvl w:val="0"/>
          <w:numId w:val="1011"/>
        </w:numPr>
        <w:pStyle w:val="Compact"/>
      </w:pPr>
      <w:r>
        <w:t xml:space="preserve">Problems with recommended methods…</w:t>
      </w:r>
    </w:p>
    <w:p>
      <w:pPr>
        <w:numPr>
          <w:ilvl w:val="1"/>
          <w:numId w:val="1012"/>
        </w:numPr>
        <w:pStyle w:val="Compact"/>
      </w:pPr>
      <w:r>
        <w:t xml:space="preserve">Many recommended methods are borrowed from gene expression analysis</w:t>
      </w:r>
    </w:p>
    <w:p>
      <w:pPr>
        <w:numPr>
          <w:ilvl w:val="1"/>
          <w:numId w:val="1012"/>
        </w:numPr>
        <w:pStyle w:val="Compact"/>
      </w:pPr>
      <w:r>
        <w:t xml:space="preserve">Meaning of zeroes in data - structural vs. below limit of detection</w:t>
      </w:r>
    </w:p>
    <w:p>
      <w:pPr>
        <w:numPr>
          <w:ilvl w:val="0"/>
          <w:numId w:val="1011"/>
        </w:numPr>
        <w:pStyle w:val="Compact"/>
      </w:pPr>
      <w:r>
        <w:t xml:space="preserve">Factors that determine what number of sequences to rarefy to</w:t>
      </w:r>
    </w:p>
    <w:p>
      <w:pPr>
        <w:numPr>
          <w:ilvl w:val="0"/>
          <w:numId w:val="1011"/>
        </w:numPr>
        <w:pStyle w:val="Compact"/>
      </w:pPr>
      <w:r>
        <w:t xml:space="preserve">Need better methods of pooling libraries that result in more even distribution of sequences across samples</w:t>
      </w:r>
    </w:p>
    <w:p>
      <w:pPr>
        <w:numPr>
          <w:ilvl w:val="0"/>
          <w:numId w:val="1011"/>
        </w:numPr>
        <w:pStyle w:val="Compact"/>
      </w:pPr>
      <w:r>
        <w:t xml:space="preserve">Rarefy your data</w:t>
      </w:r>
    </w:p>
    <w:bookmarkEnd w:id="30"/>
    <w:bookmarkStart w:id="31" w:name="materials-and-methods"/>
    <w:p>
      <w:pPr>
        <w:pStyle w:val="Heading2"/>
      </w:pPr>
      <w:r>
        <w:t xml:space="preserve">Materials and Methods</w:t>
      </w:r>
    </w:p>
    <w:p>
      <w:pPr>
        <w:pStyle w:val="FirstParagraph"/>
      </w:pPr>
      <w:r>
        <w:rPr>
          <w:bCs/>
          <w:b/>
        </w:rPr>
        <w:t xml:space="preserve">Data availability.</w:t>
      </w:r>
    </w:p>
    <w:p>
      <w:pPr>
        <w:pStyle w:val="BodyText"/>
      </w:pPr>
      <w:r>
        <w:rPr>
          <w:bCs/>
          <w:b/>
        </w:rPr>
        <w:t xml:space="preserve">Reproducible data analysis.</w:t>
      </w:r>
    </w:p>
    <w:p>
      <w:pPr>
        <w:pStyle w:val="BodyText"/>
      </w:pPr>
      <w:r>
        <w:rPr>
          <w:bCs/>
          <w:b/>
        </w:rPr>
        <w:t xml:space="preserve">Acknowledgements.</w:t>
      </w:r>
    </w:p>
    <w:p>
      <w:r>
        <w:br w:type="page"/>
      </w:r>
    </w:p>
    <w:bookmarkEnd w:id="31"/>
    <w:bookmarkStart w:id="33" w:name="references"/>
    <w:p>
      <w:pPr>
        <w:pStyle w:val="Heading2"/>
      </w:pPr>
      <w:r>
        <w:t xml:space="preserve">References</w:t>
      </w:r>
    </w:p>
    <w:p>
      <w:pPr>
        <w:pStyle w:val="FirstParagraph"/>
      </w:pPr>
    </w:p>
    <w:bookmarkStart w:id="32" w:name="refs"/>
    <w:bookmarkEnd w:id="32"/>
    <w:p>
      <w:r>
        <w:br w:type="page"/>
      </w:r>
    </w:p>
    <w:p>
      <w:pPr>
        <w:pStyle w:val="BodyText"/>
      </w:pPr>
      <w:r>
        <w:rPr>
          <w:bCs/>
          <w:b/>
        </w:rPr>
        <w:t xml:space="preserve">Figure 1.</w:t>
      </w:r>
    </w:p>
    <w:p>
      <w:r>
        <w:br w:type="page"/>
      </w:r>
    </w:p>
    <w:p>
      <w:pPr>
        <w:pStyle w:val="BodyText"/>
      </w:pPr>
      <w:r>
        <w:rPr>
          <w:bCs/>
          <w:b/>
        </w:rPr>
        <w:t xml:space="preserve">Figure S1.</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2022-06-30T15:37:08Z</dcterms:created>
  <dcterms:modified xsi:type="dcterms:W3CDTF">2022-06-30T15:37:08Z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asm.cls</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ies>
</file>