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dentifying-and-overcoming-threats-to-reproducibility-replicability-robustness-and-generalizability-in-microbiome-research"/>
      <w:bookmarkEnd w:id="21"/>
      <w:r>
        <w:t xml:space="preserve">Identifying and overcoming threats to reproducibility, replicability, robustness, and generalizability in microbiome research</w:t>
      </w:r>
    </w:p>
    <w:p>
      <w:pPr>
        <w:pStyle w:val="FirstParagraph"/>
      </w:pPr>
      <w:r>
        <w:rPr>
          <w:b/>
        </w:rPr>
        <w:t xml:space="preserve">Running title:</w:t>
      </w:r>
      <w:r>
        <w:t xml:space="preserve"> </w:t>
      </w:r>
      <w:r>
        <w:t xml:space="preserve">Reproducible Research Is Really F#$%ing Hard</w:t>
      </w:r>
    </w:p>
    <w:p>
      <w:pPr>
        <w:pStyle w:val="BodyText"/>
      </w:pPr>
      <w:r>
        <w:t xml:space="preserve"> </w:t>
      </w:r>
      <w:r>
        <w:t xml:space="preserve">Patrick D. Schloss</w:t>
      </w:r>
      <m:oMath>
        <m:sSup>
          <m:e>
            <m:r>
              <m:t/>
            </m:r>
          </m:e>
          <m:sup>
            <m:r>
              <m:t>†</m:t>
            </m:r>
          </m:sup>
        </m:sSup>
      </m:oMath>
    </w:p>
    <w:p>
      <w:pPr>
        <w:pStyle w:val="BodyText"/>
      </w:pPr>
    </w:p>
    <w:p>
      <w:pPr>
        <w:pStyle w:val="BodyText"/>
      </w:pPr>
      <m:oMath>
        <m:r>
          <m:t>†</m:t>
        </m:r>
      </m:oMath>
      <w:r>
        <w:t xml:space="preserve"> </w:t>
      </w:r>
      <w:r>
        <w:t xml:space="preserve">pschloss@umich.edu; Department of Microbiology and Immunology, University of Michigan, Ann Arbor, MI</w:t>
      </w:r>
    </w:p>
    <w:p>
      <w:pPr>
        <w:pStyle w:val="BodyText"/>
      </w:pPr>
    </w:p>
    <w:p>
      <w:pPr>
        <w:pStyle w:val="BodyText"/>
      </w:pPr>
      <w:r>
        <w:t xml:space="preserve"> </w:t>
      </w:r>
      <w:r>
        <w:t xml:space="preserve">Perspective</w:t>
      </w:r>
    </w:p>
    <w:p>
      <w:pPr>
        <w:pStyle w:val="BodyText"/>
      </w:pPr>
      <w:r>
        <w:t xml:space="preserve"> </w:t>
      </w:r>
      <w:r>
        <w:t xml:space="preserve">5500 words plus 71 references, 2 tables, 0 figures, and a 148 word abstract</w:t>
      </w:r>
    </w:p>
    <w:p>
      <w:pPr>
        <w:pStyle w:val="BodyText"/>
      </w:pPr>
    </w:p>
    <w:p>
      <w:pPr>
        <w:pStyle w:val="Heading2"/>
      </w:pPr>
      <w:bookmarkStart w:id="22" w:name="abstract"/>
      <w:bookmarkEnd w:id="22"/>
      <w:r>
        <w:t xml:space="preserve">Abstract</w:t>
      </w:r>
    </w:p>
    <w:p>
      <w:pPr>
        <w:pStyle w:val="FirstParagraph"/>
      </w:pPr>
      <w:r>
        <w:t xml:space="preserve">The "reproducibility crisis" in science affects microbiology as much as any other area of inquiry, and microbiologists have long struggled to make their research reproducible. We need to respect that ensuring that our methods and results are sufficiently transparent is difficult. This difficulty is compounded in interdisciplinary fields such as microbiome research. There are many reasons why a researcher is unable to reproduce a previous result and even if a result is reproducible, it may not be correct. Furthermore, failure to reproduce previous results have much to teach us about the scientific process and microbial life itself. This Perspective delineates a framework for identifying and overcoming threats to reproducibility, replicability, robustness, and generalizability of microbiome research. Instead of seeing signs of a crisis in others' work, we need to appreciate the technical and social difficulties that limit reproducibility in the work of others as well as our own.</w:t>
      </w:r>
    </w:p>
    <w:p>
      <w:pPr>
        <w:pStyle w:val="BodyText"/>
      </w:pPr>
      <w:r>
        <w:rPr>
          <w:b/>
        </w:rPr>
        <w:t xml:space="preserve">Keywords:</w:t>
      </w:r>
      <w:r>
        <w:t xml:space="preserve"> </w:t>
      </w:r>
      <w:r>
        <w:t xml:space="preserve">Reproducibility, Microbiome, Scientific method, Research ethics, American Academy of Microbiology</w:t>
      </w:r>
    </w:p>
    <w:p>
      <w:pPr>
        <w:pStyle w:val="Heading2"/>
      </w:pPr>
      <w:bookmarkStart w:id="23" w:name="introduction"/>
      <w:bookmarkEnd w:id="23"/>
      <w:r>
        <w:t xml:space="preserve">Introduction</w:t>
      </w:r>
    </w:p>
    <w:p>
      <w:pPr>
        <w:pStyle w:val="FirstParagraph"/>
      </w:pPr>
      <w:r>
        <w:t xml:space="preserve">On first blush, one might argue that any scientist should be able to reproduce another scientist's research with no friction. Yet two anecdotes suffice to describe why this is not the case. The first goes to the roots of microbiology when Antonie van Leeuwenhoek submitted a letter to the Royal Society in 1677, "Concerning little animals"</w:t>
      </w:r>
      <w:r>
        <w:t xml:space="preserve"> </w:t>
      </w:r>
      <w:r>
        <w:t xml:space="preserve">(1)</w:t>
      </w:r>
      <w:r>
        <w:t xml:space="preserve">. This seminal work and several of his prior investigations described novel observations of microorganisms, but the scientific community rejected his observations for several reasons. First, because Leeuwenhoek had little interest in sharing his methods with others, they could not be reproduced. Second, he wrote in "low Dutch" and his writing was translated to English and edited to half their original length. This likely removed a significant amount of information regarding his methods. After several failures, Robert Hooke refined his own compound microscope and was able to reproduce Leeuwenhoek's observations. The precision of Hooke's observations was hindered by his use of a compound microscope, which had inferior optics to that of Leeuwenhoek's single lens microscope. In the process, Hooke popularized the compound microscope. This succession of events is illustrative of many of the current problems microbiologists face in validating each other's work. Time has proven that Leeuwenhoek's work was rigorous, impactful, and robust. It was not sloppy and there was no fraud. But, it required multiple efforts by one of the greatest minds in science to reproduce the results and even then it was a poor reproduction of the original.</w:t>
      </w:r>
    </w:p>
    <w:p>
      <w:pPr>
        <w:pStyle w:val="BodyText"/>
      </w:pPr>
      <w:r>
        <w:t xml:space="preserve">The second anecdote took place more recently. In 2011 Philip Bourne challenged those attending the</w:t>
      </w:r>
      <w:r>
        <w:t xml:space="preserve"> </w:t>
      </w:r>
      <w:r>
        <w:rPr>
          <w:i/>
        </w:rPr>
        <w:t xml:space="preserve">Beyond the PDF</w:t>
      </w:r>
      <w:r>
        <w:t xml:space="preserve"> </w:t>
      </w:r>
      <w:r>
        <w:t xml:space="preserve">workshop (https://sites.google.com/site/beyondthepdf/) to reproduce the analysis performed in his group's 2010 study</w:t>
      </w:r>
      <w:r>
        <w:t xml:space="preserve"> </w:t>
      </w:r>
      <w:r>
        <w:rPr>
          <w:i/>
        </w:rPr>
        <w:t xml:space="preserve">The</w:t>
      </w:r>
      <w:r>
        <w:t xml:space="preserve"> </w:t>
      </w:r>
      <w:r>
        <w:t xml:space="preserve">Mycobacterium tuberculosis</w:t>
      </w:r>
      <w:r>
        <w:t xml:space="preserve"> </w:t>
      </w:r>
      <w:r>
        <w:rPr>
          <w:i/>
        </w:rPr>
        <w:t xml:space="preserve">Drugome and Its Polypharmacological Implications</w:t>
      </w:r>
      <w:r>
        <w:t xml:space="preserve"> </w:t>
      </w:r>
      <w:r>
        <w:t xml:space="preserve">(2)</w:t>
      </w:r>
      <w:r>
        <w:t xml:space="preserve">. The response to that challenge resulted in a collaborative analysis involving the original authors and scientists from Spain, China, and the United States that challenged concepts critical to understanding reproducible research</w:t>
      </w:r>
      <w:r>
        <w:t xml:space="preserve"> </w:t>
      </w:r>
      <w:r>
        <w:t xml:space="preserve">(3)</w:t>
      </w:r>
      <w:r>
        <w:t xml:space="preserve">. The reanalysis demonstrated that the value of reproducibility, the degree to which research should be reproducible, the amount of effort required to reproduce the research, and who should be able to reproduce the research are questions without simple answers. Bourne's track record in science and as a leader in the field of bioinformatics suggest that his group was not sloppy and his challenge indicated a level of transparency that is rare in science. Yet the investigators who sought to reproduce the findings found that someone with basic bioinformatics skills would require at least 160 hours to decipher the approaches used in the original analysis and an additional 120 hours to implement them to complete the reproduction.</w:t>
      </w:r>
    </w:p>
    <w:p>
      <w:pPr>
        <w:pStyle w:val="BodyText"/>
      </w:pPr>
      <w:r>
        <w:t xml:space="preserve">Both of these anecdotes are at odds with the tone of a recent report by the American Academy for Microbiology's (AAM's) 2015 colloquium, "Promoting Responsible Scientific Research" and its accompanying editorial in</w:t>
      </w:r>
      <w:r>
        <w:t xml:space="preserve"> </w:t>
      </w:r>
      <w:r>
        <w:rPr>
          <w:i/>
        </w:rPr>
        <w:t xml:space="preserve">mBio</w:t>
      </w:r>
      <w:r>
        <w:t xml:space="preserve"> </w:t>
      </w:r>
      <w:r>
        <w:t xml:space="preserve">(4, 5)</w:t>
      </w:r>
      <w:r>
        <w:t xml:space="preserve">. The report is a useful lens into how microbiologists view the reliability of research in their field. The colloquium identified "(i) sloppy science, (ii) selection and experimental bias, and (iii) misconduct" as the primary contributors to the ongoing problems with insuring the reliability of microbiology research. Although the participants were quick to point out that misconduct was a relatively minor contributor to the problem, the four case studies that accompanied the original report all concern misconduct. Missing from these reports was any of the nuance or humility enveloped in Leeuwenhoek's case or Bourne's challenge: insuring that one's research design and methods are sufficiently clear is enormously difficult. Researchers are frequently frustrated with their own lack of documentation when they are contacted about a forgotten detail years after a paper is published. Put simply, most problems with reproducibility are not due to sloppy science, bias, or misconduct. I contend that many of the difficulties we face in ensuring the reproducibility of our research is social and driven by cultural forces within science.</w:t>
      </w:r>
    </w:p>
    <w:p>
      <w:pPr>
        <w:pStyle w:val="BodyText"/>
      </w:pPr>
      <w:r>
        <w:t xml:space="preserve">Although the issues identified by the AAM colloquium participants are important, this Perspective argues that they are not the main reason for a reproducibility crisis in microbiology. It is scientifically valuable to consider what other factors threaten our ability to reproduce a result. Although these factors highlight the technical limitations and cultural forces we face, our inability to validate a result may also indicate that we still have much to learn about biology. Furthermore, we must remember that whether we can validate a result is not just a product of rigorous scientific practice, but also a product of stochastic forces</w:t>
      </w:r>
      <w:r>
        <w:t xml:space="preserve"> </w:t>
      </w:r>
      <w:r>
        <w:t xml:space="preserve">(6, 7)</w:t>
      </w:r>
      <w:r>
        <w:t xml:space="preserve">. We must also be on guard against assuming that just because a result is reproducible that it is correct</w:t>
      </w:r>
      <w:r>
        <w:t xml:space="preserve"> </w:t>
      </w:r>
      <w:r>
        <w:t xml:space="preserve">(8)</w:t>
      </w:r>
      <w:r>
        <w:t xml:space="preserve">. With these general points in mind, the goals of this Perspective are three-fold. First, I present a framework for thinking about how science is conducted within the microbial sciences. Second, I provide an overview of various factors that threaten the field's ability to validate prior results and the tools that we can use to overcome these problems. Third, based on these issues, I provide five exercises that research groups can use to motivate important discussions of their practices and how their practices foster or impede efforts to validate the researchers' results. Although I will primarily focus on examples from microbiome research, the principles are generalizable to other areas of microbiology as all scientists struggle to ensure the reproducibility of their research.</w:t>
      </w:r>
    </w:p>
    <w:p>
      <w:pPr>
        <w:pStyle w:val="Heading2"/>
      </w:pPr>
      <w:bookmarkStart w:id="24" w:name="threats-to-reproducibility"/>
      <w:bookmarkEnd w:id="24"/>
      <w:r>
        <w:t xml:space="preserve">Threats to reproducibility</w:t>
      </w:r>
    </w:p>
    <w:p>
      <w:pPr>
        <w:pStyle w:val="FirstParagraph"/>
      </w:pPr>
      <w:r>
        <w:rPr>
          <w:b/>
        </w:rPr>
        <w:t xml:space="preserve">Developing a framework.</w:t>
      </w:r>
      <w:r>
        <w:t xml:space="preserve"> </w:t>
      </w:r>
      <w:r>
        <w:t xml:space="preserve">One of the struggles in discussing reproducibility, replicability, and the factors that can limit them, is agreeing upon how they should be defined</w:t>
      </w:r>
      <w:r>
        <w:t xml:space="preserve"> </w:t>
      </w:r>
      <w:r>
        <w:t xml:space="preserve">(7)</w:t>
      </w:r>
      <w:r>
        <w:t xml:space="preserve">. Reproducibility is used as a vague term for being able to repeat another researchers' work whether that is with the same protocols or the same populations. This Perspective will use definitions that have greater precision and that are based on definitions that are widely used in the statistics literature. Reproducibility is the ability to regenerate a result with the same dataset and data analysis workflow and replicability is the ability to produce a consistent result with an independent experiment asking the same scientific question</w:t>
      </w:r>
      <w:r>
        <w:t xml:space="preserve"> </w:t>
      </w:r>
      <w:r>
        <w:t xml:space="preserve">(8)</w:t>
      </w:r>
      <w:r>
        <w:t xml:space="preserve">. I propose a similar framework that accounts for the practice of applying multiple methods to the same samples to improve the robustness and generalizability of a result (Table 1)</w:t>
      </w:r>
      <w:r>
        <w:t xml:space="preserve"> </w:t>
      </w:r>
      <w:r>
        <w:t xml:space="preserve">(10)</w:t>
      </w:r>
      <w:r>
        <w:t xml:space="preserve">. It is critical for scientists to give attention to the right hand column of the framework. Most research is exploratory and scientists, editors, and funding agencies generally lack the will or ability to confirm previous studies via independent replications or attempts to generalize results in other model systems or human populations</w:t>
      </w:r>
      <w:r>
        <w:t xml:space="preserve"> </w:t>
      </w:r>
      <w:r>
        <w:t xml:space="preserve">(4, 5, 7, 11)</w:t>
      </w:r>
      <w:r>
        <w:t xml:space="preserve">. Results must be reproducible and robust, but they also need to be replicable and generalizable.</w:t>
      </w:r>
    </w:p>
    <w:p>
      <w:pPr>
        <w:pStyle w:val="BodyText"/>
      </w:pPr>
      <w:r>
        <w:rPr>
          <w:b/>
        </w:rPr>
        <w:t xml:space="preserve">An example.</w:t>
      </w:r>
      <w:r>
        <w:t xml:space="preserve"> </w:t>
      </w:r>
      <w:r>
        <w:t xml:space="preserve">The question of whether there are microbiome-based signatures of obesity is a useful illustration to demonstrate the factors that affect each of the quadrants of the grid in Table 1 and it can be used to underscore the difficulty of ensuring the reproducibility, replicability, robustness, and generalizability of results. Several research groups, including mine</w:t>
      </w:r>
      <w:r>
        <w:t xml:space="preserve"> </w:t>
      </w:r>
      <w:r>
        <w:t xml:space="preserve">(12)</w:t>
      </w:r>
      <w:r>
        <w:t xml:space="preserve">, have attempted to validate the result that obese individuals were more likely to have lower bacterial diversity and relative abundances of</w:t>
      </w:r>
      <w:r>
        <w:t xml:space="preserve"> </w:t>
      </w:r>
      <w:r>
        <w:rPr>
          <w:i/>
        </w:rPr>
        <w:t xml:space="preserve">Bacteroidetes</w:t>
      </w:r>
      <w:r>
        <w:t xml:space="preserve"> </w:t>
      </w:r>
      <w:r>
        <w:t xml:space="preserve">(13, 14)</w:t>
      </w:r>
      <w:r>
        <w:t xml:space="preserve">. The original observation was published in 2008 using 16S rRNA gene sequence data and continues to engender much enthusiasm for the role of the microbiome in human health</w:t>
      </w:r>
      <w:r>
        <w:t xml:space="preserve"> </w:t>
      </w:r>
      <w:r>
        <w:t xml:space="preserve">(15)</w:t>
      </w:r>
      <w:r>
        <w:t xml:space="preserve">. It is important to note that the original study was one of the first to use high throughput amplicon sequencing and so there was minimal infrastructure to deposit and store such sequences in public databases. Furthermore, many of the software tools that we now rely on for facilitating reproducible workflows were not available. Regardless, although the original study was performed using poorly described data curation methods, we were able to independently obtain the same results as the original study when using the same dataset. The original result can thus be considered reproducible (Table 1). However, when we used the same methods with data from nine other cohorts, we and others have failed to replicate the result</w:t>
      </w:r>
      <w:r>
        <w:t xml:space="preserve"> </w:t>
      </w:r>
      <w:r>
        <w:t xml:space="preserve">(12–14)</w:t>
      </w:r>
      <w:r>
        <w:t xml:space="preserve">. These failures to replicate the original result may be due to methodological differences across the replicating studies, differences in study populations, or statistical variation. Our study demonstrated that each of ten cohorts were significantly underpowered to identify a 10% difference in Shannon diversity</w:t>
      </w:r>
      <w:r>
        <w:t xml:space="preserve"> </w:t>
      </w:r>
      <w:r>
        <w:t xml:space="preserve">(12)</w:t>
      </w:r>
      <w:r>
        <w:t xml:space="preserve">. Therefore, the lack of statistical power may have been responsible for an inability to detect a difference. Each of these studies were rather large for the time that they were published within the development of the microbiome research field and so the original researchers likely thought they had obtained the best statistical power that was feasible. Identifying what a biologically meaningful difference in any parameter within the microbiome literature to complete a meaningful power analysis has been a challenge. Each of these factors still make it nearly impossible to perform a meaningful</w:t>
      </w:r>
      <w:r>
        <w:t xml:space="preserve"> </w:t>
      </w:r>
      <w:r>
        <w:rPr>
          <w:i/>
        </w:rPr>
        <w:t xml:space="preserve">a priori</w:t>
      </w:r>
      <w:r>
        <w:t xml:space="preserve"> </w:t>
      </w:r>
      <w:r>
        <w:t xml:space="preserve">power analysis to aid in the design of any cohort. Next, it is worth noting that those involved in the original study pursued multiple approaches to better understand the question of whether the microbiota is important in obesity. They initially sought microbiome-based signatures using mouse models</w:t>
      </w:r>
      <w:r>
        <w:t xml:space="preserve"> </w:t>
      </w:r>
      <w:r>
        <w:t xml:space="preserve">(16)</w:t>
      </w:r>
      <w:r>
        <w:t xml:space="preserve">. They observed stark differences in the microbiota of genetically lean and obese mice and that the microbiota of obese mice could transmit the propensity to gain weight to germ free mice</w:t>
      </w:r>
      <w:r>
        <w:t xml:space="preserve"> </w:t>
      </w:r>
      <w:r>
        <w:t xml:space="preserve">(16)</w:t>
      </w:r>
      <w:r>
        <w:t xml:space="preserve">. In a human cohort, they generated multiple datasets that each reflected different regions of the 16S rRNA gene. In obese individuals, they observed lower diversity and relative abundance of</w:t>
      </w:r>
      <w:r>
        <w:t xml:space="preserve"> </w:t>
      </w:r>
      <w:r>
        <w:rPr>
          <w:i/>
        </w:rPr>
        <w:t xml:space="preserve">Bacteroidetes</w:t>
      </w:r>
      <w:r>
        <w:t xml:space="preserve"> </w:t>
      </w:r>
      <w:r>
        <w:t xml:space="preserve">(15)</w:t>
      </w:r>
      <w:r>
        <w:t xml:space="preserve">. They also used shotgun metagenomic sequencing to postulate the enrichment of carbohydrate processing genes in obese individuals</w:t>
      </w:r>
      <w:r>
        <w:t xml:space="preserve"> </w:t>
      </w:r>
      <w:r>
        <w:t xml:space="preserve">(15)</w:t>
      </w:r>
      <w:r>
        <w:t xml:space="preserve">. In a smaller cohort study, although the subjects' diversity remained constant, as the authors predicted, the relative abundance of</w:t>
      </w:r>
      <w:r>
        <w:t xml:space="preserve"> </w:t>
      </w:r>
      <w:r>
        <w:rPr>
          <w:i/>
        </w:rPr>
        <w:t xml:space="preserve">Bacteroidetes</w:t>
      </w:r>
      <w:r>
        <w:t xml:space="preserve"> </w:t>
      </w:r>
      <w:r>
        <w:t xml:space="preserve">increased as the subjects lost weight</w:t>
      </w:r>
      <w:r>
        <w:t xml:space="preserve"> </w:t>
      </w:r>
      <w:r>
        <w:t xml:space="preserve">(18)</w:t>
      </w:r>
      <w:r>
        <w:t xml:space="preserve">. Although each part of their approach had significant weaknesses including methodological biases and underpowered experimental designs, their results supported the hypothesis that there are microbial signatures associated with obesity. This conclusion was robust within the cohort they studied, but it was not generalizable to other cohorts. Within this example it is apparent that scientists acted in good faith given the technological and cultural conditions that they were working in. These conditions underscore the difficulty of replicating and generalizing results.</w:t>
      </w:r>
    </w:p>
    <w:p>
      <w:pPr>
        <w:pStyle w:val="BodyText"/>
      </w:pPr>
      <w:r>
        <w:rPr>
          <w:b/>
        </w:rPr>
        <w:t xml:space="preserve">Reproducibility.</w:t>
      </w:r>
      <w:r>
        <w:t xml:space="preserve"> </w:t>
      </w:r>
      <w:r>
        <w:t xml:space="preserve">Threats to reproducibility are some of the most fundamental and easiest to lay fault on the original investigators. If a result cannot be reproduced, then it is difficult to have confidence that it can be replicated or generalized. Thus the ability to reproduce a result is critical.</w:t>
      </w:r>
    </w:p>
    <w:p>
      <w:pPr>
        <w:pStyle w:val="BodyText"/>
      </w:pPr>
      <w:r>
        <w:t xml:space="preserve">Too often the underlying raw sequencing data and associated data that contextualizes the sequencing data are often not accessible. Clearly, this makes reproducing a prior analysis impossible</w:t>
      </w:r>
      <w:r>
        <w:t xml:space="preserve"> </w:t>
      </w:r>
      <w:r>
        <w:t xml:space="preserve">(19, 20)</w:t>
      </w:r>
      <w:r>
        <w:t xml:space="preserve">. Well-established databases for storing a variety of "omics" data exist and other data should be archived in third-party databases such as FigShare (https://figshare.com) and Dryad (https://datadryad.org). However, some researchers still fail to post their sequencing data to public databases or do not provide the necessary metadata with the sequencing data. As we developed the obesity meta-analysis we were dependent on the original authors to provide the information for two of the ten datasets. Furthermore, the data made available from the original study only provided the subjects' body mass index (BMI) as categories</w:t>
      </w:r>
      <w:r>
        <w:t xml:space="preserve"> </w:t>
      </w:r>
      <w:r>
        <w:t xml:space="preserve">(15)</w:t>
      </w:r>
      <w:r>
        <w:t xml:space="preserve">. We were unable to access the actual heights, weights, and BMIs. We did not include three large datasets from two studies because their data were inaccessible due to onerous data sharing agreements</w:t>
      </w:r>
      <w:r>
        <w:t xml:space="preserve"> </w:t>
      </w:r>
      <w:r>
        <w:t xml:space="preserve">(21, 22)</w:t>
      </w:r>
      <w:r>
        <w:t xml:space="preserve">. Two other datasets required at least a month of effort to obtain</w:t>
      </w:r>
      <w:r>
        <w:t xml:space="preserve"> </w:t>
      </w:r>
      <w:r>
        <w:t xml:space="preserve">(23, 24)</w:t>
      </w:r>
      <w:r>
        <w:t xml:space="preserve">. More broadly, Stodden et al.</w:t>
      </w:r>
      <w:r>
        <w:t xml:space="preserve"> </w:t>
      </w:r>
      <w:r>
        <w:t xml:space="preserve">(25)</w:t>
      </w:r>
      <w:r>
        <w:t xml:space="preserve"> </w:t>
      </w:r>
      <w:r>
        <w:t xml:space="preserve">recently showed that although</w:t>
      </w:r>
      <w:r>
        <w:t xml:space="preserve"> </w:t>
      </w:r>
      <w:r>
        <w:rPr>
          <w:i/>
        </w:rPr>
        <w:t xml:space="preserve">Science</w:t>
      </w:r>
      <w:r>
        <w:t xml:space="preserve"> </w:t>
      </w:r>
      <w:r>
        <w:t xml:space="preserve">magazine has had clear guidelines requiring authors to make the data and code for their studies available, only 44% of the authors who published papers in 2011 and 2012 were willing to provide the resources. Lack of access to the data and underlying code for an analysis clearly limits the ability of others to reproduce and build upon that analysis.</w:t>
      </w:r>
    </w:p>
    <w:p>
      <w:pPr>
        <w:pStyle w:val="BodyText"/>
      </w:pPr>
      <w:r>
        <w:t xml:space="preserve">"Link rot" - the fact that web or email addresses become deprecated - is a significant problem for those attempting to access the data and methods needed to reproduce a result</w:t>
      </w:r>
      <w:r>
        <w:t xml:space="preserve"> </w:t>
      </w:r>
      <w:r>
        <w:t xml:space="preserve">(26)</w:t>
      </w:r>
      <w:r>
        <w:t xml:space="preserve">. Changes in institutional affiliation frequently render email addresses invalid. ORCID (https://orcid.org) has emerged as a technology to solve the email rot problem and many journals use it to provide a persistent link to an individual's many scientific identities over their career. The fraction of manuscripts including web resources continues to grow and yet at least 70% of those manuscripts include URLs that are inaccessible</w:t>
      </w:r>
      <w:r>
        <w:t xml:space="preserve"> </w:t>
      </w:r>
      <w:r>
        <w:t xml:space="preserve">(26)</w:t>
      </w:r>
      <w:r>
        <w:t xml:space="preserve">. To prevent link rot, services like Zotero (https://www.zotero.org) can provide a digital object identifier (DOI) that persists even if the link that it points to changes. Unfortunately, the developer of the web resources must ensure that the resource remains active. The inevitability of link rot further emphasizes the importance of using public and stable servers that are likely to persist.</w:t>
      </w:r>
    </w:p>
    <w:p>
      <w:pPr>
        <w:pStyle w:val="BodyText"/>
      </w:pPr>
      <w:r>
        <w:t xml:space="preserve">Related to link rot, rapid advances in sequencing technology, data curation, databases, and statistical techniques present an additional threat to reproducibility because resources and what are considered best practices are constantly evolving. This evolution is not always well documented. For example, the mothur software package has had 40 major updates since it was originally released in 2009</w:t>
      </w:r>
      <w:r>
        <w:t xml:space="preserve"> </w:t>
      </w:r>
      <w:r>
        <w:t xml:space="preserve">(27)</w:t>
      </w:r>
      <w:r>
        <w:t xml:space="preserve">. The RDP [</w:t>
      </w:r>
      <w:r>
        <w:t xml:space="preserve">(28)</w:t>
      </w:r>
      <w:r>
        <w:t xml:space="preserve">; http://rdp.cme.msu.edu] and SILVA [</w:t>
      </w:r>
      <w:r>
        <w:t xml:space="preserve">(29)</w:t>
      </w:r>
      <w:r>
        <w:t xml:space="preserve">; https://www.arb-silva.de] databases that many use as a reference for aligning and classifying 16S rRNA gene sequences are updated annually and the popular greengenes database files have not been updated since 2013 [</w:t>
      </w:r>
      <w:r>
        <w:t xml:space="preserve">(30)</w:t>
      </w:r>
      <w:r>
        <w:t xml:space="preserve">; http://greengenes.lbl.gov and http://greengenes.secondgenome.com]. With each release, curators expand the number of sequences in the database and make modifications to their taxonomic outline. For software and databases, it is critical that authors report version numbers if there is to be any hope of replicating previous work. Unfortunately, the reliance on web-based resources and workflows at sites such as GenBank (https://www.ncbi.nlm.nih.gov/genbank), greengenes, RDP, and SILVA preclude analyzing new data with older versions of the sites. The greengenes website removed their online tools in April 2017, exemplifying the problem with web-based workflows. Their database files are now available through the company, Second Genome, but their tools are not. Combined with the development of new sequencing platforms and deprecation of old platforms, these changes in technology, references, and software underscore the importance of adequately documenting workflows and enabling users to recreate the conditions that the original researchers worked within.</w:t>
      </w:r>
    </w:p>
    <w:p>
      <w:pPr>
        <w:pStyle w:val="BodyText"/>
      </w:pPr>
      <w:r>
        <w:t xml:space="preserve">Because many journals impose word limits on manuscripts, Materials and Methods sections become a chain of citations to previous work that each cite previous work</w:t>
      </w:r>
      <w:r>
        <w:t xml:space="preserve"> </w:t>
      </w:r>
      <w:r>
        <w:t xml:space="preserve">(11)</w:t>
      </w:r>
      <w:r>
        <w:t xml:space="preserve">. Improved documentation in supplementary materials or archives such as protocols.io (https://www.protocols.io) for lab-based methods or through GitHub (https://github.com) for data analysis workflows would make it easier for researchers to avoid these rabbit holes. For data analysis workflows, software such as GNU Make (https://www.gnu.org/software/make/) and the Common Workflow Language</w:t>
      </w:r>
      <w:r>
        <w:t xml:space="preserve"> </w:t>
      </w:r>
      <w:r>
        <w:t xml:space="preserve">(31)</w:t>
      </w:r>
      <w:r>
        <w:t xml:space="preserve"> </w:t>
      </w:r>
      <w:r>
        <w:t xml:space="preserve">make it possible to track data dependencies and automate a workflow. For example, we used GNU Make to write a workflow in our meta-analysis of the obesity data, such that downloading a copy of the scripts from the project's GitHub repository and writing "make write.paper" in the command line will reproduce our analysis. Although considerable effort is required to make them work, workflow tools make it possible to trace the provenance of a summary statistic from the manuscript back to the raw data.</w:t>
      </w:r>
    </w:p>
    <w:p>
      <w:pPr>
        <w:pStyle w:val="BodyText"/>
      </w:pPr>
      <w:r>
        <w:t xml:space="preserve">The use of workflow tools, literate programming tools (e.g. RMarkdown</w:t>
      </w:r>
      <w:r>
        <w:t xml:space="preserve"> </w:t>
      </w:r>
      <w:r>
        <w:t xml:space="preserve">(32)</w:t>
      </w:r>
      <w:r>
        <w:t xml:space="preserve"> </w:t>
      </w:r>
      <w:r>
        <w:t xml:space="preserve">and Jupyter</w:t>
      </w:r>
      <w:r>
        <w:t xml:space="preserve"> </w:t>
      </w:r>
      <w:r>
        <w:t xml:space="preserve">(33)</w:t>
      </w:r>
      <w:r>
        <w:t xml:space="preserve">), and version control software provide researchers with mechanisms to track the development of their analyses. Furthermore, these tools can help researchers reflect the fact that their analysis was not a linear process resembling a pipeline. In reality, questions change and scientists can fall into the traps of the "Garden of Many Forking Paths" where they go looking for a desired result</w:t>
      </w:r>
      <w:r>
        <w:t xml:space="preserve"> </w:t>
      </w:r>
      <w:r>
        <w:t xml:space="preserve">(34)</w:t>
      </w:r>
      <w:r>
        <w:t xml:space="preserve"> </w:t>
      </w:r>
      <w:r>
        <w:t xml:space="preserve">or "P-hacking" where large numbers of statistical hypothesis tests are attempted without adequately correcting for performing multiple tests</w:t>
      </w:r>
      <w:r>
        <w:t xml:space="preserve"> </w:t>
      </w:r>
      <w:r>
        <w:t xml:space="preserve">(35)</w:t>
      </w:r>
      <w:r>
        <w:t xml:space="preserve">. Although it is possible to pre-register data analysis plans</w:t>
      </w:r>
      <w:r>
        <w:t xml:space="preserve"> </w:t>
      </w:r>
      <w:r>
        <w:t xml:space="preserve">(36–38)</w:t>
      </w:r>
      <w:r>
        <w:t xml:space="preserve">, these plans are often too stringent for most exploratory research. An increasing number of microbiome researchers are using workflow, literate programming, and version control tools to document their analyses. I have yet to observe widespread exploration of the history of projects' repositories or the adoption of pre-registration of data analysis plans among microbiome researchers. Although these have their technical and cultural limitations, they offer greater transparency to improved reproducibility.</w:t>
      </w:r>
    </w:p>
    <w:p>
      <w:pPr>
        <w:pStyle w:val="BodyText"/>
      </w:pPr>
      <w:r>
        <w:rPr>
          <w:b/>
        </w:rPr>
        <w:t xml:space="preserve">Replicability.</w:t>
      </w:r>
      <w:r>
        <w:t xml:space="preserve"> </w:t>
      </w:r>
      <w:r>
        <w:t xml:space="preserve">A number of threats similar to those for reproducibility could explain why a previous result cannot be replicated. In addition to those detailed previously, there are threats related to differences in systems or populations and the ability to control for those differences.</w:t>
      </w:r>
    </w:p>
    <w:p>
      <w:pPr>
        <w:pStyle w:val="BodyText"/>
      </w:pPr>
      <w:r>
        <w:t xml:space="preserve">Forgotten in discussions of replication failures by many microbiologists is that a replication may fail because replication is statistical rather than deterministic</w:t>
      </w:r>
      <w:r>
        <w:t xml:space="preserve"> </w:t>
      </w:r>
      <w:r>
        <w:t xml:space="preserve">(6)</w:t>
      </w:r>
      <w:r>
        <w:t xml:space="preserve">. Every experiment has a margin of error and when the effect size is near that margin of error, it is likely that a statistically significant result in one replicate will not be significant in another. Most researchers use a frequentist null model hypothesis testing approach with which they are willing to accept a Type I error of 0.05. Stated more colloquially, they are willing to incorrectly reject a null hypothesis in 5% of the replicates. Further, they rarely quantify the risk of falsely accepting a null hypothesis (i.e. Type II errors)</w:t>
      </w:r>
      <w:r>
        <w:t xml:space="preserve"> </w:t>
      </w:r>
      <w:r>
        <w:t xml:space="preserve">(39)</w:t>
      </w:r>
      <w:r>
        <w:t xml:space="preserve">. In some cases, an insufficient sample size in the replicate study may explain the failure to replicate a study. In other cases, the original study may have been underpowered, rendering it susceptible to an inflated risk of Type I errors</w:t>
      </w:r>
      <w:r>
        <w:t xml:space="preserve"> </w:t>
      </w:r>
      <w:r>
        <w:t xml:space="preserve">(40)</w:t>
      </w:r>
      <w:r>
        <w:t xml:space="preserve">. Solutions to these problems include pre-registering data analysis plans</w:t>
      </w:r>
      <w:r>
        <w:t xml:space="preserve"> </w:t>
      </w:r>
      <w:r>
        <w:t xml:space="preserve">(36–38)</w:t>
      </w:r>
      <w:r>
        <w:t xml:space="preserve">, justifying sample sizes based on power calculations</w:t>
      </w:r>
      <w:r>
        <w:t xml:space="preserve"> </w:t>
      </w:r>
      <w:r>
        <w:t xml:space="preserve">(11, 12, 39)</w:t>
      </w:r>
      <w:r>
        <w:t xml:space="preserve">, and using Bayesian frameworks that allow prior knowledge of the system to influence the interpretation of new results</w:t>
      </w:r>
      <w:r>
        <w:t xml:space="preserve"> </w:t>
      </w:r>
      <w:r>
        <w:t xml:space="preserve">(41, 42)</w:t>
      </w:r>
      <w:r>
        <w:t xml:space="preserve">. It needs to be underscored, however, that to measure statistical power and use that information to inform sample size selections one must know what a biologically relevant difference is. The microbiome field has yet to make that determination. Our previous power analysis used varying differences in Shannon diversity</w:t>
      </w:r>
      <w:r>
        <w:t xml:space="preserve"> </w:t>
      </w:r>
      <w:r>
        <w:t xml:space="preserve">(12)</w:t>
      </w:r>
      <w:r>
        <w:t xml:space="preserve">. As we indicated, those levels were picked because they seemed reasonable, not because of a biological foundation. Furthermore, there was no reason to think that diversity metrics are the most biologically meaningful parameters to base the calculations on.</w:t>
      </w:r>
    </w:p>
    <w:p>
      <w:pPr>
        <w:pStyle w:val="BodyText"/>
      </w:pPr>
      <w:r>
        <w:t xml:space="preserve">Beyond problems of sample size and statistical power calculations, problems with experimental design are also often a threat to replicability because investigators fail to account for confounding variables in the original study. A subsequent study may fail to find the same result because their design is not impacted by the confounding variable. In sequence-based analyses, threats to replicability are encountered when samples are not randomized across sequencing runs. These so-called batch effects have been a problem with a large number of analytical techniques beyond sequencing</w:t>
      </w:r>
      <w:r>
        <w:t xml:space="preserve"> </w:t>
      </w:r>
      <w:r>
        <w:t xml:space="preserve">(43)</w:t>
      </w:r>
      <w:r>
        <w:t xml:space="preserve">. One notable example occurred within the Human Microbiome Project where 150 people were recruited in Houston, TX and 150 in St. Louis, MO</w:t>
      </w:r>
      <w:r>
        <w:t xml:space="preserve"> </w:t>
      </w:r>
      <w:r>
        <w:t xml:space="preserve">(23)</w:t>
      </w:r>
      <w:r>
        <w:t xml:space="preserve">. Researchers at the Baylor College of Medicine and Washington University performed the DNA extractions for the two sets of subjects, respectively. Researchers at the Baylor College of Medicine, the J. Craig Venter Institute, and the Broad Institute sequenced the DNA from the Houston subjects and researchers from Washington University sequenced the DNA from the St. Louis subjects. The subject's city was the variable with the largest effect size, although all parties used the same standard operating procedures to sample the subjects and extract and sequence the DNA</w:t>
      </w:r>
      <w:r>
        <w:t xml:space="preserve"> </w:t>
      </w:r>
      <w:r>
        <w:t xml:space="preserve">(23, 44)</w:t>
      </w:r>
      <w:r>
        <w:t xml:space="preserve">. Because the city of origin and the center that did the extractions were perfectly confounded, it was impossible to quantify the impact of geographic differences on the microbiome. Instead of being a single study that intended to address associations between geographical and microbiome variation, this became two replicate studies that were unable address the influence that geography has on the microbiome. It is easy to blame the those that designed the study for this confounding, but it is important to acknowledge the social conditions that were resolved via negotiations that may have impacted the design and the need to garner buy in from different centers.</w:t>
      </w:r>
    </w:p>
    <w:p>
      <w:pPr>
        <w:pStyle w:val="BodyText"/>
      </w:pPr>
      <w:r>
        <w:t xml:space="preserve">In addition to variation between human cohorts, variation between bacterial and model organism strains can hinder efforts to replicate results. In microbiome research, it is widely appreciated that the microbiota of research animals from the same litter and breeding facility are largely clonal and distinct from other facilities</w:t>
      </w:r>
      <w:r>
        <w:t xml:space="preserve"> </w:t>
      </w:r>
      <w:r>
        <w:t xml:space="preserve">(17, 45)</w:t>
      </w:r>
      <w:r>
        <w:t xml:space="preserve">. Mice from two breeding facilities at the same institution may have completely different microbiota. The best example of this phenomenon is the presence of segmented filamentous bacteria in mice purchased from Taconic Farms, but not Jackson Laboratories</w:t>
      </w:r>
      <w:r>
        <w:t xml:space="preserve"> </w:t>
      </w:r>
      <w:r>
        <w:t xml:space="preserve">(46, 47)</w:t>
      </w:r>
      <w:r>
        <w:t xml:space="preserve">. Thus, the origin of the mice and not the experimental treatment may explain the roles ascribed to the microbiota. This is particularly a problem for genetic models when researchers obtain mutant animals and animals with the wild type background as their control. In such cases using the offspring of heterozygous matings is critical</w:t>
      </w:r>
      <w:r>
        <w:t xml:space="preserve"> </w:t>
      </w:r>
      <w:r>
        <w:t xml:space="preserve">(48)</w:t>
      </w:r>
      <w:r>
        <w:t xml:space="preserve">. Similarly, comparing the microbiota of obese and lean individuals from a cohort of twins and their mothers in Missouri</w:t>
      </w:r>
      <w:r>
        <w:t xml:space="preserve"> </w:t>
      </w:r>
      <w:r>
        <w:t xml:space="preserve">(15)</w:t>
      </w:r>
      <w:r>
        <w:t xml:space="preserve"> </w:t>
      </w:r>
      <w:r>
        <w:t xml:space="preserve">may have confounding factors that differ from members of Amish communities</w:t>
      </w:r>
      <w:r>
        <w:t xml:space="preserve"> </w:t>
      </w:r>
      <w:r>
        <w:t xml:space="preserve">(24)</w:t>
      </w:r>
      <w:r>
        <w:t xml:space="preserve">. In these cases, the problem with replicability is not due to the quality of the investigator's experimental practices, but to the differences that may be biological, demographic, or anthropological. Thus failure to replicate a study across different strains or cohorts could suggest that other interesting factors play a role in the phenomenon under study.</w:t>
      </w:r>
    </w:p>
    <w:p>
      <w:pPr>
        <w:pStyle w:val="BodyText"/>
      </w:pPr>
      <w:r>
        <w:t xml:space="preserve">Just as uncertainty over the variation in mouse and human populations can impact the replicability of results, uncertain provenance and purity of reagents, organisms, and samples can also threaten replicability. Perhaps the best-known example is the discovery that HeLa cells contaminate many other cell lines, especially those in the same laboratory</w:t>
      </w:r>
      <w:r>
        <w:t xml:space="preserve"> </w:t>
      </w:r>
      <w:r>
        <w:t xml:space="preserve">(49, 50)</w:t>
      </w:r>
      <w:r>
        <w:t xml:space="preserve">. Similarly, investigators frequently realize that they are working with bacterial strains that were incorrectly typed or that have evolved during serial passages from the freezer stock</w:t>
      </w:r>
      <w:r>
        <w:t xml:space="preserve"> </w:t>
      </w:r>
      <w:r>
        <w:t xml:space="preserve">(51, 52)</w:t>
      </w:r>
      <w:r>
        <w:t xml:space="preserve">. Short of resequencing the cells, experimental controls, limiting the number of passages from freezer stocks, and periodic phenotyping of the strains can help to overcome these problems. However, it is part of our scientific culture that if a colleague sends a strain to another researcher, the recipient generally trusts that they get the correct strain. There is also a growing awareness that DNA extraction kits can be contaminated with low levels of bacterial DNA</w:t>
      </w:r>
      <w:r>
        <w:t xml:space="preserve"> </w:t>
      </w:r>
      <w:r>
        <w:t xml:space="preserve">(53)</w:t>
      </w:r>
      <w:r>
        <w:t xml:space="preserve">. These contaminants have led to the identification of contaminants as being important members of the lung and placental microbiota when mock extractions are not sequenced in parallel</w:t>
      </w:r>
      <w:r>
        <w:t xml:space="preserve"> </w:t>
      </w:r>
      <w:r>
        <w:t xml:space="preserve">(54–56)</w:t>
      </w:r>
      <w:r>
        <w:t xml:space="preserve">. For each of these threats to replication, we would be well served by following the proverb to "trust, but verify" by testing the robustness of the results.</w:t>
      </w:r>
    </w:p>
    <w:p>
      <w:pPr>
        <w:pStyle w:val="BodyText"/>
      </w:pPr>
      <w:r>
        <w:rPr>
          <w:b/>
        </w:rPr>
        <w:t xml:space="preserve">Robustness.</w:t>
      </w:r>
      <w:r>
        <w:t xml:space="preserve"> </w:t>
      </w:r>
      <w:r>
        <w:t xml:space="preserve">Every method has its own strengths and weaknesses. Therefore, it is important to address a research question from multiple and hopefully orthogonal directions. This strategy combines the strengths of different methods to overcome their individual weaknesses</w:t>
      </w:r>
      <w:r>
        <w:t xml:space="preserve"> </w:t>
      </w:r>
      <w:r>
        <w:t xml:space="preserve">(57)</w:t>
      </w:r>
      <w:r>
        <w:t xml:space="preserve">. Evaluating the robustness of a result from a single cohort is becoming more common as researchers pursue multiple approaches including 16S rRNA gene sequencing, metagenomics, metatranscriptomics, and metabolomics</w:t>
      </w:r>
      <w:r>
        <w:t xml:space="preserve"> </w:t>
      </w:r>
      <w:r>
        <w:t xml:space="preserve">(58–60)</w:t>
      </w:r>
      <w:r>
        <w:t xml:space="preserve">. Of course, biases in the underlying cohort design, sample collection and storage, or the nucleic acid processing will propagate through the analyses. The way to remedy this is to select methods that are as independent from each other as possible. For example, data collected from multiple regions of the 16S rRNA gene would not be considered truly independent datasets since amplicon sequencing would have been applied to the same samples. The results would be marginally more independent if one were to layer shotgun metagenomic data onto the 16S rRNA gene sequence data because although the same DNA would be used for sequencing, metagenomics provides information about the genetic diversity and functional potential of a community rather than the taxonomic diversity of a community. Metabolomic data would be even more independent from the DNA-based methods since it requires completely different sample processing steps. Quantitative PCR, cultivation, and microscopy could be similarly layered on these data. Ultimately, it is impossible for the results of each set of methods to be fully independent. If the underlying design of the study is flawed by insufficient statistical power or failure to account for confounding variables, then any attempts to test the robustness of a result will also be flawed.</w:t>
      </w:r>
    </w:p>
    <w:p>
      <w:pPr>
        <w:pStyle w:val="BodyText"/>
      </w:pPr>
      <w:r>
        <w:rPr>
          <w:b/>
        </w:rPr>
        <w:t xml:space="preserve">Generalizability.</w:t>
      </w:r>
      <w:r>
        <w:t xml:space="preserve"> </w:t>
      </w:r>
      <w:r>
        <w:t xml:space="preserve">A motivating goal in science is to have a result that is generalizable across populations or systems. Within a scientific culture that does not place value on publishing negative results, it is difficult to assess whether scientists' bias to support their prior results affects the ability to claim that a result is robust or generalizable. Similarly, failing to attempt replication studies hinders the ability of researchers to test the generalizability of most results. Scientists often fear being "scooped"</w:t>
      </w:r>
      <w:r>
        <w:t xml:space="preserve"> </w:t>
      </w:r>
      <w:r>
        <w:t xml:space="preserve">(61)</w:t>
      </w:r>
      <w:r>
        <w:t xml:space="preserve">. In reality, it is the second researcher who examines the same question that has the opportunity to increase the field's confidence that a result is valid</w:t>
      </w:r>
      <w:r>
        <w:t xml:space="preserve"> </w:t>
      </w:r>
      <w:r>
        <w:t xml:space="preserve">(62)</w:t>
      </w:r>
      <w:r>
        <w:t xml:space="preserve">. Generalizability is an important and broad question. Model organisms (e.g.</w:t>
      </w:r>
      <w:r>
        <w:t xml:space="preserve"> </w:t>
      </w:r>
      <w:r>
        <w:rPr>
          <w:i/>
        </w:rPr>
        <w:t xml:space="preserve">E. coli</w:t>
      </w:r>
      <w:r>
        <w:t xml:space="preserve">) and strains of those organisms (e.g. K-12) have taught us a great deal about the biology of those organisms. However, it is not always trivial to generalize that knowledge to related species and strains or from</w:t>
      </w:r>
      <w:r>
        <w:t xml:space="preserve"> </w:t>
      </w:r>
      <w:r>
        <w:rPr>
          <w:i/>
        </w:rPr>
        <w:t xml:space="preserve">in vitro</w:t>
      </w:r>
      <w:r>
        <w:t xml:space="preserve"> </w:t>
      </w:r>
      <w:r>
        <w:t xml:space="preserve">to</w:t>
      </w:r>
      <w:r>
        <w:t xml:space="preserve"> </w:t>
      </w:r>
      <w:r>
        <w:rPr>
          <w:i/>
        </w:rPr>
        <w:t xml:space="preserve">in vivo</w:t>
      </w:r>
      <w:r>
        <w:t xml:space="preserve"> </w:t>
      </w:r>
      <w:r>
        <w:t xml:space="preserve">conditions and on to human subjects</w:t>
      </w:r>
      <w:r>
        <w:t xml:space="preserve"> </w:t>
      </w:r>
      <w:r>
        <w:t xml:space="preserve">(63, 64)</w:t>
      </w:r>
      <w:r>
        <w:t xml:space="preserve">. Like a failure to reproduce, replicate, or demonstrate the robustness of a result, a failure to generalize a result is not a failure of science. Rather, it is an opportunity to better understand the complex biology of bacteria and how they interact with their environments.</w:t>
      </w:r>
    </w:p>
    <w:p>
      <w:pPr>
        <w:pStyle w:val="Heading2"/>
      </w:pPr>
      <w:bookmarkStart w:id="25" w:name="fostering-a-culture-of-greater-reproducibility-and-replicability"/>
      <w:bookmarkEnd w:id="25"/>
      <w:r>
        <w:t xml:space="preserve">Fostering a culture of greater reproducibility and replicability</w:t>
      </w:r>
    </w:p>
    <w:p>
      <w:pPr>
        <w:pStyle w:val="FirstParagraph"/>
      </w:pPr>
      <w:r>
        <w:rPr>
          <w:b/>
        </w:rPr>
        <w:t xml:space="preserve">Training.</w:t>
      </w:r>
      <w:r>
        <w:t xml:space="preserve"> </w:t>
      </w:r>
      <w:r>
        <w:t xml:space="preserve">Throughout my discussion of the threats to reproducibility, replicability, robustness, and generalizability failures on the part of scientists to be more transparent, provide greater documentation, or design better experiments have been balanced by an appreciation that we work within a scientific culture. This culture is limited by our ignorance of biology, rapid expansion in technology, misaligned rewards, and a lack of necessary training. A key observation from the work of Garijo and colleagues</w:t>
      </w:r>
      <w:r>
        <w:t xml:space="preserve"> </w:t>
      </w:r>
      <w:r>
        <w:t xml:space="preserve">(3)</w:t>
      </w:r>
      <w:r>
        <w:t xml:space="preserve"> </w:t>
      </w:r>
      <w:r>
        <w:t xml:space="preserve">was that the level of detail needed to reproduce an analysis varies depending on the researcher's level of training. An expert in the field understands the nuances and standards of the field whereas a novice may not know how to install the software. This highlights the need for training. Yet, many microbiology training programs focus on laboratory skills while ignoring data analysis skills. A number of excellent "best practices" documents have emerged in recent years</w:t>
      </w:r>
      <w:r>
        <w:t xml:space="preserve"> </w:t>
      </w:r>
      <w:r>
        <w:t xml:space="preserve">(65–70)</w:t>
      </w:r>
      <w:r>
        <w:t xml:space="preserve">. In addition, organizations including Software Carpentry and Data Carpentry offer workshops to introduce researchers to the best practices in reproducible research</w:t>
      </w:r>
      <w:r>
        <w:t xml:space="preserve"> </w:t>
      </w:r>
      <w:r>
        <w:t xml:space="preserve">(71)</w:t>
      </w:r>
      <w:r>
        <w:t xml:space="preserve"> </w:t>
      </w:r>
      <w:r>
        <w:t xml:space="preserve">(https://carpentries.org). Massively open online courses have been developed that teach scientists best practices for performing reproducible analyses. The most popular of these is a training program from faculty at the Johns Hopkins Data Science Lab (http://jhudatascience.org). Just as important as learning the fundamentals of how to implement reproducible research methods is honing those skills in one's research. A novice could not reproduce Beethoven's "Für Elise" from sheet music without prior experience playing the piano. Similarly, novices cannot expect to reproduce a result without learning the methods of their discipline. With this analogy in mind, I have created the Riffomonas project, which expounds on the threats to reproducibility and tools that microbiome researchers can use to maximize the computational reproducibility of their analyses (http://www.riffomonas.org). The Riffomonas materials use microbiome-related examples to illustrate the importance of transparency, documentation, automated workflows, version control, and literate programming to improving the computational reproducibility of an analysis. The goal is that once scientists have been trained in these practices they can apply them to their own work and use them to "riff" or adapt and build on the work of others.</w:t>
      </w:r>
    </w:p>
    <w:p>
      <w:pPr>
        <w:pStyle w:val="BodyText"/>
      </w:pPr>
      <w:r>
        <w:rPr>
          <w:b/>
        </w:rPr>
        <w:t xml:space="preserve">Exercises.</w:t>
      </w:r>
      <w:r>
        <w:t xml:space="preserve"> </w:t>
      </w:r>
      <w:r>
        <w:t xml:space="preserve">The following exercises are meant to motivate conversations within a research group to foster a culture improving reproducibility and replicability and to underscore the threats outlined above.</w:t>
      </w:r>
    </w:p>
    <w:p>
      <w:pPr>
        <w:pStyle w:val="BodyText"/>
      </w:pPr>
      <w:r>
        <w:t xml:space="preserve">1. Working away from each other, have two or more people to write instructions on how to fold a paper airplane. Have the participants trade instructions, separate, and implement the instructions. After the participants come back together ask: How closely did the final airplanes resemble that of the person who developed the instructions? What would have helped to make the reproductions more faithful? How much did the author of the instructions assume about the other person's prior knowledge of paper airplanes, resources, and abilities were assumed? What challenges would length limitations place on this exercise? How does this exercise resemble the descriptions in the Materials and Methods section of papers for standard methods (e.g. PCR) and for novel methods (e.g. bioinformatic workflows)?</w:t>
      </w:r>
    </w:p>
    <w:p>
      <w:pPr>
        <w:pStyle w:val="BodyText"/>
      </w:pPr>
      <w:r>
        <w:t xml:space="preserve">2. Imagine a graduate student is really excited about an analysis that you performed in your most recent paper and would like to replicate the analysis with their own data. But first, they want to make sure that they reproduce your results. What steps are likely to cause the student problems? If it is not clear to you what problems they might face, find your favorite figure from a paper by a different research group than your own. Can you reproduce the figure? What is standing in your way?</w:t>
      </w:r>
    </w:p>
    <w:p>
      <w:pPr>
        <w:pStyle w:val="BodyText"/>
      </w:pPr>
      <w:r>
        <w:t xml:space="preserve">3. Take a figure from your recent paper and improve the likelihood that another researcher would be able to reproduce it. Where are the data and how would the researcher access them? What calculations were performed to summarize the data? What software was used to generate the figure? Is that software freely available? What steps would the researcher need to take to generate the figure? When you write your methods, what experience level are you writing for? Who should you be writing for? When you are confident that you have made the figure as reproducible as you can, give the instructions to several colleagues and ask for their feedback.</w:t>
      </w:r>
    </w:p>
    <w:p>
      <w:pPr>
        <w:pStyle w:val="BodyText"/>
      </w:pPr>
      <w:r>
        <w:t xml:space="preserve">4. Complete an audit of the reproducibility practices in your research group. Table 2 provides a rubric that someone working within the host-associated microbiome field might use to assess their research. Within your research group, modify this rubric to suit your needs. For your next paper, work to improve one element from the rubric and constantly be developing an ethic of fostering greater reproducibility.</w:t>
      </w:r>
    </w:p>
    <w:p>
      <w:pPr>
        <w:pStyle w:val="BodyText"/>
      </w:pPr>
      <w:r>
        <w:t xml:space="preserve">5. Many of the threats to reproducibility and replicability are a product of scientific culture: methods sections are terse or vague, original data are not available, analyses rely on expensive and proprietary software, analysis scripts are available "upon request from the authors", papers are published behind pay-walls. Some might give into despair thinking that one person or research group can only have a minor impact. Have a discussion within your group about why things are this way, whether your group's practices should change, and what would be the easiest and most impactful thing to change.</w:t>
      </w:r>
    </w:p>
    <w:p>
      <w:pPr>
        <w:pStyle w:val="Heading2"/>
      </w:pPr>
      <w:bookmarkStart w:id="26" w:name="conclusion"/>
      <w:bookmarkEnd w:id="26"/>
      <w:r>
        <w:t xml:space="preserve">Conclusion</w:t>
      </w:r>
    </w:p>
    <w:p>
      <w:pPr>
        <w:pStyle w:val="FirstParagraph"/>
      </w:pPr>
      <w:r>
        <w:t xml:space="preserve">A motivating concept that has been attributed to many people to improve the reproducibility of one's research is that they should think of themselves from a month ago as their most important collaborator. They are not available to answer questions to things that they have forgotten in the intervening period. This is a common occurrence for many researchers who put projects to the side for a time to prepare for examinations, go on vacations, or work on other projects. Trying to piece together what they did previously is often a frustrating process. If instead they had been using tools to improve reproducibility, then they will be doing themselves a favor when they return to the project. Similarly, I consider their supervisor or co-authors to be their second most important collaborators. It is likely that the corresponding author was not the person that implemented the details of the analysis plan. Thus, it is important that they have access and the ability to navigate the project when they receive a query about how the analysis was done. Anyone that has done research can attest to how difficult it can be to satisfy these two sets of "collaborators". And yet, if can satisfy these collaborators, then we should be able to satisfy the third collaborator, the reader who hopes to build upon our work to generalize it or go in a new direction.</w:t>
      </w:r>
    </w:p>
    <w:p>
      <w:pPr>
        <w:pStyle w:val="BodyText"/>
      </w:pPr>
      <w:r>
        <w:t xml:space="preserve">It is important to see that attempts to guard against threats to reproducibility, replicability, robustness, and generalizability are positive forces that will improve science. They have been considered a form of scientific "preventative medicine"</w:t>
      </w:r>
      <w:r>
        <w:t xml:space="preserve"> </w:t>
      </w:r>
      <w:r>
        <w:t xml:space="preserve">(8)</w:t>
      </w:r>
      <w:r>
        <w:t xml:space="preserve">. Although guarding against these threats is not a guarantee that the correct conclusion will be reached, the likelihood that the result is correct will be increased. Beyond ensuring "correctness" the goal of these efforts, and I would argue their primary goal, should be to enable future scientists to build upon the work to go further. Before attributing difficulties with reproducibility, replicability, robustness, and generalizability to a dim view of our fellow scientists as being sloppy, biased, or untrustworthy, it is worth seriously considering the many factors - biological, statistical, and sociological - that pose a threat. Although there is much room for improvement, we must acknowledge that science is a process of learning and that it is really f#$%ing hard.</w:t>
      </w:r>
    </w:p>
    <w:p>
      <w:pPr>
        <w:pStyle w:val="Heading2"/>
      </w:pPr>
      <w:bookmarkStart w:id="27" w:name="acknowledgements"/>
      <w:bookmarkEnd w:id="27"/>
      <w:r>
        <w:t xml:space="preserve">Acknowledgements</w:t>
      </w:r>
    </w:p>
    <w:p>
      <w:pPr>
        <w:pStyle w:val="FirstParagraph"/>
      </w:pPr>
      <w:r>
        <w:t xml:space="preserve">This work was supported in part by funding from the National Institutes of Health (5R25GM116149). I am grateful to Ada Hagan for providing comments on an early version of the manuscript and Kate Epstein for assisting me with language editing.</w:t>
      </w:r>
    </w:p>
    <w:p>
      <w:pPr>
        <w:pStyle w:val="BodyText"/>
      </w:pPr>
      <w:r>
        <w:rPr>
          <w:i/>
          <w:b/>
        </w:rPr>
        <w:t xml:space="preserve">Table 1.</w:t>
      </w:r>
      <w:r>
        <w:t xml:space="preserve"> </w:t>
      </w:r>
      <w:r>
        <w:t xml:space="preserve">Simple grid-based system for defining concepts that can be used to describe the validity of a result. This is a generalization of the approach used by Whitaker</w:t>
      </w:r>
      <w:r>
        <w:t xml:space="preserve"> </w:t>
      </w:r>
      <w:r>
        <w:t xml:space="preserve">(10)</w:t>
      </w:r>
      <w:r>
        <w:t xml:space="preserve"> </w:t>
      </w:r>
      <w:r>
        <w:t xml:space="preserve">who used it to describe computational analyses.</w:t>
      </w:r>
    </w:p>
    <w:p>
      <w:pPr>
        <w:pStyle w:val="BodyText"/>
      </w:pPr>
    </w:p>
    <w:p>
      <w:pPr>
        <w:pStyle w:val="BodyText"/>
      </w:pPr>
      <w:r>
        <w:rPr>
          <w:i/>
          <w:b/>
        </w:rPr>
        <w:t xml:space="preserve">Table 2.</w:t>
      </w:r>
      <w:r>
        <w:t xml:space="preserve"> </w:t>
      </w:r>
      <w:r>
        <w:t xml:space="preserve">An aspirational rubric for evaluating the practices host-associated microbiome researchers might use to increase the reproducibility and replicability of their work. Although many of the questions can be thought of as having a yes or no answer, a better approach would be to see the questions as being open ended with the real question being, "What can we do to improve the status of our project on this point?". With this in mind, a researcher is unlikely to have a project that satisfies the "Best" column for each line of the table. Researchers are encouraged to adapt the categories to modify the categories to suit their own needs.</w:t>
      </w:r>
    </w:p>
    <w:p>
      <w:pPr>
        <w:pStyle w:val="Heading2"/>
      </w:pPr>
      <w:bookmarkStart w:id="28" w:name="references"/>
      <w:bookmarkEnd w:id="28"/>
      <w:r>
        <w:t xml:space="preserve">References</w:t>
      </w:r>
    </w:p>
    <w:p>
      <w:pPr>
        <w:pStyle w:val="Bibliography"/>
      </w:pPr>
      <w:r>
        <w:t xml:space="preserve">1.</w:t>
      </w:r>
      <w:r>
        <w:t xml:space="preserve"> </w:t>
      </w:r>
      <w:r>
        <w:rPr>
          <w:b/>
        </w:rPr>
        <w:t xml:space="preserve">Lane N</w:t>
      </w:r>
      <w:r>
        <w:t xml:space="preserve">. 2015. The unseen world: Reflections on leeuwenhoek (1677) Concerning little animals. Philosophical Transactions of the Royal Society B: Biological Sciences</w:t>
      </w:r>
      <w:r>
        <w:t xml:space="preserve"> </w:t>
      </w:r>
      <w:r>
        <w:rPr>
          <w:b/>
        </w:rPr>
        <w:t xml:space="preserve">370</w:t>
      </w:r>
      <w:r>
        <w:t xml:space="preserve">:20140344–20140344. doi:</w:t>
      </w:r>
      <w:hyperlink r:id="rId29">
        <w:r>
          <w:rPr>
            <w:rStyle w:val="Hyperlink"/>
          </w:rPr>
          <w:t xml:space="preserve">10.1098/rstb.2014.0344</w:t>
        </w:r>
      </w:hyperlink>
      <w:r>
        <w:t xml:space="preserve">.</w:t>
      </w:r>
    </w:p>
    <w:p>
      <w:pPr>
        <w:pStyle w:val="Bibliography"/>
      </w:pPr>
      <w:r>
        <w:t xml:space="preserve">2.</w:t>
      </w:r>
      <w:r>
        <w:t xml:space="preserve"> </w:t>
      </w:r>
      <w:r>
        <w:rPr>
          <w:b/>
        </w:rPr>
        <w:t xml:space="preserve">Kinnings SL</w:t>
      </w:r>
      <w:r>
        <w:t xml:space="preserve">,</w:t>
      </w:r>
      <w:r>
        <w:t xml:space="preserve"> </w:t>
      </w:r>
      <w:r>
        <w:rPr>
          <w:b/>
        </w:rPr>
        <w:t xml:space="preserve">Xie L</w:t>
      </w:r>
      <w:r>
        <w:t xml:space="preserve">,</w:t>
      </w:r>
      <w:r>
        <w:t xml:space="preserve"> </w:t>
      </w:r>
      <w:r>
        <w:rPr>
          <w:b/>
        </w:rPr>
        <w:t xml:space="preserve">Fung KH</w:t>
      </w:r>
      <w:r>
        <w:t xml:space="preserve">,</w:t>
      </w:r>
      <w:r>
        <w:t xml:space="preserve"> </w:t>
      </w:r>
      <w:r>
        <w:rPr>
          <w:b/>
        </w:rPr>
        <w:t xml:space="preserve">Jackson RM</w:t>
      </w:r>
      <w:r>
        <w:t xml:space="preserve">,</w:t>
      </w:r>
      <w:r>
        <w:t xml:space="preserve"> </w:t>
      </w:r>
      <w:r>
        <w:rPr>
          <w:b/>
        </w:rPr>
        <w:t xml:space="preserve">Xie L</w:t>
      </w:r>
      <w:r>
        <w:t xml:space="preserve">,</w:t>
      </w:r>
      <w:r>
        <w:t xml:space="preserve"> </w:t>
      </w:r>
      <w:r>
        <w:rPr>
          <w:b/>
        </w:rPr>
        <w:t xml:space="preserve">Bourne PE</w:t>
      </w:r>
      <w:r>
        <w:t xml:space="preserve">. 2010. The mycobacterium tuberculosis drugome and its polypharmacological implications. PLoS Computational Biology</w:t>
      </w:r>
      <w:r>
        <w:t xml:space="preserve"> </w:t>
      </w:r>
      <w:r>
        <w:rPr>
          <w:b/>
        </w:rPr>
        <w:t xml:space="preserve">6</w:t>
      </w:r>
      <w:r>
        <w:t xml:space="preserve">:e1000976. doi:</w:t>
      </w:r>
      <w:hyperlink r:id="rId30">
        <w:r>
          <w:rPr>
            <w:rStyle w:val="Hyperlink"/>
          </w:rPr>
          <w:t xml:space="preserve">10.1371/journal.pcbi.1000976</w:t>
        </w:r>
      </w:hyperlink>
      <w:r>
        <w:t xml:space="preserve">.</w:t>
      </w:r>
    </w:p>
    <w:p>
      <w:pPr>
        <w:pStyle w:val="Bibliography"/>
      </w:pPr>
      <w:r>
        <w:t xml:space="preserve">3.</w:t>
      </w:r>
      <w:r>
        <w:t xml:space="preserve"> </w:t>
      </w:r>
      <w:r>
        <w:rPr>
          <w:b/>
        </w:rPr>
        <w:t xml:space="preserve">Garijo D</w:t>
      </w:r>
      <w:r>
        <w:t xml:space="preserve">,</w:t>
      </w:r>
      <w:r>
        <w:t xml:space="preserve"> </w:t>
      </w:r>
      <w:r>
        <w:rPr>
          <w:b/>
        </w:rPr>
        <w:t xml:space="preserve">Kinnings S</w:t>
      </w:r>
      <w:r>
        <w:t xml:space="preserve">,</w:t>
      </w:r>
      <w:r>
        <w:t xml:space="preserve"> </w:t>
      </w:r>
      <w:r>
        <w:rPr>
          <w:b/>
        </w:rPr>
        <w:t xml:space="preserve">Xie L</w:t>
      </w:r>
      <w:r>
        <w:t xml:space="preserve">,</w:t>
      </w:r>
      <w:r>
        <w:t xml:space="preserve"> </w:t>
      </w:r>
      <w:r>
        <w:rPr>
          <w:b/>
        </w:rPr>
        <w:t xml:space="preserve">Xie L</w:t>
      </w:r>
      <w:r>
        <w:t xml:space="preserve">,</w:t>
      </w:r>
      <w:r>
        <w:t xml:space="preserve"> </w:t>
      </w:r>
      <w:r>
        <w:rPr>
          <w:b/>
        </w:rPr>
        <w:t xml:space="preserve">Zhang Y</w:t>
      </w:r>
      <w:r>
        <w:t xml:space="preserve">,</w:t>
      </w:r>
      <w:r>
        <w:t xml:space="preserve"> </w:t>
      </w:r>
      <w:r>
        <w:rPr>
          <w:b/>
        </w:rPr>
        <w:t xml:space="preserve">Bourne PE</w:t>
      </w:r>
      <w:r>
        <w:t xml:space="preserve">,</w:t>
      </w:r>
      <w:r>
        <w:t xml:space="preserve"> </w:t>
      </w:r>
      <w:r>
        <w:rPr>
          <w:b/>
        </w:rPr>
        <w:t xml:space="preserve">Gil Y</w:t>
      </w:r>
      <w:r>
        <w:t xml:space="preserve">. 2013. Quantifying reproducibility in computational biology: The case of the tuberculosis drugome. PLOS ONE</w:t>
      </w:r>
      <w:r>
        <w:t xml:space="preserve"> </w:t>
      </w:r>
      <w:r>
        <w:rPr>
          <w:b/>
        </w:rPr>
        <w:t xml:space="preserve">8</w:t>
      </w:r>
      <w:r>
        <w:t xml:space="preserve">:e80278. doi:</w:t>
      </w:r>
      <w:hyperlink r:id="rId31">
        <w:r>
          <w:rPr>
            <w:rStyle w:val="Hyperlink"/>
          </w:rPr>
          <w:t xml:space="preserve">10.1371/journal.pone.0080278</w:t>
        </w:r>
      </w:hyperlink>
      <w:r>
        <w:t xml:space="preserve">.</w:t>
      </w:r>
    </w:p>
    <w:p>
      <w:pPr>
        <w:pStyle w:val="Bibliography"/>
      </w:pPr>
      <w:r>
        <w:t xml:space="preserve">4.</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Davies EW</w:t>
      </w:r>
      <w:r>
        <w:t xml:space="preserve">,</w:t>
      </w:r>
      <w:r>
        <w:t xml:space="preserve"> </w:t>
      </w:r>
      <w:r>
        <w:rPr>
          <w:b/>
        </w:rPr>
        <w:t xml:space="preserve">McFall-Ngai M</w:t>
      </w:r>
      <w:r>
        <w:t xml:space="preserve">,</w:t>
      </w:r>
      <w:r>
        <w:t xml:space="preserve"> </w:t>
      </w:r>
      <w:r>
        <w:rPr>
          <w:b/>
        </w:rPr>
        <w:t xml:space="preserve">Fang FC</w:t>
      </w:r>
      <w:r>
        <w:t xml:space="preserve">. 2016. A framework for improving the quality of research in the biological sciences. mBio</w:t>
      </w:r>
      <w:r>
        <w:t xml:space="preserve"> </w:t>
      </w:r>
      <w:r>
        <w:rPr>
          <w:b/>
        </w:rPr>
        <w:t xml:space="preserve">7</w:t>
      </w:r>
      <w:r>
        <w:t xml:space="preserve">:e01256–16. doi:</w:t>
      </w:r>
      <w:hyperlink r:id="rId32">
        <w:r>
          <w:rPr>
            <w:rStyle w:val="Hyperlink"/>
          </w:rPr>
          <w:t xml:space="preserve">10.1128/mbio.01256-16</w:t>
        </w:r>
      </w:hyperlink>
      <w:r>
        <w:t xml:space="preserve">.</w:t>
      </w:r>
    </w:p>
    <w:p>
      <w:pPr>
        <w:pStyle w:val="Bibliography"/>
      </w:pPr>
      <w:r>
        <w:t xml:space="preserve">5.</w:t>
      </w:r>
      <w:r>
        <w:t xml:space="preserve"> </w:t>
      </w:r>
      <w:r>
        <w:rPr>
          <w:b/>
        </w:rPr>
        <w:t xml:space="preserve">Davies EW</w:t>
      </w:r>
      <w:r>
        <w:t xml:space="preserve">,</w:t>
      </w:r>
      <w:r>
        <w:t xml:space="preserve"> </w:t>
      </w:r>
      <w:r>
        <w:rPr>
          <w:b/>
        </w:rPr>
        <w:t xml:space="preserve">Edwards DD</w:t>
      </w:r>
      <w:r>
        <w:t xml:space="preserve">,</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Fang FC</w:t>
      </w:r>
      <w:r>
        <w:t xml:space="preserve">,</w:t>
      </w:r>
      <w:r>
        <w:t xml:space="preserve"> </w:t>
      </w:r>
      <w:r>
        <w:rPr>
          <w:b/>
        </w:rPr>
        <w:t xml:space="preserve">McFall-Ngai M</w:t>
      </w:r>
      <w:r>
        <w:t xml:space="preserve">. 2016. Promoting responsible scientific research. American Society for Microbiology. http://www.asmscience.org/content/colloquia.54.</w:t>
      </w:r>
    </w:p>
    <w:p>
      <w:pPr>
        <w:pStyle w:val="Bibliography"/>
      </w:pPr>
      <w:r>
        <w:t xml:space="preserve">6.</w:t>
      </w:r>
      <w:r>
        <w:t xml:space="preserve"> </w:t>
      </w:r>
      <w:r>
        <w:rPr>
          <w:b/>
        </w:rPr>
        <w:t xml:space="preserve">Patil P</w:t>
      </w:r>
      <w:r>
        <w:t xml:space="preserve">,</w:t>
      </w:r>
      <w:r>
        <w:t xml:space="preserve"> </w:t>
      </w:r>
      <w:r>
        <w:rPr>
          <w:b/>
        </w:rPr>
        <w:t xml:space="preserve">Peng RD</w:t>
      </w:r>
      <w:r>
        <w:t xml:space="preserve">,</w:t>
      </w:r>
      <w:r>
        <w:t xml:space="preserve"> </w:t>
      </w:r>
      <w:r>
        <w:rPr>
          <w:b/>
        </w:rPr>
        <w:t xml:space="preserve">Leek JT</w:t>
      </w:r>
      <w:r>
        <w:t xml:space="preserve">. 2016. What should researchers expect when they replicate studies? A statistical view of replicability in psychological science. Perspectives on Psychological Science</w:t>
      </w:r>
      <w:r>
        <w:t xml:space="preserve"> </w:t>
      </w:r>
      <w:r>
        <w:rPr>
          <w:b/>
        </w:rPr>
        <w:t xml:space="preserve">11</w:t>
      </w:r>
      <w:r>
        <w:t xml:space="preserve">:539–544. doi:</w:t>
      </w:r>
      <w:hyperlink r:id="rId33">
        <w:r>
          <w:rPr>
            <w:rStyle w:val="Hyperlink"/>
          </w:rPr>
          <w:t xml:space="preserve">10.1177/1745691616646366</w:t>
        </w:r>
      </w:hyperlink>
      <w:r>
        <w:t xml:space="preserve">.</w:t>
      </w:r>
    </w:p>
    <w:p>
      <w:pPr>
        <w:pStyle w:val="Bibliography"/>
      </w:pPr>
      <w:r>
        <w:t xml:space="preserve">7.</w:t>
      </w:r>
      <w:r>
        <w:t xml:space="preserve"> </w:t>
      </w:r>
      <w:r>
        <w:rPr>
          <w:b/>
        </w:rPr>
        <w:t xml:space="preserve">Casadevall A</w:t>
      </w:r>
      <w:r>
        <w:t xml:space="preserve">,</w:t>
      </w:r>
      <w:r>
        <w:t xml:space="preserve"> </w:t>
      </w:r>
      <w:r>
        <w:rPr>
          <w:b/>
        </w:rPr>
        <w:t xml:space="preserve">Fang FC</w:t>
      </w:r>
      <w:r>
        <w:t xml:space="preserve">. 2010. Reproducible science. Infection and Immunity</w:t>
      </w:r>
      <w:r>
        <w:t xml:space="preserve"> </w:t>
      </w:r>
      <w:r>
        <w:rPr>
          <w:b/>
        </w:rPr>
        <w:t xml:space="preserve">78</w:t>
      </w:r>
      <w:r>
        <w:t xml:space="preserve">:4972–4975. doi:</w:t>
      </w:r>
      <w:hyperlink r:id="rId34">
        <w:r>
          <w:rPr>
            <w:rStyle w:val="Hyperlink"/>
          </w:rPr>
          <w:t xml:space="preserve">10.1128/iai.00908-10</w:t>
        </w:r>
      </w:hyperlink>
      <w:r>
        <w:t xml:space="preserve">.</w:t>
      </w:r>
    </w:p>
    <w:p>
      <w:pPr>
        <w:pStyle w:val="Bibliography"/>
      </w:pPr>
      <w:r>
        <w:t xml:space="preserve">8.</w:t>
      </w:r>
      <w:r>
        <w:t xml:space="preserve"> </w:t>
      </w:r>
      <w:r>
        <w:rPr>
          <w:b/>
        </w:rPr>
        <w:t xml:space="preserve">Leek JT</w:t>
      </w:r>
      <w:r>
        <w:t xml:space="preserve">,</w:t>
      </w:r>
      <w:r>
        <w:t xml:space="preserve"> </w:t>
      </w:r>
      <w:r>
        <w:rPr>
          <w:b/>
        </w:rPr>
        <w:t xml:space="preserve">Peng RD</w:t>
      </w:r>
      <w:r>
        <w:t xml:space="preserve">. 2015. Reproducible research can still be wrong: Adopting a prevention approach. Proceedings of the National Academy of Sciences</w:t>
      </w:r>
      <w:r>
        <w:t xml:space="preserve"> </w:t>
      </w:r>
      <w:r>
        <w:rPr>
          <w:b/>
        </w:rPr>
        <w:t xml:space="preserve">112</w:t>
      </w:r>
      <w:r>
        <w:t xml:space="preserve">:1645–1646. doi:</w:t>
      </w:r>
      <w:hyperlink r:id="rId35">
        <w:r>
          <w:rPr>
            <w:rStyle w:val="Hyperlink"/>
          </w:rPr>
          <w:t xml:space="preserve">10.1073/pnas.1421412111</w:t>
        </w:r>
      </w:hyperlink>
      <w:r>
        <w:t xml:space="preserve">.</w:t>
      </w:r>
    </w:p>
    <w:p>
      <w:pPr>
        <w:pStyle w:val="Bibliography"/>
      </w:pPr>
      <w:r>
        <w:t xml:space="preserve">9.</w:t>
      </w:r>
      <w:r>
        <w:t xml:space="preserve"> </w:t>
      </w:r>
      <w:r>
        <w:rPr>
          <w:b/>
        </w:rPr>
        <w:t xml:space="preserve">Goodman SN</w:t>
      </w:r>
      <w:r>
        <w:t xml:space="preserve">,</w:t>
      </w:r>
      <w:r>
        <w:t xml:space="preserve"> </w:t>
      </w:r>
      <w:r>
        <w:rPr>
          <w:b/>
        </w:rPr>
        <w:t xml:space="preserve">Fanelli D</w:t>
      </w:r>
      <w:r>
        <w:t xml:space="preserve">,</w:t>
      </w:r>
      <w:r>
        <w:t xml:space="preserve"> </w:t>
      </w:r>
      <w:r>
        <w:rPr>
          <w:b/>
        </w:rPr>
        <w:t xml:space="preserve">Ioannidis JPA</w:t>
      </w:r>
      <w:r>
        <w:t xml:space="preserve">. 2016. What does research reproducibility mean? Science Translational Medicine</w:t>
      </w:r>
      <w:r>
        <w:t xml:space="preserve"> </w:t>
      </w:r>
      <w:r>
        <w:rPr>
          <w:b/>
        </w:rPr>
        <w:t xml:space="preserve">8</w:t>
      </w:r>
      <w:r>
        <w:t xml:space="preserve">:341ps12–341ps12. doi:</w:t>
      </w:r>
      <w:hyperlink r:id="rId36">
        <w:r>
          <w:rPr>
            <w:rStyle w:val="Hyperlink"/>
          </w:rPr>
          <w:t xml:space="preserve">10.1126/scitranslmed.aaf5027</w:t>
        </w:r>
      </w:hyperlink>
      <w:r>
        <w:t xml:space="preserve">.</w:t>
      </w:r>
    </w:p>
    <w:p>
      <w:pPr>
        <w:pStyle w:val="Bibliography"/>
      </w:pPr>
      <w:r>
        <w:t xml:space="preserve">10.</w:t>
      </w:r>
      <w:r>
        <w:t xml:space="preserve"> </w:t>
      </w:r>
      <w:r>
        <w:rPr>
          <w:b/>
        </w:rPr>
        <w:t xml:space="preserve">Whitaker K</w:t>
      </w:r>
      <w:r>
        <w:t xml:space="preserve">. 2017. Publishing a reproducible paper. doi:</w:t>
      </w:r>
      <w:hyperlink r:id="rId37">
        <w:r>
          <w:rPr>
            <w:rStyle w:val="Hyperlink"/>
          </w:rPr>
          <w:t xml:space="preserve">10.6084/m9.figshare.5440621.v2</w:t>
        </w:r>
      </w:hyperlink>
      <w:r>
        <w:t xml:space="preserve">.</w:t>
      </w:r>
    </w:p>
    <w:p>
      <w:pPr>
        <w:pStyle w:val="Bibliography"/>
      </w:pPr>
      <w:r>
        <w:t xml:space="preserve">11.</w:t>
      </w:r>
      <w:r>
        <w:t xml:space="preserve"> </w:t>
      </w:r>
      <w:r>
        <w:rPr>
          <w:b/>
        </w:rPr>
        <w:t xml:space="preserve">Collins FS</w:t>
      </w:r>
      <w:r>
        <w:t xml:space="preserve">,</w:t>
      </w:r>
      <w:r>
        <w:t xml:space="preserve"> </w:t>
      </w:r>
      <w:r>
        <w:rPr>
          <w:b/>
        </w:rPr>
        <w:t xml:space="preserve">Tabak LA</w:t>
      </w:r>
      <w:r>
        <w:t xml:space="preserve">. 2014. NIH plans to enhance reproducibility. Nature</w:t>
      </w:r>
      <w:r>
        <w:t xml:space="preserve"> </w:t>
      </w:r>
      <w:r>
        <w:rPr>
          <w:b/>
        </w:rPr>
        <w:t xml:space="preserve">505</w:t>
      </w:r>
      <w:r>
        <w:t xml:space="preserve">:612–613. doi:</w:t>
      </w:r>
      <w:hyperlink r:id="rId38">
        <w:r>
          <w:rPr>
            <w:rStyle w:val="Hyperlink"/>
          </w:rPr>
          <w:t xml:space="preserve">10.1038/505612a</w:t>
        </w:r>
      </w:hyperlink>
      <w:r>
        <w:t xml:space="preserve">.</w:t>
      </w:r>
    </w:p>
    <w:p>
      <w:pPr>
        <w:pStyle w:val="Bibliography"/>
      </w:pPr>
      <w:r>
        <w:t xml:space="preserve">12.</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:e01018–16. doi:</w:t>
      </w:r>
      <w:hyperlink r:id="rId39">
        <w:r>
          <w:rPr>
            <w:rStyle w:val="Hyperlink"/>
          </w:rPr>
          <w:t xml:space="preserve">10.1128/mbio.01018-16</w:t>
        </w:r>
      </w:hyperlink>
      <w:r>
        <w:t xml:space="preserve">.</w:t>
      </w:r>
    </w:p>
    <w:p>
      <w:pPr>
        <w:pStyle w:val="Bibliography"/>
      </w:pPr>
      <w:r>
        <w:t xml:space="preserve">13.</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Letters</w:t>
      </w:r>
      <w:r>
        <w:t xml:space="preserve"> </w:t>
      </w:r>
      <w:r>
        <w:rPr>
          <w:b/>
        </w:rPr>
        <w:t xml:space="preserve">588</w:t>
      </w:r>
      <w:r>
        <w:t xml:space="preserve">:4223–4233. doi:</w:t>
      </w:r>
      <w:hyperlink r:id="rId40">
        <w:r>
          <w:rPr>
            <w:rStyle w:val="Hyperlink"/>
          </w:rPr>
          <w:t xml:space="preserve">10.1016/j.febslet.2014.09.039</w:t>
        </w:r>
      </w:hyperlink>
      <w:r>
        <w:t xml:space="preserve">.</w:t>
      </w:r>
    </w:p>
    <w:p>
      <w:pPr>
        <w:pStyle w:val="Bibliography"/>
      </w:pPr>
      <w:r>
        <w:t xml:space="preserve">14.</w:t>
      </w:r>
      <w:r>
        <w:t xml:space="preserve"> </w:t>
      </w:r>
      <w:r>
        <w:rPr>
          <w:b/>
        </w:rPr>
        <w:t xml:space="preserve">Finucane MM</w:t>
      </w:r>
      <w:r>
        <w:t xml:space="preserve">,</w:t>
      </w:r>
      <w:r>
        <w:t xml:space="preserve"> </w:t>
      </w:r>
      <w:r>
        <w:rPr>
          <w:b/>
        </w:rPr>
        <w:t xml:space="preserve">Sharpton TJ</w:t>
      </w:r>
      <w:r>
        <w:t xml:space="preserve">,</w:t>
      </w:r>
      <w:r>
        <w:t xml:space="preserve"> </w:t>
      </w:r>
      <w:r>
        <w:rPr>
          <w:b/>
        </w:rPr>
        <w:t xml:space="preserve">Laurent TJ</w:t>
      </w:r>
      <w:r>
        <w:t xml:space="preserve">,</w:t>
      </w:r>
      <w:r>
        <w:t xml:space="preserve"> </w:t>
      </w:r>
      <w:r>
        <w:rPr>
          <w:b/>
        </w:rPr>
        <w:t xml:space="preserve">Pollard KS</w:t>
      </w:r>
      <w:r>
        <w:t xml:space="preserve">. 2014. A taxonomic signature of obesity in the microbiome? Getting to the guts of the matter. PLOS ONE</w:t>
      </w:r>
      <w:r>
        <w:t xml:space="preserve"> </w:t>
      </w:r>
      <w:r>
        <w:rPr>
          <w:b/>
        </w:rPr>
        <w:t xml:space="preserve">9</w:t>
      </w:r>
      <w:r>
        <w:t xml:space="preserve">:e84689. doi:</w:t>
      </w:r>
      <w:hyperlink r:id="rId41">
        <w:r>
          <w:rPr>
            <w:rStyle w:val="Hyperlink"/>
          </w:rPr>
          <w:t xml:space="preserve">10.1371/journal.pone.0084689</w:t>
        </w:r>
      </w:hyperlink>
      <w:r>
        <w:t xml:space="preserve">.</w:t>
      </w:r>
    </w:p>
    <w:p>
      <w:pPr>
        <w:pStyle w:val="Bibliography"/>
      </w:pPr>
      <w:r>
        <w:t xml:space="preserve">15.</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2008. A core gut microbiome in obese and lean twins. Nature</w:t>
      </w:r>
      <w:r>
        <w:t xml:space="preserve"> </w:t>
      </w:r>
      <w:r>
        <w:rPr>
          <w:b/>
        </w:rPr>
        <w:t xml:space="preserve">457</w:t>
      </w:r>
      <w:r>
        <w:t xml:space="preserve">:480–484. doi:</w:t>
      </w:r>
      <w:hyperlink r:id="rId42">
        <w:r>
          <w:rPr>
            <w:rStyle w:val="Hyperlink"/>
          </w:rPr>
          <w:t xml:space="preserve">10.1038/nature07540</w:t>
        </w:r>
      </w:hyperlink>
      <w:r>
        <w:t xml:space="preserve">.</w:t>
      </w:r>
    </w:p>
    <w:p>
      <w:pPr>
        <w:pStyle w:val="Bibliography"/>
      </w:pPr>
      <w:r>
        <w:t xml:space="preserve">16.</w:t>
      </w:r>
      <w:r>
        <w:t xml:space="preserve"> </w:t>
      </w:r>
      <w:r>
        <w:rPr>
          <w:b/>
        </w:rPr>
        <w:t xml:space="preserve">Turnbaugh PJ</w:t>
      </w:r>
      <w:r>
        <w:t xml:space="preserve">,</w:t>
      </w:r>
      <w:r>
        <w:t xml:space="preserve"> </w:t>
      </w:r>
      <w:r>
        <w:rPr>
          <w:b/>
        </w:rPr>
        <w:t xml:space="preserve">Ley RE</w:t>
      </w:r>
      <w:r>
        <w:t xml:space="preserve">,</w:t>
      </w:r>
      <w:r>
        <w:t xml:space="preserve"> </w:t>
      </w:r>
      <w:r>
        <w:rPr>
          <w:b/>
        </w:rPr>
        <w:t xml:space="preserve">Mahowald MA</w:t>
      </w:r>
      <w:r>
        <w:t xml:space="preserve">,</w:t>
      </w:r>
      <w:r>
        <w:t xml:space="preserve"> </w:t>
      </w:r>
      <w:r>
        <w:rPr>
          <w:b/>
        </w:rPr>
        <w:t xml:space="preserve">Magrini V</w:t>
      </w:r>
      <w:r>
        <w:t xml:space="preserve">,</w:t>
      </w:r>
      <w:r>
        <w:t xml:space="preserve"> </w:t>
      </w:r>
      <w:r>
        <w:rPr>
          <w:b/>
        </w:rPr>
        <w:t xml:space="preserve">Mardis ER</w:t>
      </w:r>
      <w:r>
        <w:t xml:space="preserve">,</w:t>
      </w:r>
      <w:r>
        <w:t xml:space="preserve"> </w:t>
      </w:r>
      <w:r>
        <w:rPr>
          <w:b/>
        </w:rPr>
        <w:t xml:space="preserve">Gordon JI</w:t>
      </w:r>
      <w:r>
        <w:t xml:space="preserve">. 2006. An obesity-associated gut microbiome with increased capacity for energy harvest. Nature</w:t>
      </w:r>
      <w:r>
        <w:t xml:space="preserve"> </w:t>
      </w:r>
      <w:r>
        <w:rPr>
          <w:b/>
        </w:rPr>
        <w:t xml:space="preserve">444</w:t>
      </w:r>
      <w:r>
        <w:t xml:space="preserve">:1027–131. doi:</w:t>
      </w:r>
      <w:hyperlink r:id="rId43">
        <w:r>
          <w:rPr>
            <w:rStyle w:val="Hyperlink"/>
          </w:rPr>
          <w:t xml:space="preserve">10.1038/nature05414</w:t>
        </w:r>
      </w:hyperlink>
      <w:r>
        <w:t xml:space="preserve">.</w:t>
      </w:r>
    </w:p>
    <w:p>
      <w:pPr>
        <w:pStyle w:val="Bibliography"/>
      </w:pPr>
      <w:r>
        <w:t xml:space="preserve">17.</w:t>
      </w:r>
      <w:r>
        <w:t xml:space="preserve"> </w:t>
      </w:r>
      <w:r>
        <w:rPr>
          <w:b/>
        </w:rPr>
        <w:t xml:space="preserve">Ley RE</w:t>
      </w:r>
      <w:r>
        <w:t xml:space="preserve">,</w:t>
      </w:r>
      <w:r>
        <w:t xml:space="preserve"> </w:t>
      </w:r>
      <w:r>
        <w:rPr>
          <w:b/>
        </w:rPr>
        <w:t xml:space="preserve">Backhed F</w:t>
      </w:r>
      <w:r>
        <w:t xml:space="preserve">,</w:t>
      </w:r>
      <w:r>
        <w:t xml:space="preserve"> </w:t>
      </w:r>
      <w:r>
        <w:rPr>
          <w:b/>
        </w:rPr>
        <w:t xml:space="preserve">Turnbaugh P</w:t>
      </w:r>
      <w:r>
        <w:t xml:space="preserve">,</w:t>
      </w:r>
      <w:r>
        <w:t xml:space="preserve"> </w:t>
      </w:r>
      <w:r>
        <w:rPr>
          <w:b/>
        </w:rPr>
        <w:t xml:space="preserve">Lozupone CA</w:t>
      </w:r>
      <w:r>
        <w:t xml:space="preserve">,</w:t>
      </w:r>
      <w:r>
        <w:t xml:space="preserve"> </w:t>
      </w:r>
      <w:r>
        <w:rPr>
          <w:b/>
        </w:rPr>
        <w:t xml:space="preserve">Knight RD</w:t>
      </w:r>
      <w:r>
        <w:t xml:space="preserve">,</w:t>
      </w:r>
      <w:r>
        <w:t xml:space="preserve"> </w:t>
      </w:r>
      <w:r>
        <w:rPr>
          <w:b/>
        </w:rPr>
        <w:t xml:space="preserve">Gordon JI</w:t>
      </w:r>
      <w:r>
        <w:t xml:space="preserve">. 2005. Obesity alters gut microbial ecology. Proceedings of the National Academy of Sciences</w:t>
      </w:r>
      <w:r>
        <w:t xml:space="preserve"> </w:t>
      </w:r>
      <w:r>
        <w:rPr>
          <w:b/>
        </w:rPr>
        <w:t xml:space="preserve">102</w:t>
      </w:r>
      <w:r>
        <w:t xml:space="preserve">:11070–11075. doi:</w:t>
      </w:r>
      <w:hyperlink r:id="rId44">
        <w:r>
          <w:rPr>
            <w:rStyle w:val="Hyperlink"/>
          </w:rPr>
          <w:t xml:space="preserve">10.1073/pnas.0504978102</w:t>
        </w:r>
      </w:hyperlink>
      <w:r>
        <w:t xml:space="preserve">.</w:t>
      </w:r>
    </w:p>
    <w:p>
      <w:pPr>
        <w:pStyle w:val="Bibliography"/>
      </w:pPr>
      <w:r>
        <w:t xml:space="preserve">18.</w:t>
      </w:r>
      <w:r>
        <w:t xml:space="preserve"> </w:t>
      </w:r>
      <w:r>
        <w:rPr>
          <w:b/>
        </w:rPr>
        <w:t xml:space="preserve">Ley RE</w:t>
      </w:r>
      <w:r>
        <w:t xml:space="preserve">,</w:t>
      </w:r>
      <w:r>
        <w:t xml:space="preserve"> </w:t>
      </w:r>
      <w:r>
        <w:rPr>
          <w:b/>
        </w:rPr>
        <w:t xml:space="preserve">Turnbaugh PJ</w:t>
      </w:r>
      <w:r>
        <w:t xml:space="preserve">,</w:t>
      </w:r>
      <w:r>
        <w:t xml:space="preserve"> </w:t>
      </w:r>
      <w:r>
        <w:rPr>
          <w:b/>
        </w:rPr>
        <w:t xml:space="preserve">Klein S</w:t>
      </w:r>
      <w:r>
        <w:t xml:space="preserve">,</w:t>
      </w:r>
      <w:r>
        <w:t xml:space="preserve"> </w:t>
      </w:r>
      <w:r>
        <w:rPr>
          <w:b/>
        </w:rPr>
        <w:t xml:space="preserve">Gordon JI</w:t>
      </w:r>
      <w:r>
        <w:t xml:space="preserve">. 2006. Human gut microbes associated with obesity. Nature</w:t>
      </w:r>
      <w:r>
        <w:t xml:space="preserve"> </w:t>
      </w:r>
      <w:r>
        <w:rPr>
          <w:b/>
        </w:rPr>
        <w:t xml:space="preserve">444</w:t>
      </w:r>
      <w:r>
        <w:t xml:space="preserve">:1022–1023. doi:</w:t>
      </w:r>
      <w:hyperlink r:id="rId45">
        <w:r>
          <w:rPr>
            <w:rStyle w:val="Hyperlink"/>
          </w:rPr>
          <w:t xml:space="preserve">10.1038/4441022a</w:t>
        </w:r>
      </w:hyperlink>
      <w:r>
        <w:t xml:space="preserve">.</w:t>
      </w:r>
    </w:p>
    <w:p>
      <w:pPr>
        <w:pStyle w:val="Bibliography"/>
      </w:pPr>
      <w:r>
        <w:t xml:space="preserve">19.</w:t>
      </w:r>
      <w:r>
        <w:t xml:space="preserve"> </w:t>
      </w:r>
      <w:r>
        <w:rPr>
          <w:b/>
        </w:rPr>
        <w:t xml:space="preserve">Langille MGI</w:t>
      </w:r>
      <w:r>
        <w:t xml:space="preserve">,</w:t>
      </w:r>
      <w:r>
        <w:t xml:space="preserve"> </w:t>
      </w:r>
      <w:r>
        <w:rPr>
          <w:b/>
        </w:rPr>
        <w:t xml:space="preserve">Ravel J</w:t>
      </w:r>
      <w:r>
        <w:t xml:space="preserve">,</w:t>
      </w:r>
      <w:r>
        <w:t xml:space="preserve"> </w:t>
      </w:r>
      <w:r>
        <w:rPr>
          <w:b/>
        </w:rPr>
        <w:t xml:space="preserve">Fricke WF</w:t>
      </w:r>
      <w:r>
        <w:t xml:space="preserve">. 2018. Available upon request: Not good enough for microbiome data! Microbiome</w:t>
      </w:r>
      <w:r>
        <w:t xml:space="preserve"> </w:t>
      </w:r>
      <w:r>
        <w:rPr>
          <w:b/>
        </w:rPr>
        <w:t xml:space="preserve">6</w:t>
      </w:r>
      <w:r>
        <w:t xml:space="preserve">. doi:</w:t>
      </w:r>
      <w:hyperlink r:id="rId46">
        <w:r>
          <w:rPr>
            <w:rStyle w:val="Hyperlink"/>
          </w:rPr>
          <w:t xml:space="preserve">10.1186/s40168-017-0394-z</w:t>
        </w:r>
      </w:hyperlink>
      <w:r>
        <w:t xml:space="preserve">.</w:t>
      </w:r>
    </w:p>
    <w:p>
      <w:pPr>
        <w:pStyle w:val="Bibliography"/>
      </w:pPr>
      <w:r>
        <w:t xml:space="preserve">20.</w:t>
      </w:r>
      <w:r>
        <w:t xml:space="preserve"> </w:t>
      </w:r>
      <w:r>
        <w:rPr>
          <w:b/>
        </w:rPr>
        <w:t xml:space="preserve">Ravel J</w:t>
      </w:r>
      <w:r>
        <w:t xml:space="preserve">,</w:t>
      </w:r>
      <w:r>
        <w:t xml:space="preserve"> </w:t>
      </w:r>
      <w:r>
        <w:rPr>
          <w:b/>
        </w:rPr>
        <w:t xml:space="preserve">Wommack K</w:t>
      </w:r>
      <w:r>
        <w:t xml:space="preserve">. 2014. All hail reproducibility in microbiome research. Microbiome</w:t>
      </w:r>
      <w:r>
        <w:t xml:space="preserve"> </w:t>
      </w:r>
      <w:r>
        <w:rPr>
          <w:b/>
        </w:rPr>
        <w:t xml:space="preserve">2</w:t>
      </w:r>
      <w:r>
        <w:t xml:space="preserve">:8. doi:</w:t>
      </w:r>
      <w:hyperlink r:id="rId47">
        <w:r>
          <w:rPr>
            <w:rStyle w:val="Hyperlink"/>
          </w:rPr>
          <w:t xml:space="preserve">10.1186/2049-2618-2-8</w:t>
        </w:r>
      </w:hyperlink>
      <w:r>
        <w:t xml:space="preserve">.</w:t>
      </w:r>
    </w:p>
    <w:p>
      <w:pPr>
        <w:pStyle w:val="Bibliography"/>
      </w:pPr>
      <w:r>
        <w:t xml:space="preserve">21.</w:t>
      </w:r>
      <w:r>
        <w:t xml:space="preserve"> </w:t>
      </w:r>
      <w:r>
        <w:rPr>
          <w:b/>
        </w:rPr>
        <w:t xml:space="preserve">Zhernakova A</w:t>
      </w:r>
      <w:r>
        <w:t xml:space="preserve">,</w:t>
      </w:r>
      <w:r>
        <w:t xml:space="preserve"> </w:t>
      </w:r>
      <w:r>
        <w:rPr>
          <w:b/>
        </w:rPr>
        <w:t xml:space="preserve">Kurilshikov A</w:t>
      </w:r>
      <w:r>
        <w:t xml:space="preserve">,</w:t>
      </w:r>
      <w:r>
        <w:t xml:space="preserve"> </w:t>
      </w:r>
      <w:r>
        <w:rPr>
          <w:b/>
        </w:rPr>
        <w:t xml:space="preserve">Bonder MJ</w:t>
      </w:r>
      <w:r>
        <w:t xml:space="preserve">,</w:t>
      </w:r>
      <w:r>
        <w:t xml:space="preserve"> </w:t>
      </w:r>
      <w:r>
        <w:rPr>
          <w:b/>
        </w:rPr>
        <w:t xml:space="preserve">Tigchelaar EF</w:t>
      </w:r>
      <w:r>
        <w:t xml:space="preserve">,</w:t>
      </w:r>
      <w:r>
        <w:t xml:space="preserve"> </w:t>
      </w:r>
      <w:r>
        <w:rPr>
          <w:b/>
        </w:rPr>
        <w:t xml:space="preserve">Schirmer M</w:t>
      </w:r>
      <w:r>
        <w:t xml:space="preserve">,</w:t>
      </w:r>
      <w:r>
        <w:t xml:space="preserve"> </w:t>
      </w:r>
      <w:r>
        <w:rPr>
          <w:b/>
        </w:rPr>
        <w:t xml:space="preserve">Vatanen T</w:t>
      </w:r>
      <w:r>
        <w:t xml:space="preserve">,</w:t>
      </w:r>
      <w:r>
        <w:t xml:space="preserve"> </w:t>
      </w:r>
      <w:r>
        <w:rPr>
          <w:b/>
        </w:rPr>
        <w:t xml:space="preserve">Mujagic Z</w:t>
      </w:r>
      <w:r>
        <w:t xml:space="preserve">,</w:t>
      </w:r>
      <w:r>
        <w:t xml:space="preserve"> </w:t>
      </w:r>
      <w:r>
        <w:rPr>
          <w:b/>
        </w:rPr>
        <w:t xml:space="preserve">Vila AV</w:t>
      </w:r>
      <w:r>
        <w:t xml:space="preserve">,</w:t>
      </w:r>
      <w:r>
        <w:t xml:space="preserve"> </w:t>
      </w:r>
      <w:r>
        <w:rPr>
          <w:b/>
        </w:rPr>
        <w:t xml:space="preserve">Falony G</w:t>
      </w:r>
      <w:r>
        <w:t xml:space="preserve">,</w:t>
      </w:r>
      <w:r>
        <w:t xml:space="preserve"> </w:t>
      </w:r>
      <w:r>
        <w:rPr>
          <w:b/>
        </w:rPr>
        <w:t xml:space="preserve">Vieira-Silva S</w:t>
      </w:r>
      <w:r>
        <w:t xml:space="preserve">,</w:t>
      </w:r>
      <w:r>
        <w:t xml:space="preserve"> </w:t>
      </w:r>
      <w:r>
        <w:rPr>
          <w:b/>
        </w:rPr>
        <w:t xml:space="preserve">Wang J</w:t>
      </w:r>
      <w:r>
        <w:t xml:space="preserve">,</w:t>
      </w:r>
      <w:r>
        <w:t xml:space="preserve"> </w:t>
      </w:r>
      <w:r>
        <w:rPr>
          <w:b/>
        </w:rPr>
        <w:t xml:space="preserve">Imhann F</w:t>
      </w:r>
      <w:r>
        <w:t xml:space="preserve">,</w:t>
      </w:r>
      <w:r>
        <w:t xml:space="preserve"> </w:t>
      </w:r>
      <w:r>
        <w:rPr>
          <w:b/>
        </w:rPr>
        <w:t xml:space="preserve">Brandsma E</w:t>
      </w:r>
      <w:r>
        <w:t xml:space="preserve">,</w:t>
      </w:r>
      <w:r>
        <w:t xml:space="preserve"> </w:t>
      </w:r>
      <w:r>
        <w:rPr>
          <w:b/>
        </w:rPr>
        <w:t xml:space="preserve">Jankipersadsing SA</w:t>
      </w:r>
      <w:r>
        <w:t xml:space="preserve">,</w:t>
      </w:r>
      <w:r>
        <w:t xml:space="preserve"> </w:t>
      </w:r>
      <w:r>
        <w:rPr>
          <w:b/>
        </w:rPr>
        <w:t xml:space="preserve">Joossens M</w:t>
      </w:r>
      <w:r>
        <w:t xml:space="preserve">,</w:t>
      </w:r>
      <w:r>
        <w:t xml:space="preserve"> </w:t>
      </w:r>
      <w:r>
        <w:rPr>
          <w:b/>
        </w:rPr>
        <w:t xml:space="preserve">Cenit MC</w:t>
      </w:r>
      <w:r>
        <w:t xml:space="preserve">,</w:t>
      </w:r>
      <w:r>
        <w:t xml:space="preserve"> </w:t>
      </w:r>
      <w:r>
        <w:rPr>
          <w:b/>
        </w:rPr>
        <w:t xml:space="preserve">Deelen P</w:t>
      </w:r>
      <w:r>
        <w:t xml:space="preserve">,</w:t>
      </w:r>
      <w:r>
        <w:t xml:space="preserve"> </w:t>
      </w:r>
      <w:r>
        <w:rPr>
          <w:b/>
        </w:rPr>
        <w:t xml:space="preserve">Swertz MA</w:t>
      </w:r>
      <w:r>
        <w:t xml:space="preserve">,</w:t>
      </w:r>
      <w:r>
        <w:t xml:space="preserve"> </w:t>
      </w:r>
      <w:r>
        <w:rPr>
          <w:b/>
        </w:rPr>
        <w:t xml:space="preserve">Weersma RK</w:t>
      </w:r>
      <w:r>
        <w:t xml:space="preserve">,</w:t>
      </w:r>
      <w:r>
        <w:t xml:space="preserve"> </w:t>
      </w:r>
      <w:r>
        <w:rPr>
          <w:b/>
        </w:rPr>
        <w:t xml:space="preserve">Feskens EJM</w:t>
      </w:r>
      <w:r>
        <w:t xml:space="preserve">,</w:t>
      </w:r>
      <w:r>
        <w:t xml:space="preserve"> </w:t>
      </w:r>
      <w:r>
        <w:rPr>
          <w:b/>
        </w:rPr>
        <w:t xml:space="preserve">Netea MG</w:t>
      </w:r>
      <w:r>
        <w:t xml:space="preserve">,</w:t>
      </w:r>
      <w:r>
        <w:t xml:space="preserve"> </w:t>
      </w:r>
      <w:r>
        <w:rPr>
          <w:b/>
        </w:rPr>
        <w:t xml:space="preserve">Gevers D</w:t>
      </w:r>
      <w:r>
        <w:t xml:space="preserve">,</w:t>
      </w:r>
      <w:r>
        <w:t xml:space="preserve"> </w:t>
      </w:r>
      <w:r>
        <w:rPr>
          <w:b/>
        </w:rPr>
        <w:t xml:space="preserve">Jonkers D</w:t>
      </w:r>
      <w:r>
        <w:t xml:space="preserve">,</w:t>
      </w:r>
      <w:r>
        <w:t xml:space="preserve"> </w:t>
      </w:r>
      <w:r>
        <w:rPr>
          <w:b/>
        </w:rPr>
        <w:t xml:space="preserve">Franke L</w:t>
      </w:r>
      <w:r>
        <w:t xml:space="preserve">,</w:t>
      </w:r>
      <w:r>
        <w:t xml:space="preserve"> </w:t>
      </w:r>
      <w:r>
        <w:rPr>
          <w:b/>
        </w:rPr>
        <w:t xml:space="preserve">Aulchenko YS</w:t>
      </w:r>
      <w:r>
        <w:t xml:space="preserve">,</w:t>
      </w:r>
      <w:r>
        <w:t xml:space="preserve"> </w:t>
      </w:r>
      <w:r>
        <w:rPr>
          <w:b/>
        </w:rPr>
        <w:t xml:space="preserve">Huttenhower C</w:t>
      </w:r>
      <w:r>
        <w:t xml:space="preserve">,</w:t>
      </w:r>
      <w:r>
        <w:t xml:space="preserve"> </w:t>
      </w:r>
      <w:r>
        <w:rPr>
          <w:b/>
        </w:rPr>
        <w:t xml:space="preserve">Raes J</w:t>
      </w:r>
      <w:r>
        <w:t xml:space="preserve">,</w:t>
      </w:r>
      <w:r>
        <w:t xml:space="preserve"> </w:t>
      </w:r>
      <w:r>
        <w:rPr>
          <w:b/>
        </w:rPr>
        <w:t xml:space="preserve">Hofker MH</w:t>
      </w:r>
      <w:r>
        <w:t xml:space="preserve">,</w:t>
      </w:r>
      <w:r>
        <w:t xml:space="preserve"> </w:t>
      </w:r>
      <w:r>
        <w:rPr>
          <w:b/>
        </w:rPr>
        <w:t xml:space="preserve">Xavier RJ</w:t>
      </w:r>
      <w:r>
        <w:t xml:space="preserve">,</w:t>
      </w:r>
      <w:r>
        <w:t xml:space="preserve"> </w:t>
      </w:r>
      <w:r>
        <w:rPr>
          <w:b/>
        </w:rPr>
        <w:t xml:space="preserve">Wijmenga C</w:t>
      </w:r>
      <w:r>
        <w:t xml:space="preserve">,</w:t>
      </w:r>
      <w:r>
        <w:t xml:space="preserve"> </w:t>
      </w:r>
      <w:r>
        <w:rPr>
          <w:b/>
        </w:rPr>
        <w:t xml:space="preserve">and JF</w:t>
      </w:r>
      <w:r>
        <w:t xml:space="preserve">. 2016. Population-based metagenomics analysis reveals markers for gut microbiome composition and diversity. Science</w:t>
      </w:r>
      <w:r>
        <w:t xml:space="preserve"> </w:t>
      </w:r>
      <w:r>
        <w:rPr>
          <w:b/>
        </w:rPr>
        <w:t xml:space="preserve">352</w:t>
      </w:r>
      <w:r>
        <w:t xml:space="preserve">:565–569. doi:</w:t>
      </w:r>
      <w:hyperlink r:id="rId48">
        <w:r>
          <w:rPr>
            <w:rStyle w:val="Hyperlink"/>
          </w:rPr>
          <w:t xml:space="preserve">10.1126/science.aad3369</w:t>
        </w:r>
      </w:hyperlink>
      <w:r>
        <w:t xml:space="preserve">.</w:t>
      </w:r>
    </w:p>
    <w:p>
      <w:pPr>
        <w:pStyle w:val="Bibliography"/>
      </w:pPr>
      <w:r>
        <w:t xml:space="preserve">22.</w:t>
      </w:r>
      <w:r>
        <w:t xml:space="preserve"> </w:t>
      </w:r>
      <w:r>
        <w:rPr>
          <w:b/>
        </w:rPr>
        <w:t xml:space="preserve">Goodrich JK</w:t>
      </w:r>
      <w:r>
        <w:t xml:space="preserve">,</w:t>
      </w:r>
      <w:r>
        <w:t xml:space="preserve"> </w:t>
      </w:r>
      <w:r>
        <w:rPr>
          <w:b/>
        </w:rPr>
        <w:t xml:space="preserve">Davenport ER</w:t>
      </w:r>
      <w:r>
        <w:t xml:space="preserve">,</w:t>
      </w:r>
      <w:r>
        <w:t xml:space="preserve"> </w:t>
      </w:r>
      <w:r>
        <w:rPr>
          <w:b/>
        </w:rPr>
        <w:t xml:space="preserve">Beaumont M</w:t>
      </w:r>
      <w:r>
        <w:t xml:space="preserve">,</w:t>
      </w:r>
      <w:r>
        <w:t xml:space="preserve"> </w:t>
      </w:r>
      <w:r>
        <w:rPr>
          <w:b/>
        </w:rPr>
        <w:t xml:space="preserve">Jackson MA</w:t>
      </w:r>
      <w:r>
        <w:t xml:space="preserve">,</w:t>
      </w:r>
      <w:r>
        <w:t xml:space="preserve"> </w:t>
      </w:r>
      <w:r>
        <w:rPr>
          <w:b/>
        </w:rPr>
        <w:t xml:space="preserve">Knight R</w:t>
      </w:r>
      <w:r>
        <w:t xml:space="preserve">,</w:t>
      </w:r>
      <w:r>
        <w:t xml:space="preserve"> </w:t>
      </w:r>
      <w:r>
        <w:rPr>
          <w:b/>
        </w:rPr>
        <w:t xml:space="preserve">Ober C</w:t>
      </w:r>
      <w:r>
        <w:t xml:space="preserve">,</w:t>
      </w:r>
      <w:r>
        <w:t xml:space="preserve"> </w:t>
      </w:r>
      <w:r>
        <w:rPr>
          <w:b/>
        </w:rPr>
        <w:t xml:space="preserve">Spector TD</w:t>
      </w:r>
      <w:r>
        <w:t xml:space="preserve">,</w:t>
      </w:r>
      <w:r>
        <w:t xml:space="preserve"> </w:t>
      </w:r>
      <w:r>
        <w:rPr>
          <w:b/>
        </w:rPr>
        <w:t xml:space="preserve">Bell JT</w:t>
      </w:r>
      <w:r>
        <w:t xml:space="preserve">,</w:t>
      </w:r>
      <w:r>
        <w:t xml:space="preserve"> </w:t>
      </w:r>
      <w:r>
        <w:rPr>
          <w:b/>
        </w:rPr>
        <w:t xml:space="preserve">Clark AG</w:t>
      </w:r>
      <w:r>
        <w:t xml:space="preserve">,</w:t>
      </w:r>
      <w:r>
        <w:t xml:space="preserve"> </w:t>
      </w:r>
      <w:r>
        <w:rPr>
          <w:b/>
        </w:rPr>
        <w:t xml:space="preserve">Ley RE</w:t>
      </w:r>
      <w:r>
        <w:t xml:space="preserve">. 2016. Genetic determinants of the gut microbiome in UK twins. Cell Host &amp; Microbe</w:t>
      </w:r>
      <w:r>
        <w:t xml:space="preserve"> </w:t>
      </w:r>
      <w:r>
        <w:rPr>
          <w:b/>
        </w:rPr>
        <w:t xml:space="preserve">19</w:t>
      </w:r>
      <w:r>
        <w:t xml:space="preserve">:731–743. doi:</w:t>
      </w:r>
      <w:hyperlink r:id="rId49">
        <w:r>
          <w:rPr>
            <w:rStyle w:val="Hyperlink"/>
          </w:rPr>
          <w:t xml:space="preserve">10.1016/j.chom.2016.04.017</w:t>
        </w:r>
      </w:hyperlink>
      <w:r>
        <w:t xml:space="preserve">.</w:t>
      </w:r>
    </w:p>
    <w:p>
      <w:pPr>
        <w:pStyle w:val="Bibliography"/>
      </w:pPr>
      <w:r>
        <w:t xml:space="preserve">23.</w:t>
      </w:r>
      <w:r>
        <w:t xml:space="preserve"> </w:t>
      </w:r>
      <w:r>
        <w:rPr>
          <w:b/>
        </w:rPr>
        <w:t xml:space="preserve">Human Microbiome Project Consortium</w:t>
      </w:r>
      <w:r>
        <w:t xml:space="preserve">. 2012. Structure, function and diversity of the healthy human microbiome. Nature</w:t>
      </w:r>
      <w:r>
        <w:t xml:space="preserve"> </w:t>
      </w:r>
      <w:r>
        <w:rPr>
          <w:b/>
        </w:rPr>
        <w:t xml:space="preserve">486</w:t>
      </w:r>
      <w:r>
        <w:t xml:space="preserve">:207–214. doi:</w:t>
      </w:r>
      <w:hyperlink r:id="rId50">
        <w:r>
          <w:rPr>
            <w:rStyle w:val="Hyperlink"/>
          </w:rPr>
          <w:t xml:space="preserve">10.1038/nature11234</w:t>
        </w:r>
      </w:hyperlink>
      <w:r>
        <w:t xml:space="preserve">.</w:t>
      </w:r>
    </w:p>
    <w:p>
      <w:pPr>
        <w:pStyle w:val="Bibliography"/>
      </w:pPr>
      <w:r>
        <w:t xml:space="preserve">24.</w:t>
      </w:r>
      <w:r>
        <w:t xml:space="preserve"> </w:t>
      </w:r>
      <w:r>
        <w:rPr>
          <w:b/>
        </w:rPr>
        <w:t xml:space="preserve">Zupancic ML</w:t>
      </w:r>
      <w:r>
        <w:t xml:space="preserve">,</w:t>
      </w:r>
      <w:r>
        <w:t xml:space="preserve"> </w:t>
      </w:r>
      <w:r>
        <w:rPr>
          <w:b/>
        </w:rPr>
        <w:t xml:space="preserve">Cantarel BL</w:t>
      </w:r>
      <w:r>
        <w:t xml:space="preserve">,</w:t>
      </w:r>
      <w:r>
        <w:t xml:space="preserve"> </w:t>
      </w:r>
      <w:r>
        <w:rPr>
          <w:b/>
        </w:rPr>
        <w:t xml:space="preserve">Liu Z</w:t>
      </w:r>
      <w:r>
        <w:t xml:space="preserve">,</w:t>
      </w:r>
      <w:r>
        <w:t xml:space="preserve"> </w:t>
      </w:r>
      <w:r>
        <w:rPr>
          <w:b/>
        </w:rPr>
        <w:t xml:space="preserve">Drabek EF</w:t>
      </w:r>
      <w:r>
        <w:t xml:space="preserve">,</w:t>
      </w:r>
      <w:r>
        <w:t xml:space="preserve"> </w:t>
      </w:r>
      <w:r>
        <w:rPr>
          <w:b/>
        </w:rPr>
        <w:t xml:space="preserve">Ryan KA</w:t>
      </w:r>
      <w:r>
        <w:t xml:space="preserve">,</w:t>
      </w:r>
      <w:r>
        <w:t xml:space="preserve"> </w:t>
      </w:r>
      <w:r>
        <w:rPr>
          <w:b/>
        </w:rPr>
        <w:t xml:space="preserve">Cirimotich S</w:t>
      </w:r>
      <w:r>
        <w:t xml:space="preserve">,</w:t>
      </w:r>
      <w:r>
        <w:t xml:space="preserve"> </w:t>
      </w:r>
      <w:r>
        <w:rPr>
          <w:b/>
        </w:rPr>
        <w:t xml:space="preserve">Jones C</w:t>
      </w:r>
      <w:r>
        <w:t xml:space="preserve">,</w:t>
      </w:r>
      <w:r>
        <w:t xml:space="preserve"> </w:t>
      </w:r>
      <w:r>
        <w:rPr>
          <w:b/>
        </w:rPr>
        <w:t xml:space="preserve">Knight R</w:t>
      </w:r>
      <w:r>
        <w:t xml:space="preserve">,</w:t>
      </w:r>
      <w:r>
        <w:t xml:space="preserve"> </w:t>
      </w:r>
      <w:r>
        <w:rPr>
          <w:b/>
        </w:rPr>
        <w:t xml:space="preserve">Walters WA</w:t>
      </w:r>
      <w:r>
        <w:t xml:space="preserve">,</w:t>
      </w:r>
      <w:r>
        <w:t xml:space="preserve"> </w:t>
      </w:r>
      <w:r>
        <w:rPr>
          <w:b/>
        </w:rPr>
        <w:t xml:space="preserve">Knights D</w:t>
      </w:r>
      <w:r>
        <w:t xml:space="preserve">,</w:t>
      </w:r>
      <w:r>
        <w:t xml:space="preserve"> </w:t>
      </w:r>
      <w:r>
        <w:rPr>
          <w:b/>
        </w:rPr>
        <w:t xml:space="preserve">Mongodin EF</w:t>
      </w:r>
      <w:r>
        <w:t xml:space="preserve">,</w:t>
      </w:r>
      <w:r>
        <w:t xml:space="preserve"> </w:t>
      </w:r>
      <w:r>
        <w:rPr>
          <w:b/>
        </w:rPr>
        <w:t xml:space="preserve">Horenstein RB</w:t>
      </w:r>
      <w:r>
        <w:t xml:space="preserve">,</w:t>
      </w:r>
      <w:r>
        <w:t xml:space="preserve"> </w:t>
      </w:r>
      <w:r>
        <w:rPr>
          <w:b/>
        </w:rPr>
        <w:t xml:space="preserve">Mitchell BD</w:t>
      </w:r>
      <w:r>
        <w:t xml:space="preserve">,</w:t>
      </w:r>
      <w:r>
        <w:t xml:space="preserve"> </w:t>
      </w:r>
      <w:r>
        <w:rPr>
          <w:b/>
        </w:rPr>
        <w:t xml:space="preserve">Steinle N</w:t>
      </w:r>
      <w:r>
        <w:t xml:space="preserve">,</w:t>
      </w:r>
      <w:r>
        <w:t xml:space="preserve"> </w:t>
      </w:r>
      <w:r>
        <w:rPr>
          <w:b/>
        </w:rPr>
        <w:t xml:space="preserve">Snitker S</w:t>
      </w:r>
      <w:r>
        <w:t xml:space="preserve">,</w:t>
      </w:r>
      <w:r>
        <w:t xml:space="preserve"> </w:t>
      </w:r>
      <w:r>
        <w:rPr>
          <w:b/>
        </w:rPr>
        <w:t xml:space="preserve">Shuldiner AR</w:t>
      </w:r>
      <w:r>
        <w:t xml:space="preserve">,</w:t>
      </w:r>
      <w:r>
        <w:t xml:space="preserve"> </w:t>
      </w:r>
      <w:r>
        <w:rPr>
          <w:b/>
        </w:rPr>
        <w:t xml:space="preserve">Fraser CM</w:t>
      </w:r>
      <w:r>
        <w:t xml:space="preserve">. 2012. Analysis of the gut microbiota in the old order Amish and its relation to the metabolic syndrome. PLOS One</w:t>
      </w:r>
      <w:r>
        <w:t xml:space="preserve"> </w:t>
      </w:r>
      <w:r>
        <w:rPr>
          <w:b/>
        </w:rPr>
        <w:t xml:space="preserve">7</w:t>
      </w:r>
      <w:r>
        <w:t xml:space="preserve">:e43052. doi:</w:t>
      </w:r>
      <w:hyperlink r:id="rId51">
        <w:r>
          <w:rPr>
            <w:rStyle w:val="Hyperlink"/>
          </w:rPr>
          <w:t xml:space="preserve">10.1371/journal.pone.0043052</w:t>
        </w:r>
      </w:hyperlink>
      <w:r>
        <w:t xml:space="preserve">.</w:t>
      </w:r>
    </w:p>
    <w:p>
      <w:pPr>
        <w:pStyle w:val="Bibliography"/>
      </w:pPr>
      <w:r>
        <w:t xml:space="preserve">25.</w:t>
      </w:r>
      <w:r>
        <w:t xml:space="preserve"> </w:t>
      </w:r>
      <w:r>
        <w:rPr>
          <w:b/>
        </w:rPr>
        <w:t xml:space="preserve">Stodden V</w:t>
      </w:r>
      <w:r>
        <w:t xml:space="preserve">,</w:t>
      </w:r>
      <w:r>
        <w:t xml:space="preserve"> </w:t>
      </w:r>
      <w:r>
        <w:rPr>
          <w:b/>
        </w:rPr>
        <w:t xml:space="preserve">Seiler J</w:t>
      </w:r>
      <w:r>
        <w:t xml:space="preserve">,</w:t>
      </w:r>
      <w:r>
        <w:t xml:space="preserve"> </w:t>
      </w:r>
      <w:r>
        <w:rPr>
          <w:b/>
        </w:rPr>
        <w:t xml:space="preserve">Ma Z</w:t>
      </w:r>
      <w:r>
        <w:t xml:space="preserve">. 2018. An empirical analysis of journal policy effectiveness for computational reproducibility. Proceedings of the National Academy of Sciences</w:t>
      </w:r>
      <w:r>
        <w:t xml:space="preserve"> </w:t>
      </w:r>
      <w:r>
        <w:rPr>
          <w:b/>
        </w:rPr>
        <w:t xml:space="preserve">115</w:t>
      </w:r>
      <w:r>
        <w:t xml:space="preserve">:2584–2589. doi:</w:t>
      </w:r>
      <w:hyperlink r:id="rId52">
        <w:r>
          <w:rPr>
            <w:rStyle w:val="Hyperlink"/>
          </w:rPr>
          <w:t xml:space="preserve">10.1073/pnas.1708290115</w:t>
        </w:r>
      </w:hyperlink>
      <w:r>
        <w:t xml:space="preserve">.</w:t>
      </w:r>
    </w:p>
    <w:p>
      <w:pPr>
        <w:pStyle w:val="Bibliography"/>
      </w:pPr>
      <w:r>
        <w:t xml:space="preserve">26.</w:t>
      </w:r>
      <w:r>
        <w:t xml:space="preserve"> </w:t>
      </w:r>
      <w:r>
        <w:rPr>
          <w:b/>
        </w:rPr>
        <w:t xml:space="preserve">Klein M</w:t>
      </w:r>
      <w:r>
        <w:t xml:space="preserve">,</w:t>
      </w:r>
      <w:r>
        <w:t xml:space="preserve"> </w:t>
      </w:r>
      <w:r>
        <w:rPr>
          <w:b/>
        </w:rPr>
        <w:t xml:space="preserve">Sompel HV de</w:t>
      </w:r>
      <w:r>
        <w:t xml:space="preserve">,</w:t>
      </w:r>
      <w:r>
        <w:t xml:space="preserve"> </w:t>
      </w:r>
      <w:r>
        <w:rPr>
          <w:b/>
        </w:rPr>
        <w:t xml:space="preserve">Sanderson R</w:t>
      </w:r>
      <w:r>
        <w:t xml:space="preserve">,</w:t>
      </w:r>
      <w:r>
        <w:t xml:space="preserve"> </w:t>
      </w:r>
      <w:r>
        <w:rPr>
          <w:b/>
        </w:rPr>
        <w:t xml:space="preserve">Shankar H</w:t>
      </w:r>
      <w:r>
        <w:t xml:space="preserve">,</w:t>
      </w:r>
      <w:r>
        <w:t xml:space="preserve"> </w:t>
      </w:r>
      <w:r>
        <w:rPr>
          <w:b/>
        </w:rPr>
        <w:t xml:space="preserve">Balakireva L</w:t>
      </w:r>
      <w:r>
        <w:t xml:space="preserve">,</w:t>
      </w:r>
      <w:r>
        <w:t xml:space="preserve"> </w:t>
      </w:r>
      <w:r>
        <w:rPr>
          <w:b/>
        </w:rPr>
        <w:t xml:space="preserve">Zhou K</w:t>
      </w:r>
      <w:r>
        <w:t xml:space="preserve">,</w:t>
      </w:r>
      <w:r>
        <w:t xml:space="preserve"> </w:t>
      </w:r>
      <w:r>
        <w:rPr>
          <w:b/>
        </w:rPr>
        <w:t xml:space="preserve">Tobin R</w:t>
      </w:r>
      <w:r>
        <w:t xml:space="preserve">. 2014. Scholarly context not found: One in five articles suffers from reference rot. PLOS ONE</w:t>
      </w:r>
      <w:r>
        <w:t xml:space="preserve"> </w:t>
      </w:r>
      <w:r>
        <w:rPr>
          <w:b/>
        </w:rPr>
        <w:t xml:space="preserve">9</w:t>
      </w:r>
      <w:r>
        <w:t xml:space="preserve">:e115253. doi:</w:t>
      </w:r>
      <w:hyperlink r:id="rId53">
        <w:r>
          <w:rPr>
            <w:rStyle w:val="Hyperlink"/>
          </w:rPr>
          <w:t xml:space="preserve">10.1371/journal.pone.0115253</w:t>
        </w:r>
      </w:hyperlink>
      <w:r>
        <w:t xml:space="preserve">.</w:t>
      </w:r>
    </w:p>
    <w:p>
      <w:pPr>
        <w:pStyle w:val="Bibliography"/>
      </w:pPr>
      <w:r>
        <w:t xml:space="preserve">27.</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others</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w:t>
      </w:r>
    </w:p>
    <w:p>
      <w:pPr>
        <w:pStyle w:val="Bibliography"/>
      </w:pPr>
      <w:r>
        <w:t xml:space="preserve">28.</w:t>
      </w:r>
      <w:r>
        <w:t xml:space="preserve"> </w:t>
      </w:r>
      <w:r>
        <w:rPr>
          <w:b/>
        </w:rPr>
        <w:t xml:space="preserve">Cole JR</w:t>
      </w:r>
      <w:r>
        <w:t xml:space="preserve">,</w:t>
      </w:r>
      <w:r>
        <w:t xml:space="preserve"> </w:t>
      </w:r>
      <w:r>
        <w:rPr>
          <w:b/>
        </w:rPr>
        <w:t xml:space="preserve">Wang Q</w:t>
      </w:r>
      <w:r>
        <w:t xml:space="preserve">,</w:t>
      </w:r>
      <w:r>
        <w:t xml:space="preserve"> </w:t>
      </w:r>
      <w:r>
        <w:rPr>
          <w:b/>
        </w:rPr>
        <w:t xml:space="preserve">Fish JA</w:t>
      </w:r>
      <w:r>
        <w:t xml:space="preserve">,</w:t>
      </w:r>
      <w:r>
        <w:t xml:space="preserve"> </w:t>
      </w:r>
      <w:r>
        <w:rPr>
          <w:b/>
        </w:rPr>
        <w:t xml:space="preserve">Chai B</w:t>
      </w:r>
      <w:r>
        <w:t xml:space="preserve">,</w:t>
      </w:r>
      <w:r>
        <w:t xml:space="preserve"> </w:t>
      </w:r>
      <w:r>
        <w:rPr>
          <w:b/>
        </w:rPr>
        <w:t xml:space="preserve">McGarrell DM</w:t>
      </w:r>
      <w:r>
        <w:t xml:space="preserve">,</w:t>
      </w:r>
      <w:r>
        <w:t xml:space="preserve"> </w:t>
      </w:r>
      <w:r>
        <w:rPr>
          <w:b/>
        </w:rPr>
        <w:t xml:space="preserve">Sun Y</w:t>
      </w:r>
      <w:r>
        <w:t xml:space="preserve">,</w:t>
      </w:r>
      <w:r>
        <w:t xml:space="preserve"> </w:t>
      </w:r>
      <w:r>
        <w:rPr>
          <w:b/>
        </w:rPr>
        <w:t xml:space="preserve">Brown CT</w:t>
      </w:r>
      <w:r>
        <w:t xml:space="preserve">,</w:t>
      </w:r>
      <w:r>
        <w:t xml:space="preserve"> </w:t>
      </w:r>
      <w:r>
        <w:rPr>
          <w:b/>
        </w:rPr>
        <w:t xml:space="preserve">Porras-Alfaro A</w:t>
      </w:r>
      <w:r>
        <w:t xml:space="preserve">,</w:t>
      </w:r>
      <w:r>
        <w:t xml:space="preserve"> </w:t>
      </w:r>
      <w:r>
        <w:rPr>
          <w:b/>
        </w:rPr>
        <w:t xml:space="preserve">Kuske CR</w:t>
      </w:r>
      <w:r>
        <w:t xml:space="preserve">,</w:t>
      </w:r>
      <w:r>
        <w:t xml:space="preserve"> </w:t>
      </w:r>
      <w:r>
        <w:rPr>
          <w:b/>
        </w:rPr>
        <w:t xml:space="preserve">Tiedje JM</w:t>
      </w:r>
      <w:r>
        <w:t xml:space="preserve">. 2013. Ribosomal database project: Data and tools for high throughput rRNA analysis. Nucleic Acids Research</w:t>
      </w:r>
      <w:r>
        <w:t xml:space="preserve"> </w:t>
      </w:r>
      <w:r>
        <w:rPr>
          <w:b/>
        </w:rPr>
        <w:t xml:space="preserve">42</w:t>
      </w:r>
      <w:r>
        <w:t xml:space="preserve">:D633–D642. doi:</w:t>
      </w:r>
      <w:hyperlink r:id="rId54">
        <w:r>
          <w:rPr>
            <w:rStyle w:val="Hyperlink"/>
          </w:rPr>
          <w:t xml:space="preserve">10.1093/nar/gkt1244</w:t>
        </w:r>
      </w:hyperlink>
      <w:r>
        <w:t xml:space="preserve">.</w:t>
      </w:r>
    </w:p>
    <w:p>
      <w:pPr>
        <w:pStyle w:val="Bibliography"/>
      </w:pPr>
      <w:r>
        <w:t xml:space="preserve">29.</w:t>
      </w:r>
      <w:r>
        <w:t xml:space="preserve"> </w:t>
      </w:r>
      <w:r>
        <w:rPr>
          <w:b/>
        </w:rPr>
        <w:t xml:space="preserve">Yilmaz P</w:t>
      </w:r>
      <w:r>
        <w:t xml:space="preserve">,</w:t>
      </w:r>
      <w:r>
        <w:t xml:space="preserve"> </w:t>
      </w:r>
      <w:r>
        <w:rPr>
          <w:b/>
        </w:rPr>
        <w:t xml:space="preserve">Parfrey LW</w:t>
      </w:r>
      <w:r>
        <w:t xml:space="preserve">,</w:t>
      </w:r>
      <w:r>
        <w:t xml:space="preserve"> </w:t>
      </w:r>
      <w:r>
        <w:rPr>
          <w:b/>
        </w:rPr>
        <w:t xml:space="preserve">Yarza P</w:t>
      </w:r>
      <w:r>
        <w:t xml:space="preserve">,</w:t>
      </w:r>
      <w:r>
        <w:t xml:space="preserve"> </w:t>
      </w:r>
      <w:r>
        <w:rPr>
          <w:b/>
        </w:rPr>
        <w:t xml:space="preserve">Gerken J</w:t>
      </w:r>
      <w:r>
        <w:t xml:space="preserve">,</w:t>
      </w:r>
      <w:r>
        <w:t xml:space="preserve"> </w:t>
      </w:r>
      <w:r>
        <w:rPr>
          <w:b/>
        </w:rPr>
        <w:t xml:space="preserve">Pruesse E</w:t>
      </w:r>
      <w:r>
        <w:t xml:space="preserve">,</w:t>
      </w:r>
      <w:r>
        <w:t xml:space="preserve"> </w:t>
      </w:r>
      <w:r>
        <w:rPr>
          <w:b/>
        </w:rPr>
        <w:t xml:space="preserve">Quast C</w:t>
      </w:r>
      <w:r>
        <w:t xml:space="preserve">,</w:t>
      </w:r>
      <w:r>
        <w:t xml:space="preserve"> </w:t>
      </w:r>
      <w:r>
        <w:rPr>
          <w:b/>
        </w:rPr>
        <w:t xml:space="preserve">Schweer T</w:t>
      </w:r>
      <w:r>
        <w:t xml:space="preserve">,</w:t>
      </w:r>
      <w:r>
        <w:t xml:space="preserve"> </w:t>
      </w:r>
      <w:r>
        <w:rPr>
          <w:b/>
        </w:rPr>
        <w:t xml:space="preserve">Peplies J</w:t>
      </w:r>
      <w:r>
        <w:t xml:space="preserve">,</w:t>
      </w:r>
      <w:r>
        <w:t xml:space="preserve"> </w:t>
      </w:r>
      <w:r>
        <w:rPr>
          <w:b/>
        </w:rPr>
        <w:t xml:space="preserve">Ludwig W</w:t>
      </w:r>
      <w:r>
        <w:t xml:space="preserve">,</w:t>
      </w:r>
      <w:r>
        <w:t xml:space="preserve"> </w:t>
      </w:r>
      <w:r>
        <w:rPr>
          <w:b/>
        </w:rPr>
        <w:t xml:space="preserve">Glöckner FO</w:t>
      </w:r>
      <w:r>
        <w:t xml:space="preserve">. 2013. The SILVA and All-species living tree project (LTP) taxonomic frameworks. Nucleic Acids Research</w:t>
      </w:r>
      <w:r>
        <w:t xml:space="preserve"> </w:t>
      </w:r>
      <w:r>
        <w:rPr>
          <w:b/>
        </w:rPr>
        <w:t xml:space="preserve">42</w:t>
      </w:r>
      <w:r>
        <w:t xml:space="preserve">:D643–D648. doi:</w:t>
      </w:r>
      <w:hyperlink r:id="rId55">
        <w:r>
          <w:rPr>
            <w:rStyle w:val="Hyperlink"/>
          </w:rPr>
          <w:t xml:space="preserve">10.1093/nar/gkt1209</w:t>
        </w:r>
      </w:hyperlink>
      <w:r>
        <w:t xml:space="preserve">.</w:t>
      </w:r>
    </w:p>
    <w:p>
      <w:pPr>
        <w:pStyle w:val="Bibliography"/>
      </w:pPr>
      <w:r>
        <w:t xml:space="preserve">30.</w:t>
      </w:r>
      <w:r>
        <w:t xml:space="preserve"> </w:t>
      </w:r>
      <w:r>
        <w:rPr>
          <w:b/>
        </w:rPr>
        <w:t xml:space="preserve">DeSantis TZ</w:t>
      </w:r>
      <w:r>
        <w:t xml:space="preserve">,</w:t>
      </w:r>
      <w:r>
        <w:t xml:space="preserve"> </w:t>
      </w:r>
      <w:r>
        <w:rPr>
          <w:b/>
        </w:rPr>
        <w:t xml:space="preserve">Hugenholtz P</w:t>
      </w:r>
      <w:r>
        <w:t xml:space="preserve">,</w:t>
      </w:r>
      <w:r>
        <w:t xml:space="preserve"> </w:t>
      </w:r>
      <w:r>
        <w:rPr>
          <w:b/>
        </w:rPr>
        <w:t xml:space="preserve">Larsen N</w:t>
      </w:r>
      <w:r>
        <w:t xml:space="preserve">,</w:t>
      </w:r>
      <w:r>
        <w:t xml:space="preserve"> </w:t>
      </w:r>
      <w:r>
        <w:rPr>
          <w:b/>
        </w:rPr>
        <w:t xml:space="preserve">Rojas M</w:t>
      </w:r>
      <w:r>
        <w:t xml:space="preserve">,</w:t>
      </w:r>
      <w:r>
        <w:t xml:space="preserve"> </w:t>
      </w:r>
      <w:r>
        <w:rPr>
          <w:b/>
        </w:rPr>
        <w:t xml:space="preserve">Brodie EL</w:t>
      </w:r>
      <w:r>
        <w:t xml:space="preserve">,</w:t>
      </w:r>
      <w:r>
        <w:t xml:space="preserve"> </w:t>
      </w:r>
      <w:r>
        <w:rPr>
          <w:b/>
        </w:rPr>
        <w:t xml:space="preserve">Keller K</w:t>
      </w:r>
      <w:r>
        <w:t xml:space="preserve">,</w:t>
      </w:r>
      <w:r>
        <w:t xml:space="preserve"> </w:t>
      </w:r>
      <w:r>
        <w:rPr>
          <w:b/>
        </w:rPr>
        <w:t xml:space="preserve">Huber T</w:t>
      </w:r>
      <w:r>
        <w:t xml:space="preserve">,</w:t>
      </w:r>
      <w:r>
        <w:t xml:space="preserve"> </w:t>
      </w:r>
      <w:r>
        <w:rPr>
          <w:b/>
        </w:rPr>
        <w:t xml:space="preserve">Dalevi D</w:t>
      </w:r>
      <w:r>
        <w:t xml:space="preserve">,</w:t>
      </w:r>
      <w:r>
        <w:t xml:space="preserve"> </w:t>
      </w:r>
      <w:r>
        <w:rPr>
          <w:b/>
        </w:rPr>
        <w:t xml:space="preserve">Hu P</w:t>
      </w:r>
      <w:r>
        <w:t xml:space="preserve">,</w:t>
      </w:r>
      <w:r>
        <w:t xml:space="preserve"> </w:t>
      </w:r>
      <w:r>
        <w:rPr>
          <w:b/>
        </w:rPr>
        <w:t xml:space="preserve">Andersen GL</w:t>
      </w:r>
      <w:r>
        <w:t xml:space="preserve">. 2006. Greengenes, a chimera-checked 16S rRNA gene database and workbench compatible with ARB. Applied and Environmental Microbiology</w:t>
      </w:r>
      <w:r>
        <w:t xml:space="preserve"> </w:t>
      </w:r>
      <w:r>
        <w:rPr>
          <w:b/>
        </w:rPr>
        <w:t xml:space="preserve">72</w:t>
      </w:r>
      <w:r>
        <w:t xml:space="preserve">:5069–5072. doi:</w:t>
      </w:r>
      <w:hyperlink r:id="rId56">
        <w:r>
          <w:rPr>
            <w:rStyle w:val="Hyperlink"/>
          </w:rPr>
          <w:t xml:space="preserve">10.1128/aem.03006-05</w:t>
        </w:r>
      </w:hyperlink>
      <w:r>
        <w:t xml:space="preserve">.</w:t>
      </w:r>
    </w:p>
    <w:p>
      <w:pPr>
        <w:pStyle w:val="Bibliography"/>
      </w:pPr>
      <w:r>
        <w:t xml:space="preserve">31.</w:t>
      </w:r>
      <w:r>
        <w:t xml:space="preserve"> </w:t>
      </w:r>
      <w:r>
        <w:rPr>
          <w:b/>
        </w:rPr>
        <w:t xml:space="preserve">Amstutz P</w:t>
      </w:r>
      <w:r>
        <w:t xml:space="preserve">,</w:t>
      </w:r>
      <w:r>
        <w:t xml:space="preserve"> </w:t>
      </w:r>
      <w:r>
        <w:rPr>
          <w:b/>
        </w:rPr>
        <w:t xml:space="preserve">Crusoe MR</w:t>
      </w:r>
      <w:r>
        <w:t xml:space="preserve">,</w:t>
      </w:r>
      <w:r>
        <w:t xml:space="preserve"> </w:t>
      </w:r>
      <w:r>
        <w:rPr>
          <w:b/>
        </w:rPr>
        <w:t xml:space="preserve">Nebojša Tijanić</w:t>
      </w:r>
      <w:r>
        <w:t xml:space="preserve">,</w:t>
      </w:r>
      <w:r>
        <w:t xml:space="preserve"> </w:t>
      </w:r>
      <w:r>
        <w:rPr>
          <w:b/>
        </w:rPr>
        <w:t xml:space="preserve">Chapman B</w:t>
      </w:r>
      <w:r>
        <w:t xml:space="preserve">,</w:t>
      </w:r>
      <w:r>
        <w:t xml:space="preserve"> </w:t>
      </w:r>
      <w:r>
        <w:rPr>
          <w:b/>
        </w:rPr>
        <w:t xml:space="preserve">Chilton J</w:t>
      </w:r>
      <w:r>
        <w:t xml:space="preserve">,</w:t>
      </w:r>
      <w:r>
        <w:t xml:space="preserve"> </w:t>
      </w:r>
      <w:r>
        <w:rPr>
          <w:b/>
        </w:rPr>
        <w:t xml:space="preserve">Heuer M</w:t>
      </w:r>
      <w:r>
        <w:t xml:space="preserve">,</w:t>
      </w:r>
      <w:r>
        <w:t xml:space="preserve"> </w:t>
      </w:r>
      <w:r>
        <w:rPr>
          <w:b/>
        </w:rPr>
        <w:t xml:space="preserve">Kartashov A</w:t>
      </w:r>
      <w:r>
        <w:t xml:space="preserve">,</w:t>
      </w:r>
      <w:r>
        <w:t xml:space="preserve"> </w:t>
      </w:r>
      <w:r>
        <w:rPr>
          <w:b/>
        </w:rPr>
        <w:t xml:space="preserve">Leehr D</w:t>
      </w:r>
      <w:r>
        <w:t xml:space="preserve">,</w:t>
      </w:r>
      <w:r>
        <w:t xml:space="preserve"> </w:t>
      </w:r>
      <w:r>
        <w:rPr>
          <w:b/>
        </w:rPr>
        <w:t xml:space="preserve">Ménager H</w:t>
      </w:r>
      <w:r>
        <w:t xml:space="preserve">,</w:t>
      </w:r>
      <w:r>
        <w:t xml:space="preserve"> </w:t>
      </w:r>
      <w:r>
        <w:rPr>
          <w:b/>
        </w:rPr>
        <w:t xml:space="preserve">Nedeljkovich M</w:t>
      </w:r>
      <w:r>
        <w:t xml:space="preserve">,</w:t>
      </w:r>
      <w:r>
        <w:t xml:space="preserve"> </w:t>
      </w:r>
      <w:r>
        <w:rPr>
          <w:b/>
        </w:rPr>
        <w:t xml:space="preserve">Scales M</w:t>
      </w:r>
      <w:r>
        <w:t xml:space="preserve">,</w:t>
      </w:r>
      <w:r>
        <w:t xml:space="preserve"> </w:t>
      </w:r>
      <w:r>
        <w:rPr>
          <w:b/>
        </w:rPr>
        <w:t xml:space="preserve">Soiland-Reyes S</w:t>
      </w:r>
      <w:r>
        <w:t xml:space="preserve">,</w:t>
      </w:r>
      <w:r>
        <w:t xml:space="preserve"> </w:t>
      </w:r>
      <w:r>
        <w:rPr>
          <w:b/>
        </w:rPr>
        <w:t xml:space="preserve">Stojanovic L</w:t>
      </w:r>
      <w:r>
        <w:t xml:space="preserve">. 2016. Common workflow language, v1.0. doi:</w:t>
      </w:r>
      <w:hyperlink r:id="rId57">
        <w:r>
          <w:rPr>
            <w:rStyle w:val="Hyperlink"/>
          </w:rPr>
          <w:t xml:space="preserve">10.6084/m9.figshare.3115156.v2</w:t>
        </w:r>
      </w:hyperlink>
      <w:r>
        <w:t xml:space="preserve">.</w:t>
      </w:r>
    </w:p>
    <w:p>
      <w:pPr>
        <w:pStyle w:val="Bibliography"/>
      </w:pPr>
      <w:r>
        <w:t xml:space="preserve">32.</w:t>
      </w:r>
      <w:r>
        <w:t xml:space="preserve"> </w:t>
      </w:r>
      <w:r>
        <w:rPr>
          <w:b/>
        </w:rPr>
        <w:t xml:space="preserve">Xie Y</w:t>
      </w:r>
      <w:r>
        <w:t xml:space="preserve">. 2015. Dynamic documents with R and knitr, 2nd ed. Chapman; Hall/CRC, Boca Raton, Florida.</w:t>
      </w:r>
    </w:p>
    <w:p>
      <w:pPr>
        <w:pStyle w:val="Bibliography"/>
      </w:pPr>
      <w:r>
        <w:t xml:space="preserve">33.</w:t>
      </w:r>
      <w:r>
        <w:t xml:space="preserve"> </w:t>
      </w:r>
      <w:r>
        <w:rPr>
          <w:b/>
        </w:rPr>
        <w:t xml:space="preserve">Kluyver T</w:t>
      </w:r>
      <w:r>
        <w:t xml:space="preserve">,</w:t>
      </w:r>
      <w:r>
        <w:t xml:space="preserve"> </w:t>
      </w:r>
      <w:r>
        <w:rPr>
          <w:b/>
        </w:rPr>
        <w:t xml:space="preserve">Ragan-Kelley B</w:t>
      </w:r>
      <w:r>
        <w:t xml:space="preserve">,</w:t>
      </w:r>
      <w:r>
        <w:t xml:space="preserve"> </w:t>
      </w:r>
      <w:r>
        <w:rPr>
          <w:b/>
        </w:rPr>
        <w:t xml:space="preserve">Pérez F</w:t>
      </w:r>
      <w:r>
        <w:t xml:space="preserve">,</w:t>
      </w:r>
      <w:r>
        <w:t xml:space="preserve"> </w:t>
      </w:r>
      <w:r>
        <w:rPr>
          <w:b/>
        </w:rPr>
        <w:t xml:space="preserve">Granger B</w:t>
      </w:r>
      <w:r>
        <w:t xml:space="preserve">,</w:t>
      </w:r>
      <w:r>
        <w:t xml:space="preserve"> </w:t>
      </w:r>
      <w:r>
        <w:rPr>
          <w:b/>
        </w:rPr>
        <w:t xml:space="preserve">Bussonnier M</w:t>
      </w:r>
      <w:r>
        <w:t xml:space="preserve">,</w:t>
      </w:r>
      <w:r>
        <w:t xml:space="preserve"> </w:t>
      </w:r>
      <w:r>
        <w:rPr>
          <w:b/>
        </w:rPr>
        <w:t xml:space="preserve">Frederic J</w:t>
      </w:r>
      <w:r>
        <w:t xml:space="preserve">,</w:t>
      </w:r>
      <w:r>
        <w:t xml:space="preserve"> </w:t>
      </w:r>
      <w:r>
        <w:rPr>
          <w:b/>
        </w:rPr>
        <w:t xml:space="preserve">Kelley K</w:t>
      </w:r>
      <w:r>
        <w:t xml:space="preserve">,</w:t>
      </w:r>
      <w:r>
        <w:t xml:space="preserve"> </w:t>
      </w:r>
      <w:r>
        <w:rPr>
          <w:b/>
        </w:rPr>
        <w:t xml:space="preserve">Hamrick J</w:t>
      </w:r>
      <w:r>
        <w:t xml:space="preserve">,</w:t>
      </w:r>
      <w:r>
        <w:t xml:space="preserve"> </w:t>
      </w:r>
      <w:r>
        <w:rPr>
          <w:b/>
        </w:rPr>
        <w:t xml:space="preserve">Grout J</w:t>
      </w:r>
      <w:r>
        <w:t xml:space="preserve">,</w:t>
      </w:r>
      <w:r>
        <w:t xml:space="preserve"> </w:t>
      </w:r>
      <w:r>
        <w:rPr>
          <w:b/>
        </w:rPr>
        <w:t xml:space="preserve">Corlay S</w:t>
      </w:r>
      <w:r>
        <w:t xml:space="preserve">,</w:t>
      </w:r>
      <w:r>
        <w:t xml:space="preserve"> </w:t>
      </w:r>
      <w:r>
        <w:rPr>
          <w:b/>
        </w:rPr>
        <w:t xml:space="preserve">Ivanov P</w:t>
      </w:r>
      <w:r>
        <w:t xml:space="preserve">,</w:t>
      </w:r>
      <w:r>
        <w:t xml:space="preserve"> </w:t>
      </w:r>
      <w:r>
        <w:rPr>
          <w:b/>
        </w:rPr>
        <w:t xml:space="preserve">Avila D</w:t>
      </w:r>
      <w:r>
        <w:t xml:space="preserve">,</w:t>
      </w:r>
      <w:r>
        <w:t xml:space="preserve"> </w:t>
      </w:r>
      <w:r>
        <w:rPr>
          <w:b/>
        </w:rPr>
        <w:t xml:space="preserve">Abdalla S</w:t>
      </w:r>
      <w:r>
        <w:t xml:space="preserve">,</w:t>
      </w:r>
      <w:r>
        <w:t xml:space="preserve"> </w:t>
      </w:r>
      <w:r>
        <w:rPr>
          <w:b/>
        </w:rPr>
        <w:t xml:space="preserve">Willing C</w:t>
      </w:r>
      <w:r>
        <w:t xml:space="preserve">. 2016. Jupyter notebooks – a publishing format for reproducible computational workflows. IOS Press.</w:t>
      </w:r>
    </w:p>
    <w:p>
      <w:pPr>
        <w:pStyle w:val="Bibliography"/>
      </w:pPr>
      <w:r>
        <w:t xml:space="preserve">34.</w:t>
      </w:r>
      <w:r>
        <w:t xml:space="preserve"> </w:t>
      </w:r>
      <w:r>
        <w:rPr>
          <w:b/>
        </w:rPr>
        <w:t xml:space="preserve">Gelman A</w:t>
      </w:r>
      <w:r>
        <w:t xml:space="preserve">,</w:t>
      </w:r>
      <w:r>
        <w:t xml:space="preserve"> </w:t>
      </w:r>
      <w:r>
        <w:rPr>
          <w:b/>
        </w:rPr>
        <w:t xml:space="preserve">Loken E</w:t>
      </w:r>
      <w:r>
        <w:t xml:space="preserve">. 2014. The statistical crisis in science. American Scientist</w:t>
      </w:r>
      <w:r>
        <w:t xml:space="preserve"> </w:t>
      </w:r>
      <w:r>
        <w:rPr>
          <w:b/>
        </w:rPr>
        <w:t xml:space="preserve">102</w:t>
      </w:r>
      <w:r>
        <w:t xml:space="preserve">:460. doi:</w:t>
      </w:r>
      <w:hyperlink r:id="rId58">
        <w:r>
          <w:rPr>
            <w:rStyle w:val="Hyperlink"/>
          </w:rPr>
          <w:t xml:space="preserve">10.1511/2014.111.460</w:t>
        </w:r>
      </w:hyperlink>
      <w:r>
        <w:t xml:space="preserve">.</w:t>
      </w:r>
    </w:p>
    <w:p>
      <w:pPr>
        <w:pStyle w:val="Bibliography"/>
      </w:pPr>
      <w:r>
        <w:t xml:space="preserve">35.</w:t>
      </w:r>
      <w:r>
        <w:t xml:space="preserve"> </w:t>
      </w:r>
      <w:r>
        <w:rPr>
          <w:b/>
        </w:rPr>
        <w:t xml:space="preserve">Head ML</w:t>
      </w:r>
      <w:r>
        <w:t xml:space="preserve">,</w:t>
      </w:r>
      <w:r>
        <w:t xml:space="preserve"> </w:t>
      </w:r>
      <w:r>
        <w:rPr>
          <w:b/>
        </w:rPr>
        <w:t xml:space="preserve">Holman L</w:t>
      </w:r>
      <w:r>
        <w:t xml:space="preserve">,</w:t>
      </w:r>
      <w:r>
        <w:t xml:space="preserve"> </w:t>
      </w:r>
      <w:r>
        <w:rPr>
          <w:b/>
        </w:rPr>
        <w:t xml:space="preserve">Lanfear R</w:t>
      </w:r>
      <w:r>
        <w:t xml:space="preserve">,</w:t>
      </w:r>
      <w:r>
        <w:t xml:space="preserve"> </w:t>
      </w:r>
      <w:r>
        <w:rPr>
          <w:b/>
        </w:rPr>
        <w:t xml:space="preserve">Kahn AT</w:t>
      </w:r>
      <w:r>
        <w:t xml:space="preserve">,</w:t>
      </w:r>
      <w:r>
        <w:t xml:space="preserve"> </w:t>
      </w:r>
      <w:r>
        <w:rPr>
          <w:b/>
        </w:rPr>
        <w:t xml:space="preserve">Jennions MD</w:t>
      </w:r>
      <w:r>
        <w:t xml:space="preserve">. 2015. The extent and consequences of p-hacking in science. PLOS Biology</w:t>
      </w:r>
      <w:r>
        <w:t xml:space="preserve"> </w:t>
      </w:r>
      <w:r>
        <w:rPr>
          <w:b/>
        </w:rPr>
        <w:t xml:space="preserve">13</w:t>
      </w:r>
      <w:r>
        <w:t xml:space="preserve">:e1002106. doi:</w:t>
      </w:r>
      <w:hyperlink r:id="rId59">
        <w:r>
          <w:rPr>
            <w:rStyle w:val="Hyperlink"/>
          </w:rPr>
          <w:t xml:space="preserve">10.1371/journal.pbio.1002106</w:t>
        </w:r>
      </w:hyperlink>
      <w:r>
        <w:t xml:space="preserve">.</w:t>
      </w:r>
    </w:p>
    <w:p>
      <w:pPr>
        <w:pStyle w:val="Bibliography"/>
      </w:pPr>
      <w:r>
        <w:t xml:space="preserve">36.</w:t>
      </w:r>
      <w:r>
        <w:t xml:space="preserve"> </w:t>
      </w:r>
      <w:r>
        <w:rPr>
          <w:b/>
        </w:rPr>
        <w:t xml:space="preserve">Errington TM</w:t>
      </w:r>
      <w:r>
        <w:t xml:space="preserve">,</w:t>
      </w:r>
      <w:r>
        <w:t xml:space="preserve"> </w:t>
      </w:r>
      <w:r>
        <w:rPr>
          <w:b/>
        </w:rPr>
        <w:t xml:space="preserve">Iorns E</w:t>
      </w:r>
      <w:r>
        <w:t xml:space="preserve">,</w:t>
      </w:r>
      <w:r>
        <w:t xml:space="preserve"> </w:t>
      </w:r>
      <w:r>
        <w:rPr>
          <w:b/>
        </w:rPr>
        <w:t xml:space="preserve">Gunn W</w:t>
      </w:r>
      <w:r>
        <w:t xml:space="preserve">,</w:t>
      </w:r>
      <w:r>
        <w:t xml:space="preserve"> </w:t>
      </w:r>
      <w:r>
        <w:rPr>
          <w:b/>
        </w:rPr>
        <w:t xml:space="preserve">Tan FE</w:t>
      </w:r>
      <w:r>
        <w:t xml:space="preserve">,</w:t>
      </w:r>
      <w:r>
        <w:t xml:space="preserve"> </w:t>
      </w:r>
      <w:r>
        <w:rPr>
          <w:b/>
        </w:rPr>
        <w:t xml:space="preserve">Lomax J</w:t>
      </w:r>
      <w:r>
        <w:t xml:space="preserve">,</w:t>
      </w:r>
      <w:r>
        <w:t xml:space="preserve"> </w:t>
      </w:r>
      <w:r>
        <w:rPr>
          <w:b/>
        </w:rPr>
        <w:t xml:space="preserve">Nosek BA</w:t>
      </w:r>
      <w:r>
        <w:t xml:space="preserve">. 2014. An open investigation of the reproducibility of cancer biology research. eLife</w:t>
      </w:r>
      <w:r>
        <w:t xml:space="preserve"> </w:t>
      </w:r>
      <w:r>
        <w:rPr>
          <w:b/>
        </w:rPr>
        <w:t xml:space="preserve">3</w:t>
      </w:r>
      <w:r>
        <w:t xml:space="preserve">. doi:</w:t>
      </w:r>
      <w:hyperlink r:id="rId60">
        <w:r>
          <w:rPr>
            <w:rStyle w:val="Hyperlink"/>
          </w:rPr>
          <w:t xml:space="preserve">10.7554/elife.04333</w:t>
        </w:r>
      </w:hyperlink>
      <w:r>
        <w:t xml:space="preserve">.</w:t>
      </w:r>
    </w:p>
    <w:p>
      <w:pPr>
        <w:pStyle w:val="Bibliography"/>
      </w:pPr>
      <w:r>
        <w:t xml:space="preserve">37.</w:t>
      </w:r>
      <w:r>
        <w:t xml:space="preserve"> </w:t>
      </w:r>
      <w:r>
        <w:rPr>
          <w:b/>
        </w:rPr>
        <w:t xml:space="preserve">Pain E</w:t>
      </w:r>
      <w:r>
        <w:t xml:space="preserve">. 2015. Register your study as a new publication option. Science. doi:</w:t>
      </w:r>
      <w:hyperlink r:id="rId61">
        <w:r>
          <w:rPr>
            <w:rStyle w:val="Hyperlink"/>
          </w:rPr>
          <w:t xml:space="preserve">10.1126/science.caredit.a1500282</w:t>
        </w:r>
      </w:hyperlink>
      <w:r>
        <w:t xml:space="preserve">.</w:t>
      </w:r>
    </w:p>
    <w:p>
      <w:pPr>
        <w:pStyle w:val="Bibliography"/>
      </w:pPr>
      <w:r>
        <w:t xml:space="preserve">38.</w:t>
      </w:r>
      <w:r>
        <w:t xml:space="preserve"> </w:t>
      </w:r>
      <w:r>
        <w:rPr>
          <w:b/>
        </w:rPr>
        <w:t xml:space="preserve">Nosek BA</w:t>
      </w:r>
      <w:r>
        <w:t xml:space="preserve">,</w:t>
      </w:r>
      <w:r>
        <w:t xml:space="preserve"> </w:t>
      </w:r>
      <w:r>
        <w:rPr>
          <w:b/>
        </w:rPr>
        <w:t xml:space="preserve">Ebersole CR</w:t>
      </w:r>
      <w:r>
        <w:t xml:space="preserve">,</w:t>
      </w:r>
      <w:r>
        <w:t xml:space="preserve"> </w:t>
      </w:r>
      <w:r>
        <w:rPr>
          <w:b/>
        </w:rPr>
        <w:t xml:space="preserve">DeHaven AC</w:t>
      </w:r>
      <w:r>
        <w:t xml:space="preserve">,</w:t>
      </w:r>
      <w:r>
        <w:t xml:space="preserve"> </w:t>
      </w:r>
      <w:r>
        <w:rPr>
          <w:b/>
        </w:rPr>
        <w:t xml:space="preserve">Mellor DT</w:t>
      </w:r>
      <w:r>
        <w:t xml:space="preserve">. 2017. Preprint: The preregistration revolution. OSF Preprints. doi:</w:t>
      </w:r>
      <w:hyperlink r:id="rId62">
        <w:r>
          <w:rPr>
            <w:rStyle w:val="Hyperlink"/>
          </w:rPr>
          <w:t xml:space="preserve">10.17605/OSF.IO/2DXU5</w:t>
        </w:r>
      </w:hyperlink>
      <w:r>
        <w:t xml:space="preserve">.</w:t>
      </w:r>
    </w:p>
    <w:p>
      <w:pPr>
        <w:pStyle w:val="Bibliography"/>
      </w:pPr>
      <w:r>
        <w:t xml:space="preserve">39.</w:t>
      </w:r>
      <w:r>
        <w:t xml:space="preserve"> </w:t>
      </w:r>
      <w:r>
        <w:rPr>
          <w:b/>
        </w:rPr>
        <w:t xml:space="preserve">Guo Q</w:t>
      </w:r>
      <w:r>
        <w:t xml:space="preserve">,</w:t>
      </w:r>
      <w:r>
        <w:t xml:space="preserve"> </w:t>
      </w:r>
      <w:r>
        <w:rPr>
          <w:b/>
        </w:rPr>
        <w:t xml:space="preserve">Thabane L</w:t>
      </w:r>
      <w:r>
        <w:t xml:space="preserve">,</w:t>
      </w:r>
      <w:r>
        <w:t xml:space="preserve"> </w:t>
      </w:r>
      <w:r>
        <w:rPr>
          <w:b/>
        </w:rPr>
        <w:t xml:space="preserve">Hall G</w:t>
      </w:r>
      <w:r>
        <w:t xml:space="preserve">,</w:t>
      </w:r>
      <w:r>
        <w:t xml:space="preserve"> </w:t>
      </w:r>
      <w:r>
        <w:rPr>
          <w:b/>
        </w:rPr>
        <w:t xml:space="preserve">McKinnon M</w:t>
      </w:r>
      <w:r>
        <w:t xml:space="preserve">,</w:t>
      </w:r>
      <w:r>
        <w:t xml:space="preserve"> </w:t>
      </w:r>
      <w:r>
        <w:rPr>
          <w:b/>
        </w:rPr>
        <w:t xml:space="preserve">Goeree R</w:t>
      </w:r>
      <w:r>
        <w:t xml:space="preserve">,</w:t>
      </w:r>
      <w:r>
        <w:t xml:space="preserve"> </w:t>
      </w:r>
      <w:r>
        <w:rPr>
          <w:b/>
        </w:rPr>
        <w:t xml:space="preserve">Pullenayegum E</w:t>
      </w:r>
      <w:r>
        <w:t xml:space="preserve">. 2014. A systematic review of the reporting of sample size calculations and corresponding data components in observational functional magnetic resonance imaging studies. NeuroImage</w:t>
      </w:r>
      <w:r>
        <w:t xml:space="preserve"> </w:t>
      </w:r>
      <w:r>
        <w:rPr>
          <w:b/>
        </w:rPr>
        <w:t xml:space="preserve">86</w:t>
      </w:r>
      <w:r>
        <w:t xml:space="preserve">:172–181. doi:</w:t>
      </w:r>
      <w:hyperlink r:id="rId63">
        <w:r>
          <w:rPr>
            <w:rStyle w:val="Hyperlink"/>
          </w:rPr>
          <w:t xml:space="preserve">10.1016/j.neuroimage.2013.08.012</w:t>
        </w:r>
      </w:hyperlink>
      <w:r>
        <w:t xml:space="preserve">.</w:t>
      </w:r>
    </w:p>
    <w:p>
      <w:pPr>
        <w:pStyle w:val="Bibliography"/>
      </w:pPr>
      <w:r>
        <w:t xml:space="preserve">40.</w:t>
      </w:r>
      <w:r>
        <w:t xml:space="preserve"> </w:t>
      </w:r>
      <w:r>
        <w:rPr>
          <w:b/>
        </w:rPr>
        <w:t xml:space="preserve">Ioannidis JPA</w:t>
      </w:r>
      <w:r>
        <w:t xml:space="preserve">. 2005. Why most published research findings are false. PLOS Medicine</w:t>
      </w:r>
      <w:r>
        <w:t xml:space="preserve"> </w:t>
      </w:r>
      <w:r>
        <w:rPr>
          <w:b/>
        </w:rPr>
        <w:t xml:space="preserve">2</w:t>
      </w:r>
      <w:r>
        <w:t xml:space="preserve">:e124. doi:</w:t>
      </w:r>
      <w:hyperlink r:id="rId64">
        <w:r>
          <w:rPr>
            <w:rStyle w:val="Hyperlink"/>
          </w:rPr>
          <w:t xml:space="preserve">10.1371/journal.pmed.0020124</w:t>
        </w:r>
      </w:hyperlink>
      <w:r>
        <w:t xml:space="preserve">.</w:t>
      </w:r>
    </w:p>
    <w:p>
      <w:pPr>
        <w:pStyle w:val="Bibliography"/>
      </w:pPr>
      <w:r>
        <w:t xml:space="preserve">41.</w:t>
      </w:r>
      <w:r>
        <w:t xml:space="preserve"> </w:t>
      </w:r>
      <w:r>
        <w:rPr>
          <w:b/>
        </w:rPr>
        <w:t xml:space="preserve">Etz A</w:t>
      </w:r>
      <w:r>
        <w:t xml:space="preserve">,</w:t>
      </w:r>
      <w:r>
        <w:t xml:space="preserve"> </w:t>
      </w:r>
      <w:r>
        <w:rPr>
          <w:b/>
        </w:rPr>
        <w:t xml:space="preserve">Vandekerckhove J</w:t>
      </w:r>
      <w:r>
        <w:t xml:space="preserve">. 2016. A bayesian perspective on the reproducibility project: Psychology. PLOS ONE</w:t>
      </w:r>
      <w:r>
        <w:t xml:space="preserve"> </w:t>
      </w:r>
      <w:r>
        <w:rPr>
          <w:b/>
        </w:rPr>
        <w:t xml:space="preserve">11</w:t>
      </w:r>
      <w:r>
        <w:t xml:space="preserve">:e0149794. doi:</w:t>
      </w:r>
      <w:hyperlink r:id="rId65">
        <w:r>
          <w:rPr>
            <w:rStyle w:val="Hyperlink"/>
          </w:rPr>
          <w:t xml:space="preserve">10.1371/journal.pone.0149794</w:t>
        </w:r>
      </w:hyperlink>
      <w:r>
        <w:t xml:space="preserve">.</w:t>
      </w:r>
    </w:p>
    <w:p>
      <w:pPr>
        <w:pStyle w:val="Bibliography"/>
      </w:pPr>
      <w:r>
        <w:t xml:space="preserve">42.</w:t>
      </w:r>
      <w:r>
        <w:t xml:space="preserve"> </w:t>
      </w:r>
      <w:r>
        <w:rPr>
          <w:b/>
        </w:rPr>
        <w:t xml:space="preserve">Gelman A</w:t>
      </w:r>
      <w:r>
        <w:t xml:space="preserve">,</w:t>
      </w:r>
      <w:r>
        <w:t xml:space="preserve"> </w:t>
      </w:r>
      <w:r>
        <w:rPr>
          <w:b/>
        </w:rPr>
        <w:t xml:space="preserve">Hill J</w:t>
      </w:r>
      <w:r>
        <w:t xml:space="preserve">,</w:t>
      </w:r>
      <w:r>
        <w:t xml:space="preserve"> </w:t>
      </w:r>
      <w:r>
        <w:rPr>
          <w:b/>
        </w:rPr>
        <w:t xml:space="preserve">Yajima M</w:t>
      </w:r>
      <w:r>
        <w:t xml:space="preserve">. 2012. Why we (usually) dont have to worry about multiple comparisons. Journal of Research on Educational Effectiveness</w:t>
      </w:r>
      <w:r>
        <w:t xml:space="preserve"> </w:t>
      </w:r>
      <w:r>
        <w:rPr>
          <w:b/>
        </w:rPr>
        <w:t xml:space="preserve">5</w:t>
      </w:r>
      <w:r>
        <w:t xml:space="preserve">:189–211. doi:</w:t>
      </w:r>
      <w:hyperlink r:id="rId66">
        <w:r>
          <w:rPr>
            <w:rStyle w:val="Hyperlink"/>
          </w:rPr>
          <w:t xml:space="preserve">10.1080/19345747.2011.618213</w:t>
        </w:r>
      </w:hyperlink>
      <w:r>
        <w:t xml:space="preserve">.</w:t>
      </w:r>
    </w:p>
    <w:p>
      <w:pPr>
        <w:pStyle w:val="Bibliography"/>
      </w:pPr>
      <w:r>
        <w:t xml:space="preserve">43.</w:t>
      </w:r>
      <w:r>
        <w:t xml:space="preserve"> </w:t>
      </w:r>
      <w:r>
        <w:rPr>
          <w:b/>
        </w:rPr>
        <w:t xml:space="preserve">Leek JT</w:t>
      </w:r>
      <w:r>
        <w:t xml:space="preserve">,</w:t>
      </w:r>
      <w:r>
        <w:t xml:space="preserve"> </w:t>
      </w:r>
      <w:r>
        <w:rPr>
          <w:b/>
        </w:rPr>
        <w:t xml:space="preserve">Scharpf RB</w:t>
      </w:r>
      <w:r>
        <w:t xml:space="preserve">,</w:t>
      </w:r>
      <w:r>
        <w:t xml:space="preserve"> </w:t>
      </w:r>
      <w:r>
        <w:rPr>
          <w:b/>
        </w:rPr>
        <w:t xml:space="preserve">Bravo HC</w:t>
      </w:r>
      <w:r>
        <w:t xml:space="preserve">,</w:t>
      </w:r>
      <w:r>
        <w:t xml:space="preserve"> </w:t>
      </w:r>
      <w:r>
        <w:rPr>
          <w:b/>
        </w:rPr>
        <w:t xml:space="preserve">Simcha D</w:t>
      </w:r>
      <w:r>
        <w:t xml:space="preserve">,</w:t>
      </w:r>
      <w:r>
        <w:t xml:space="preserve"> </w:t>
      </w:r>
      <w:r>
        <w:rPr>
          <w:b/>
        </w:rPr>
        <w:t xml:space="preserve">Langmead B</w:t>
      </w:r>
      <w:r>
        <w:t xml:space="preserve">,</w:t>
      </w:r>
      <w:r>
        <w:t xml:space="preserve"> </w:t>
      </w:r>
      <w:r>
        <w:rPr>
          <w:b/>
        </w:rPr>
        <w:t xml:space="preserve">Johnson WE</w:t>
      </w:r>
      <w:r>
        <w:t xml:space="preserve">,</w:t>
      </w:r>
      <w:r>
        <w:t xml:space="preserve"> </w:t>
      </w:r>
      <w:r>
        <w:rPr>
          <w:b/>
        </w:rPr>
        <w:t xml:space="preserve">Geman D</w:t>
      </w:r>
      <w:r>
        <w:t xml:space="preserve">,</w:t>
      </w:r>
      <w:r>
        <w:t xml:space="preserve"> </w:t>
      </w:r>
      <w:r>
        <w:rPr>
          <w:b/>
        </w:rPr>
        <w:t xml:space="preserve">Baggerly K</w:t>
      </w:r>
      <w:r>
        <w:t xml:space="preserve">,</w:t>
      </w:r>
      <w:r>
        <w:t xml:space="preserve"> </w:t>
      </w:r>
      <w:r>
        <w:rPr>
          <w:b/>
        </w:rPr>
        <w:t xml:space="preserve">Irizarry RA</w:t>
      </w:r>
      <w:r>
        <w:t xml:space="preserve">. 2010. Tackling the widespread and critical impact of batch effects in high-throughput data. Nature Reviews Genetics</w:t>
      </w:r>
      <w:r>
        <w:t xml:space="preserve"> </w:t>
      </w:r>
      <w:r>
        <w:rPr>
          <w:b/>
        </w:rPr>
        <w:t xml:space="preserve">11</w:t>
      </w:r>
      <w:r>
        <w:t xml:space="preserve">:733–739. doi:</w:t>
      </w:r>
      <w:hyperlink r:id="rId67">
        <w:r>
          <w:rPr>
            <w:rStyle w:val="Hyperlink"/>
          </w:rPr>
          <w:t xml:space="preserve">10.1038/nrg2825</w:t>
        </w:r>
      </w:hyperlink>
      <w:r>
        <w:t xml:space="preserve">.</w:t>
      </w:r>
    </w:p>
    <w:p>
      <w:pPr>
        <w:pStyle w:val="Bibliography"/>
      </w:pPr>
      <w:r>
        <w:t xml:space="preserve">44.</w:t>
      </w:r>
      <w:r>
        <w:t xml:space="preserve"> </w:t>
      </w:r>
      <w:r>
        <w:rPr>
          <w:b/>
        </w:rPr>
        <w:t xml:space="preserve">Ding T</w:t>
      </w:r>
      <w:r>
        <w:t xml:space="preserve">,</w:t>
      </w:r>
      <w:r>
        <w:t xml:space="preserve"> </w:t>
      </w:r>
      <w:r>
        <w:rPr>
          <w:b/>
        </w:rPr>
        <w:t xml:space="preserve">Schloss PD</w:t>
      </w:r>
      <w:r>
        <w:t xml:space="preserve">. 2014. Dynamics and associations of microbial community types across the human body. Nature</w:t>
      </w:r>
      <w:r>
        <w:t xml:space="preserve"> </w:t>
      </w:r>
      <w:r>
        <w:rPr>
          <w:b/>
        </w:rPr>
        <w:t xml:space="preserve">509</w:t>
      </w:r>
      <w:r>
        <w:t xml:space="preserve">:357–360. doi:</w:t>
      </w:r>
      <w:hyperlink r:id="rId68">
        <w:r>
          <w:rPr>
            <w:rStyle w:val="Hyperlink"/>
          </w:rPr>
          <w:t xml:space="preserve">10.1038/nature13178</w:t>
        </w:r>
      </w:hyperlink>
      <w:r>
        <w:t xml:space="preserve">.</w:t>
      </w:r>
    </w:p>
    <w:p>
      <w:pPr>
        <w:pStyle w:val="Bibliography"/>
      </w:pPr>
      <w:r>
        <w:t xml:space="preserve">45.</w:t>
      </w:r>
      <w:r>
        <w:t xml:space="preserve"> </w:t>
      </w:r>
      <w:r>
        <w:rPr>
          <w:b/>
        </w:rPr>
        <w:t xml:space="preserve">Kim D</w:t>
      </w:r>
      <w:r>
        <w:t xml:space="preserve">,</w:t>
      </w:r>
      <w:r>
        <w:t xml:space="preserve"> </w:t>
      </w:r>
      <w:r>
        <w:rPr>
          <w:b/>
        </w:rPr>
        <w:t xml:space="preserve">Hofstaedter CE</w:t>
      </w:r>
      <w:r>
        <w:t xml:space="preserve">,</w:t>
      </w:r>
      <w:r>
        <w:t xml:space="preserve"> </w:t>
      </w:r>
      <w:r>
        <w:rPr>
          <w:b/>
        </w:rPr>
        <w:t xml:space="preserve">Zhao C</w:t>
      </w:r>
      <w:r>
        <w:t xml:space="preserve">,</w:t>
      </w:r>
      <w:r>
        <w:t xml:space="preserve"> </w:t>
      </w:r>
      <w:r>
        <w:rPr>
          <w:b/>
        </w:rPr>
        <w:t xml:space="preserve">Mattei L</w:t>
      </w:r>
      <w:r>
        <w:t xml:space="preserve">,</w:t>
      </w:r>
      <w:r>
        <w:t xml:space="preserve"> </w:t>
      </w:r>
      <w:r>
        <w:rPr>
          <w:b/>
        </w:rPr>
        <w:t xml:space="preserve">Tanes C</w:t>
      </w:r>
      <w:r>
        <w:t xml:space="preserve">,</w:t>
      </w:r>
      <w:r>
        <w:t xml:space="preserve"> </w:t>
      </w:r>
      <w:r>
        <w:rPr>
          <w:b/>
        </w:rPr>
        <w:t xml:space="preserve">Clarke E</w:t>
      </w:r>
      <w:r>
        <w:t xml:space="preserve">,</w:t>
      </w:r>
      <w:r>
        <w:t xml:space="preserve"> </w:t>
      </w:r>
      <w:r>
        <w:rPr>
          <w:b/>
        </w:rPr>
        <w:t xml:space="preserve">Lauder A</w:t>
      </w:r>
      <w:r>
        <w:t xml:space="preserve">,</w:t>
      </w:r>
      <w:r>
        <w:t xml:space="preserve"> </w:t>
      </w:r>
      <w:r>
        <w:rPr>
          <w:b/>
        </w:rPr>
        <w:t xml:space="preserve">Sherrill-Mix S</w:t>
      </w:r>
      <w:r>
        <w:t xml:space="preserve">,</w:t>
      </w:r>
      <w:r>
        <w:t xml:space="preserve"> </w:t>
      </w:r>
      <w:r>
        <w:rPr>
          <w:b/>
        </w:rPr>
        <w:t xml:space="preserve">Chehoud C</w:t>
      </w:r>
      <w:r>
        <w:t xml:space="preserve">,</w:t>
      </w:r>
      <w:r>
        <w:t xml:space="preserve"> </w:t>
      </w:r>
      <w:r>
        <w:rPr>
          <w:b/>
        </w:rPr>
        <w:t xml:space="preserve">Kelsen J</w:t>
      </w:r>
      <w:r>
        <w:t xml:space="preserve">,</w:t>
      </w:r>
      <w:r>
        <w:t xml:space="preserve"> </w:t>
      </w:r>
      <w:r>
        <w:rPr>
          <w:b/>
        </w:rPr>
        <w:t xml:space="preserve">Conrad M</w:t>
      </w:r>
      <w:r>
        <w:t xml:space="preserve">,</w:t>
      </w:r>
      <w:r>
        <w:t xml:space="preserve"> </w:t>
      </w:r>
      <w:r>
        <w:rPr>
          <w:b/>
        </w:rPr>
        <w:t xml:space="preserve">Collman RG</w:t>
      </w:r>
      <w:r>
        <w:t xml:space="preserve">,</w:t>
      </w:r>
      <w:r>
        <w:t xml:space="preserve"> </w:t>
      </w:r>
      <w:r>
        <w:rPr>
          <w:b/>
        </w:rPr>
        <w:t xml:space="preserve">Baldassano R</w:t>
      </w:r>
      <w:r>
        <w:t xml:space="preserve">,</w:t>
      </w:r>
      <w:r>
        <w:t xml:space="preserve"> </w:t>
      </w:r>
      <w:r>
        <w:rPr>
          <w:b/>
        </w:rPr>
        <w:t xml:space="preserve">Bushman FD</w:t>
      </w:r>
      <w:r>
        <w:t xml:space="preserve">,</w:t>
      </w:r>
      <w:r>
        <w:t xml:space="preserve"> </w:t>
      </w:r>
      <w:r>
        <w:rPr>
          <w:b/>
        </w:rPr>
        <w:t xml:space="preserve">Bittinger K</w:t>
      </w:r>
      <w:r>
        <w:t xml:space="preserve">. 2017. Optimizing methods and dodging pitfalls in microbiome research. Microbiome</w:t>
      </w:r>
      <w:r>
        <w:t xml:space="preserve"> </w:t>
      </w:r>
      <w:r>
        <w:rPr>
          <w:b/>
        </w:rPr>
        <w:t xml:space="preserve">5</w:t>
      </w:r>
      <w:r>
        <w:t xml:space="preserve">. doi:</w:t>
      </w:r>
      <w:hyperlink r:id="rId69">
        <w:r>
          <w:rPr>
            <w:rStyle w:val="Hyperlink"/>
          </w:rPr>
          <w:t xml:space="preserve">10.1186/s40168-017-0267-5</w:t>
        </w:r>
      </w:hyperlink>
      <w:r>
        <w:t xml:space="preserve">.</w:t>
      </w:r>
    </w:p>
    <w:p>
      <w:pPr>
        <w:pStyle w:val="Bibliography"/>
      </w:pPr>
      <w:r>
        <w:t xml:space="preserve">46.</w:t>
      </w:r>
      <w:r>
        <w:t xml:space="preserve"> </w:t>
      </w:r>
      <w:r>
        <w:rPr>
          <w:b/>
        </w:rPr>
        <w:t xml:space="preserve">Ivanov II</w:t>
      </w:r>
      <w:r>
        <w:t xml:space="preserve">,</w:t>
      </w:r>
      <w:r>
        <w:t xml:space="preserve"> </w:t>
      </w:r>
      <w:r>
        <w:rPr>
          <w:b/>
        </w:rPr>
        <w:t xml:space="preserve">Llanos Frutos R de</w:t>
      </w:r>
      <w:r>
        <w:t xml:space="preserve">,</w:t>
      </w:r>
      <w:r>
        <w:t xml:space="preserve"> </w:t>
      </w:r>
      <w:r>
        <w:rPr>
          <w:b/>
        </w:rPr>
        <w:t xml:space="preserve">Manel N</w:t>
      </w:r>
      <w:r>
        <w:t xml:space="preserve">,</w:t>
      </w:r>
      <w:r>
        <w:t xml:space="preserve"> </w:t>
      </w:r>
      <w:r>
        <w:rPr>
          <w:b/>
        </w:rPr>
        <w:t xml:space="preserve">Yoshinaga K</w:t>
      </w:r>
      <w:r>
        <w:t xml:space="preserve">,</w:t>
      </w:r>
      <w:r>
        <w:t xml:space="preserve"> </w:t>
      </w:r>
      <w:r>
        <w:rPr>
          <w:b/>
        </w:rPr>
        <w:t xml:space="preserve">Rifkin DB</w:t>
      </w:r>
      <w:r>
        <w:t xml:space="preserve">,</w:t>
      </w:r>
      <w:r>
        <w:t xml:space="preserve"> </w:t>
      </w:r>
      <w:r>
        <w:rPr>
          <w:b/>
        </w:rPr>
        <w:t xml:space="preserve">Sartor RB</w:t>
      </w:r>
      <w:r>
        <w:t xml:space="preserve">,</w:t>
      </w:r>
      <w:r>
        <w:t xml:space="preserve"> </w:t>
      </w:r>
      <w:r>
        <w:rPr>
          <w:b/>
        </w:rPr>
        <w:t xml:space="preserve">Finlay BB</w:t>
      </w:r>
      <w:r>
        <w:t xml:space="preserve">,</w:t>
      </w:r>
      <w:r>
        <w:t xml:space="preserve"> </w:t>
      </w:r>
      <w:r>
        <w:rPr>
          <w:b/>
        </w:rPr>
        <w:t xml:space="preserve">Littman DR</w:t>
      </w:r>
      <w:r>
        <w:t xml:space="preserve">. 2008. Specific microbiota direct the differentiation of IL-17-producing t-helper cells in the mucosa of the small intestine. Cell Host &amp; Microbe</w:t>
      </w:r>
      <w:r>
        <w:t xml:space="preserve"> </w:t>
      </w:r>
      <w:r>
        <w:rPr>
          <w:b/>
        </w:rPr>
        <w:t xml:space="preserve">4</w:t>
      </w:r>
      <w:r>
        <w:t xml:space="preserve">:337–349. doi:</w:t>
      </w:r>
      <w:hyperlink r:id="rId70">
        <w:r>
          <w:rPr>
            <w:rStyle w:val="Hyperlink"/>
          </w:rPr>
          <w:t xml:space="preserve">10.1016/j.chom.2008.09.009</w:t>
        </w:r>
      </w:hyperlink>
      <w:r>
        <w:t xml:space="preserve">.</w:t>
      </w:r>
    </w:p>
    <w:p>
      <w:pPr>
        <w:pStyle w:val="Bibliography"/>
      </w:pPr>
      <w:r>
        <w:t xml:space="preserve">47.</w:t>
      </w:r>
      <w:r>
        <w:t xml:space="preserve"> </w:t>
      </w:r>
      <w:r>
        <w:rPr>
          <w:b/>
        </w:rPr>
        <w:t xml:space="preserve">Ivanov II</w:t>
      </w:r>
      <w:r>
        <w:t xml:space="preserve">,</w:t>
      </w:r>
      <w:r>
        <w:t xml:space="preserve"> </w:t>
      </w:r>
      <w:r>
        <w:rPr>
          <w:b/>
        </w:rPr>
        <w:t xml:space="preserve">Atarashi K</w:t>
      </w:r>
      <w:r>
        <w:t xml:space="preserve">,</w:t>
      </w:r>
      <w:r>
        <w:t xml:space="preserve"> </w:t>
      </w:r>
      <w:r>
        <w:rPr>
          <w:b/>
        </w:rPr>
        <w:t xml:space="preserve">Manel N</w:t>
      </w:r>
      <w:r>
        <w:t xml:space="preserve">,</w:t>
      </w:r>
      <w:r>
        <w:t xml:space="preserve"> </w:t>
      </w:r>
      <w:r>
        <w:rPr>
          <w:b/>
        </w:rPr>
        <w:t xml:space="preserve">Brodie EL</w:t>
      </w:r>
      <w:r>
        <w:t xml:space="preserve">,</w:t>
      </w:r>
      <w:r>
        <w:t xml:space="preserve"> </w:t>
      </w:r>
      <w:r>
        <w:rPr>
          <w:b/>
        </w:rPr>
        <w:t xml:space="preserve">Shima T</w:t>
      </w:r>
      <w:r>
        <w:t xml:space="preserve">,</w:t>
      </w:r>
      <w:r>
        <w:t xml:space="preserve"> </w:t>
      </w:r>
      <w:r>
        <w:rPr>
          <w:b/>
        </w:rPr>
        <w:t xml:space="preserve">Karaoz U</w:t>
      </w:r>
      <w:r>
        <w:t xml:space="preserve">,</w:t>
      </w:r>
      <w:r>
        <w:t xml:space="preserve"> </w:t>
      </w:r>
      <w:r>
        <w:rPr>
          <w:b/>
        </w:rPr>
        <w:t xml:space="preserve">Wei D</w:t>
      </w:r>
      <w:r>
        <w:t xml:space="preserve">,</w:t>
      </w:r>
      <w:r>
        <w:t xml:space="preserve"> </w:t>
      </w:r>
      <w:r>
        <w:rPr>
          <w:b/>
        </w:rPr>
        <w:t xml:space="preserve">Goldfarb KC</w:t>
      </w:r>
      <w:r>
        <w:t xml:space="preserve">,</w:t>
      </w:r>
      <w:r>
        <w:t xml:space="preserve"> </w:t>
      </w:r>
      <w:r>
        <w:rPr>
          <w:b/>
        </w:rPr>
        <w:t xml:space="preserve">Santee CA</w:t>
      </w:r>
      <w:r>
        <w:t xml:space="preserve">,</w:t>
      </w:r>
      <w:r>
        <w:t xml:space="preserve"> </w:t>
      </w:r>
      <w:r>
        <w:rPr>
          <w:b/>
        </w:rPr>
        <w:t xml:space="preserve">Lynch SV</w:t>
      </w:r>
      <w:r>
        <w:t xml:space="preserve">,</w:t>
      </w:r>
      <w:r>
        <w:t xml:space="preserve"> </w:t>
      </w:r>
      <w:r>
        <w:rPr>
          <w:b/>
        </w:rPr>
        <w:t xml:space="preserve">Tanoue T</w:t>
      </w:r>
      <w:r>
        <w:t xml:space="preserve">,</w:t>
      </w:r>
      <w:r>
        <w:t xml:space="preserve"> </w:t>
      </w:r>
      <w:r>
        <w:rPr>
          <w:b/>
        </w:rPr>
        <w:t xml:space="preserve">Imaoka A</w:t>
      </w:r>
      <w:r>
        <w:t xml:space="preserve">,</w:t>
      </w:r>
      <w:r>
        <w:t xml:space="preserve"> </w:t>
      </w:r>
      <w:r>
        <w:rPr>
          <w:b/>
        </w:rPr>
        <w:t xml:space="preserve">Itoh K</w:t>
      </w:r>
      <w:r>
        <w:t xml:space="preserve">,</w:t>
      </w:r>
      <w:r>
        <w:t xml:space="preserve"> </w:t>
      </w:r>
      <w:r>
        <w:rPr>
          <w:b/>
        </w:rPr>
        <w:t xml:space="preserve">Takeda K</w:t>
      </w:r>
      <w:r>
        <w:t xml:space="preserve">,</w:t>
      </w:r>
      <w:r>
        <w:t xml:space="preserve"> </w:t>
      </w:r>
      <w:r>
        <w:rPr>
          <w:b/>
        </w:rPr>
        <w:t xml:space="preserve">Umesaki Y</w:t>
      </w:r>
      <w:r>
        <w:t xml:space="preserve">,</w:t>
      </w:r>
      <w:r>
        <w:t xml:space="preserve"> </w:t>
      </w:r>
      <w:r>
        <w:rPr>
          <w:b/>
        </w:rPr>
        <w:t xml:space="preserve">Honda K</w:t>
      </w:r>
      <w:r>
        <w:t xml:space="preserve">,</w:t>
      </w:r>
      <w:r>
        <w:t xml:space="preserve"> </w:t>
      </w:r>
      <w:r>
        <w:rPr>
          <w:b/>
        </w:rPr>
        <w:t xml:space="preserve">Littman DR</w:t>
      </w:r>
      <w:r>
        <w:t xml:space="preserve">. 2009. Induction of intestinal th17 cells by segmented filamentous bacteria. Cell</w:t>
      </w:r>
      <w:r>
        <w:t xml:space="preserve"> </w:t>
      </w:r>
      <w:r>
        <w:rPr>
          <w:b/>
        </w:rPr>
        <w:t xml:space="preserve">139</w:t>
      </w:r>
      <w:r>
        <w:t xml:space="preserve">:485–498. doi:</w:t>
      </w:r>
      <w:hyperlink r:id="rId71">
        <w:r>
          <w:rPr>
            <w:rStyle w:val="Hyperlink"/>
          </w:rPr>
          <w:t xml:space="preserve">10.1016/j.cell.2009.09.033</w:t>
        </w:r>
      </w:hyperlink>
      <w:r>
        <w:t xml:space="preserve">.</w:t>
      </w:r>
    </w:p>
    <w:p>
      <w:pPr>
        <w:pStyle w:val="Bibliography"/>
      </w:pPr>
      <w:r>
        <w:t xml:space="preserve">48.</w:t>
      </w:r>
      <w:r>
        <w:t xml:space="preserve"> </w:t>
      </w:r>
      <w:r>
        <w:rPr>
          <w:b/>
        </w:rPr>
        <w:t xml:space="preserve">Laukens D</w:t>
      </w:r>
      <w:r>
        <w:t xml:space="preserve">,</w:t>
      </w:r>
      <w:r>
        <w:t xml:space="preserve"> </w:t>
      </w:r>
      <w:r>
        <w:rPr>
          <w:b/>
        </w:rPr>
        <w:t xml:space="preserve">Brinkman BM</w:t>
      </w:r>
      <w:r>
        <w:t xml:space="preserve">,</w:t>
      </w:r>
      <w:r>
        <w:t xml:space="preserve"> </w:t>
      </w:r>
      <w:r>
        <w:rPr>
          <w:b/>
        </w:rPr>
        <w:t xml:space="preserve">Raes J</w:t>
      </w:r>
      <w:r>
        <w:t xml:space="preserve">,</w:t>
      </w:r>
      <w:r>
        <w:t xml:space="preserve"> </w:t>
      </w:r>
      <w:r>
        <w:rPr>
          <w:b/>
        </w:rPr>
        <w:t xml:space="preserve">Vos MD</w:t>
      </w:r>
      <w:r>
        <w:t xml:space="preserve">,</w:t>
      </w:r>
      <w:r>
        <w:t xml:space="preserve"> </w:t>
      </w:r>
      <w:r>
        <w:rPr>
          <w:b/>
        </w:rPr>
        <w:t xml:space="preserve">Vandenabeele P</w:t>
      </w:r>
      <w:r>
        <w:t xml:space="preserve">. 2015. Heterogeneity of the gut microbiome in mice: Guidelines for optimizing experimental design. FEMS Microbiology Reviews</w:t>
      </w:r>
      <w:r>
        <w:t xml:space="preserve"> </w:t>
      </w:r>
      <w:r>
        <w:rPr>
          <w:b/>
        </w:rPr>
        <w:t xml:space="preserve">40</w:t>
      </w:r>
      <w:r>
        <w:t xml:space="preserve">:117–132. doi:</w:t>
      </w:r>
      <w:hyperlink r:id="rId72">
        <w:r>
          <w:rPr>
            <w:rStyle w:val="Hyperlink"/>
          </w:rPr>
          <w:t xml:space="preserve">10.1093/femsre/fuv036</w:t>
        </w:r>
      </w:hyperlink>
      <w:r>
        <w:t xml:space="preserve">.</w:t>
      </w:r>
    </w:p>
    <w:p>
      <w:pPr>
        <w:pStyle w:val="Bibliography"/>
      </w:pPr>
      <w:r>
        <w:t xml:space="preserve">49.</w:t>
      </w:r>
      <w:r>
        <w:t xml:space="preserve"> </w:t>
      </w:r>
      <w:r>
        <w:rPr>
          <w:b/>
        </w:rPr>
        <w:t xml:space="preserve">Horbach SPJM</w:t>
      </w:r>
      <w:r>
        <w:t xml:space="preserve">,</w:t>
      </w:r>
      <w:r>
        <w:t xml:space="preserve"> </w:t>
      </w:r>
      <w:r>
        <w:rPr>
          <w:b/>
        </w:rPr>
        <w:t xml:space="preserve">Halffman W</w:t>
      </w:r>
      <w:r>
        <w:t xml:space="preserve">. 2017. The ghosts of HeLa: How cell line misidentification contaminates the scientific literature. PLOS ONE</w:t>
      </w:r>
      <w:r>
        <w:t xml:space="preserve"> </w:t>
      </w:r>
      <w:r>
        <w:rPr>
          <w:b/>
        </w:rPr>
        <w:t xml:space="preserve">12</w:t>
      </w:r>
      <w:r>
        <w:t xml:space="preserve">:e0186281. doi:</w:t>
      </w:r>
      <w:hyperlink r:id="rId73">
        <w:r>
          <w:rPr>
            <w:rStyle w:val="Hyperlink"/>
          </w:rPr>
          <w:t xml:space="preserve">10.1371/journal.pone.0186281</w:t>
        </w:r>
      </w:hyperlink>
      <w:r>
        <w:t xml:space="preserve">.</w:t>
      </w:r>
    </w:p>
    <w:p>
      <w:pPr>
        <w:pStyle w:val="Bibliography"/>
      </w:pPr>
      <w:r>
        <w:t xml:space="preserve">50.</w:t>
      </w:r>
      <w:r>
        <w:t xml:space="preserve"> </w:t>
      </w:r>
      <w:r>
        <w:rPr>
          <w:b/>
        </w:rPr>
        <w:t xml:space="preserve">Huang Y</w:t>
      </w:r>
      <w:r>
        <w:t xml:space="preserve">,</w:t>
      </w:r>
      <w:r>
        <w:t xml:space="preserve"> </w:t>
      </w:r>
      <w:r>
        <w:rPr>
          <w:b/>
        </w:rPr>
        <w:t xml:space="preserve">Liu Y</w:t>
      </w:r>
      <w:r>
        <w:t xml:space="preserve">,</w:t>
      </w:r>
      <w:r>
        <w:t xml:space="preserve"> </w:t>
      </w:r>
      <w:r>
        <w:rPr>
          <w:b/>
        </w:rPr>
        <w:t xml:space="preserve">Zheng C</w:t>
      </w:r>
      <w:r>
        <w:t xml:space="preserve">,</w:t>
      </w:r>
      <w:r>
        <w:t xml:space="preserve"> </w:t>
      </w:r>
      <w:r>
        <w:rPr>
          <w:b/>
        </w:rPr>
        <w:t xml:space="preserve">Shen C</w:t>
      </w:r>
      <w:r>
        <w:t xml:space="preserve">. 2017. Investigation of cross-contamination and misidentification of 278 widely used tumor cell lines. PLOS ONE</w:t>
      </w:r>
      <w:r>
        <w:t xml:space="preserve"> </w:t>
      </w:r>
      <w:r>
        <w:rPr>
          <w:b/>
        </w:rPr>
        <w:t xml:space="preserve">12</w:t>
      </w:r>
      <w:r>
        <w:t xml:space="preserve">:e0170384. doi:</w:t>
      </w:r>
      <w:hyperlink r:id="rId74">
        <w:r>
          <w:rPr>
            <w:rStyle w:val="Hyperlink"/>
          </w:rPr>
          <w:t xml:space="preserve">10.1371/journal.pone.0170384</w:t>
        </w:r>
      </w:hyperlink>
      <w:r>
        <w:t xml:space="preserve">.</w:t>
      </w:r>
    </w:p>
    <w:p>
      <w:pPr>
        <w:pStyle w:val="Bibliography"/>
      </w:pPr>
      <w:r>
        <w:t xml:space="preserve">51.</w:t>
      </w:r>
      <w:r>
        <w:t xml:space="preserve"> </w:t>
      </w:r>
      <w:r>
        <w:rPr>
          <w:b/>
        </w:rPr>
        <w:t xml:space="preserve">Han S-W</w:t>
      </w:r>
      <w:r>
        <w:t xml:space="preserve">,</w:t>
      </w:r>
      <w:r>
        <w:t xml:space="preserve"> </w:t>
      </w:r>
      <w:r>
        <w:rPr>
          <w:b/>
        </w:rPr>
        <w:t xml:space="preserve">Sriariyanun M</w:t>
      </w:r>
      <w:r>
        <w:t xml:space="preserve">,</w:t>
      </w:r>
      <w:r>
        <w:t xml:space="preserve"> </w:t>
      </w:r>
      <w:r>
        <w:rPr>
          <w:b/>
        </w:rPr>
        <w:t xml:space="preserve">Lee S-W</w:t>
      </w:r>
      <w:r>
        <w:t xml:space="preserve">,</w:t>
      </w:r>
      <w:r>
        <w:t xml:space="preserve"> </w:t>
      </w:r>
      <w:r>
        <w:rPr>
          <w:b/>
        </w:rPr>
        <w:t xml:space="preserve">Sharma M</w:t>
      </w:r>
      <w:r>
        <w:t xml:space="preserve">,</w:t>
      </w:r>
      <w:r>
        <w:t xml:space="preserve"> </w:t>
      </w:r>
      <w:r>
        <w:rPr>
          <w:b/>
        </w:rPr>
        <w:t xml:space="preserve">Bahar O</w:t>
      </w:r>
      <w:r>
        <w:t xml:space="preserve">,</w:t>
      </w:r>
      <w:r>
        <w:t xml:space="preserve"> </w:t>
      </w:r>
      <w:r>
        <w:rPr>
          <w:b/>
        </w:rPr>
        <w:t xml:space="preserve">Bower Z</w:t>
      </w:r>
      <w:r>
        <w:t xml:space="preserve">,</w:t>
      </w:r>
      <w:r>
        <w:t xml:space="preserve"> </w:t>
      </w:r>
      <w:r>
        <w:rPr>
          <w:b/>
        </w:rPr>
        <w:t xml:space="preserve">Ronald PC</w:t>
      </w:r>
      <w:r>
        <w:t xml:space="preserve">. 2013. Retraction: Small protein-mediated quorum sensing in a gram-negative bacterium. PLOS ONE</w:t>
      </w:r>
      <w:r>
        <w:t xml:space="preserve"> </w:t>
      </w:r>
      <w:r>
        <w:rPr>
          <w:b/>
        </w:rPr>
        <w:t xml:space="preserve">8</w:t>
      </w:r>
      <w:r>
        <w:t xml:space="preserve">. doi:</w:t>
      </w:r>
      <w:hyperlink r:id="rId75">
        <w:r>
          <w:rPr>
            <w:rStyle w:val="Hyperlink"/>
          </w:rPr>
          <w:t xml:space="preserve">10.1371/annotation/880a72e1-9cf3-45a9-bf1c-c74ccb73fd35</w:t>
        </w:r>
      </w:hyperlink>
      <w:r>
        <w:t xml:space="preserve">.</w:t>
      </w:r>
    </w:p>
    <w:p>
      <w:pPr>
        <w:pStyle w:val="Bibliography"/>
      </w:pPr>
      <w:r>
        <w:t xml:space="preserve">52.</w:t>
      </w:r>
      <w:r>
        <w:t xml:space="preserve"> </w:t>
      </w:r>
      <w:r>
        <w:rPr>
          <w:b/>
        </w:rPr>
        <w:t xml:space="preserve">Lee S-W</w:t>
      </w:r>
      <w:r>
        <w:t xml:space="preserve">,</w:t>
      </w:r>
      <w:r>
        <w:t xml:space="preserve"> </w:t>
      </w:r>
      <w:r>
        <w:rPr>
          <w:b/>
        </w:rPr>
        <w:t xml:space="preserve">Han S-W</w:t>
      </w:r>
      <w:r>
        <w:t xml:space="preserve">,</w:t>
      </w:r>
      <w:r>
        <w:t xml:space="preserve"> </w:t>
      </w:r>
      <w:r>
        <w:rPr>
          <w:b/>
        </w:rPr>
        <w:t xml:space="preserve">Sririyanum M</w:t>
      </w:r>
      <w:r>
        <w:t xml:space="preserve">,</w:t>
      </w:r>
      <w:r>
        <w:t xml:space="preserve"> </w:t>
      </w:r>
      <w:r>
        <w:rPr>
          <w:b/>
        </w:rPr>
        <w:t xml:space="preserve">Park C-J</w:t>
      </w:r>
      <w:r>
        <w:t xml:space="preserve">,</w:t>
      </w:r>
      <w:r>
        <w:t xml:space="preserve"> </w:t>
      </w:r>
      <w:r>
        <w:rPr>
          <w:b/>
        </w:rPr>
        <w:t xml:space="preserve">Seo Y-S</w:t>
      </w:r>
      <w:r>
        <w:t xml:space="preserve">,</w:t>
      </w:r>
      <w:r>
        <w:t xml:space="preserve"> </w:t>
      </w:r>
      <w:r>
        <w:rPr>
          <w:b/>
        </w:rPr>
        <w:t xml:space="preserve">Ronald PC</w:t>
      </w:r>
      <w:r>
        <w:t xml:space="preserve">. 2013. Retraction. Science</w:t>
      </w:r>
      <w:r>
        <w:t xml:space="preserve"> </w:t>
      </w:r>
      <w:r>
        <w:rPr>
          <w:b/>
        </w:rPr>
        <w:t xml:space="preserve">342</w:t>
      </w:r>
      <w:r>
        <w:t xml:space="preserve">:191–191. doi:</w:t>
      </w:r>
      <w:hyperlink r:id="rId76">
        <w:r>
          <w:rPr>
            <w:rStyle w:val="Hyperlink"/>
          </w:rPr>
          <w:t xml:space="preserve">10.1126/science.342.6155.191-a</w:t>
        </w:r>
      </w:hyperlink>
      <w:r>
        <w:t xml:space="preserve">.</w:t>
      </w:r>
    </w:p>
    <w:p>
      <w:pPr>
        <w:pStyle w:val="Bibliography"/>
      </w:pPr>
      <w:r>
        <w:t xml:space="preserve">53.</w:t>
      </w:r>
      <w:r>
        <w:t xml:space="preserve"> </w:t>
      </w:r>
      <w:r>
        <w:rPr>
          <w:b/>
        </w:rPr>
        <w:t xml:space="preserve">Salter SJ</w:t>
      </w:r>
      <w:r>
        <w:t xml:space="preserve">,</w:t>
      </w:r>
      <w:r>
        <w:t xml:space="preserve"> </w:t>
      </w:r>
      <w:r>
        <w:rPr>
          <w:b/>
        </w:rPr>
        <w:t xml:space="preserve">Cox MJ</w:t>
      </w:r>
      <w:r>
        <w:t xml:space="preserve">,</w:t>
      </w:r>
      <w:r>
        <w:t xml:space="preserve"> </w:t>
      </w:r>
      <w:r>
        <w:rPr>
          <w:b/>
        </w:rPr>
        <w:t xml:space="preserve">Turek EM</w:t>
      </w:r>
      <w:r>
        <w:t xml:space="preserve">,</w:t>
      </w:r>
      <w:r>
        <w:t xml:space="preserve"> </w:t>
      </w:r>
      <w:r>
        <w:rPr>
          <w:b/>
        </w:rPr>
        <w:t xml:space="preserve">Calus ST</w:t>
      </w:r>
      <w:r>
        <w:t xml:space="preserve">,</w:t>
      </w:r>
      <w:r>
        <w:t xml:space="preserve"> </w:t>
      </w:r>
      <w:r>
        <w:rPr>
          <w:b/>
        </w:rPr>
        <w:t xml:space="preserve">Cookson WO</w:t>
      </w:r>
      <w:r>
        <w:t xml:space="preserve">,</w:t>
      </w:r>
      <w:r>
        <w:t xml:space="preserve"> </w:t>
      </w:r>
      <w:r>
        <w:rPr>
          <w:b/>
        </w:rPr>
        <w:t xml:space="preserve">Moffatt MF</w:t>
      </w:r>
      <w:r>
        <w:t xml:space="preserve">,</w:t>
      </w:r>
      <w:r>
        <w:t xml:space="preserve"> </w:t>
      </w:r>
      <w:r>
        <w:rPr>
          <w:b/>
        </w:rPr>
        <w:t xml:space="preserve">Turner P</w:t>
      </w:r>
      <w:r>
        <w:t xml:space="preserve">,</w:t>
      </w:r>
      <w:r>
        <w:t xml:space="preserve"> </w:t>
      </w:r>
      <w:r>
        <w:rPr>
          <w:b/>
        </w:rPr>
        <w:t xml:space="preserve">Parkhill J</w:t>
      </w:r>
      <w:r>
        <w:t xml:space="preserve">,</w:t>
      </w:r>
      <w:r>
        <w:t xml:space="preserve"> </w:t>
      </w:r>
      <w:r>
        <w:rPr>
          <w:b/>
        </w:rPr>
        <w:t xml:space="preserve">Loman NJ</w:t>
      </w:r>
      <w:r>
        <w:t xml:space="preserve">,</w:t>
      </w:r>
      <w:r>
        <w:t xml:space="preserve"> </w:t>
      </w:r>
      <w:r>
        <w:rPr>
          <w:b/>
        </w:rPr>
        <w:t xml:space="preserve">Walker AW</w:t>
      </w:r>
      <w:r>
        <w:t xml:space="preserve">. 2014. Reagent and laboratory contamination can critically impact sequence-based microbiome analyses. BMC Biology</w:t>
      </w:r>
      <w:r>
        <w:t xml:space="preserve"> </w:t>
      </w:r>
      <w:r>
        <w:rPr>
          <w:b/>
        </w:rPr>
        <w:t xml:space="preserve">12</w:t>
      </w:r>
      <w:r>
        <w:t xml:space="preserve">. doi:</w:t>
      </w:r>
      <w:hyperlink r:id="rId77">
        <w:r>
          <w:rPr>
            <w:rStyle w:val="Hyperlink"/>
          </w:rPr>
          <w:t xml:space="preserve">10.1186/s12915-014-0087-z</w:t>
        </w:r>
      </w:hyperlink>
      <w:r>
        <w:t xml:space="preserve">.</w:t>
      </w:r>
    </w:p>
    <w:p>
      <w:pPr>
        <w:pStyle w:val="Bibliography"/>
      </w:pPr>
      <w:r>
        <w:t xml:space="preserve">54.</w:t>
      </w:r>
      <w:r>
        <w:t xml:space="preserve"> </w:t>
      </w:r>
      <w:r>
        <w:rPr>
          <w:b/>
        </w:rPr>
        <w:t xml:space="preserve">Perez-Muñoz ME</w:t>
      </w:r>
      <w:r>
        <w:t xml:space="preserve">,</w:t>
      </w:r>
      <w:r>
        <w:t xml:space="preserve"> </w:t>
      </w:r>
      <w:r>
        <w:rPr>
          <w:b/>
        </w:rPr>
        <w:t xml:space="preserve">Arrieta M-C</w:t>
      </w:r>
      <w:r>
        <w:t xml:space="preserve">,</w:t>
      </w:r>
      <w:r>
        <w:t xml:space="preserve"> </w:t>
      </w:r>
      <w:r>
        <w:rPr>
          <w:b/>
        </w:rPr>
        <w:t xml:space="preserve">Ramer-Tait AE</w:t>
      </w:r>
      <w:r>
        <w:t xml:space="preserve">,</w:t>
      </w:r>
      <w:r>
        <w:t xml:space="preserve"> </w:t>
      </w:r>
      <w:r>
        <w:rPr>
          <w:b/>
        </w:rPr>
        <w:t xml:space="preserve">Walter J</w:t>
      </w:r>
      <w:r>
        <w:t xml:space="preserve">. 2017. A critical assessment of the sterile womb and in utero colonization hypotheses: Implications for research on the pioneer infant microbiome. Microbiome</w:t>
      </w:r>
      <w:r>
        <w:t xml:space="preserve"> </w:t>
      </w:r>
      <w:r>
        <w:rPr>
          <w:b/>
        </w:rPr>
        <w:t xml:space="preserve">5</w:t>
      </w:r>
      <w:r>
        <w:t xml:space="preserve">. doi:</w:t>
      </w:r>
      <w:hyperlink r:id="rId78">
        <w:r>
          <w:rPr>
            <w:rStyle w:val="Hyperlink"/>
          </w:rPr>
          <w:t xml:space="preserve">10.1186/s40168-017-0268-4</w:t>
        </w:r>
      </w:hyperlink>
      <w:r>
        <w:t xml:space="preserve">.</w:t>
      </w:r>
    </w:p>
    <w:p>
      <w:pPr>
        <w:pStyle w:val="Bibliography"/>
      </w:pPr>
      <w:r>
        <w:t xml:space="preserve">55.</w:t>
      </w:r>
      <w:r>
        <w:t xml:space="preserve"> </w:t>
      </w:r>
      <w:r>
        <w:rPr>
          <w:b/>
        </w:rPr>
        <w:t xml:space="preserve">Lauder AP</w:t>
      </w:r>
      <w:r>
        <w:t xml:space="preserve">,</w:t>
      </w:r>
      <w:r>
        <w:t xml:space="preserve"> </w:t>
      </w:r>
      <w:r>
        <w:rPr>
          <w:b/>
        </w:rPr>
        <w:t xml:space="preserve">Roche AM</w:t>
      </w:r>
      <w:r>
        <w:t xml:space="preserve">,</w:t>
      </w:r>
      <w:r>
        <w:t xml:space="preserve"> </w:t>
      </w:r>
      <w:r>
        <w:rPr>
          <w:b/>
        </w:rPr>
        <w:t xml:space="preserve">Sherrill-Mix S</w:t>
      </w:r>
      <w:r>
        <w:t xml:space="preserve">,</w:t>
      </w:r>
      <w:r>
        <w:t xml:space="preserve"> </w:t>
      </w:r>
      <w:r>
        <w:rPr>
          <w:b/>
        </w:rPr>
        <w:t xml:space="preserve">Bailey A</w:t>
      </w:r>
      <w:r>
        <w:t xml:space="preserve">,</w:t>
      </w:r>
      <w:r>
        <w:t xml:space="preserve"> </w:t>
      </w:r>
      <w:r>
        <w:rPr>
          <w:b/>
        </w:rPr>
        <w:t xml:space="preserve">Laughlin AL</w:t>
      </w:r>
      <w:r>
        <w:t xml:space="preserve">,</w:t>
      </w:r>
      <w:r>
        <w:t xml:space="preserve"> </w:t>
      </w:r>
      <w:r>
        <w:rPr>
          <w:b/>
        </w:rPr>
        <w:t xml:space="preserve">Bittinger K</w:t>
      </w:r>
      <w:r>
        <w:t xml:space="preserve">,</w:t>
      </w:r>
      <w:r>
        <w:t xml:space="preserve"> </w:t>
      </w:r>
      <w:r>
        <w:rPr>
          <w:b/>
        </w:rPr>
        <w:t xml:space="preserve">Leite R</w:t>
      </w:r>
      <w:r>
        <w:t xml:space="preserve">,</w:t>
      </w:r>
      <w:r>
        <w:t xml:space="preserve"> </w:t>
      </w:r>
      <w:r>
        <w:rPr>
          <w:b/>
        </w:rPr>
        <w:t xml:space="preserve">Elovitz MA</w:t>
      </w:r>
      <w:r>
        <w:t xml:space="preserve">,</w:t>
      </w:r>
      <w:r>
        <w:t xml:space="preserve"> </w:t>
      </w:r>
      <w:r>
        <w:rPr>
          <w:b/>
        </w:rPr>
        <w:t xml:space="preserve">Parry S</w:t>
      </w:r>
      <w:r>
        <w:t xml:space="preserve">,</w:t>
      </w:r>
      <w:r>
        <w:t xml:space="preserve"> </w:t>
      </w:r>
      <w:r>
        <w:rPr>
          <w:b/>
        </w:rPr>
        <w:t xml:space="preserve">Bushman FD</w:t>
      </w:r>
      <w:r>
        <w:t xml:space="preserve">. 2016. Comparison of placenta samples with contamination controls does not provide evidence for a distinct placenta microbiota. Microbiome</w:t>
      </w:r>
      <w:r>
        <w:t xml:space="preserve"> </w:t>
      </w:r>
      <w:r>
        <w:rPr>
          <w:b/>
        </w:rPr>
        <w:t xml:space="preserve">4</w:t>
      </w:r>
      <w:r>
        <w:t xml:space="preserve">. doi:</w:t>
      </w:r>
      <w:hyperlink r:id="rId79">
        <w:r>
          <w:rPr>
            <w:rStyle w:val="Hyperlink"/>
          </w:rPr>
          <w:t xml:space="preserve">10.1186/s40168-016-0172-3</w:t>
        </w:r>
      </w:hyperlink>
      <w:r>
        <w:t xml:space="preserve">.</w:t>
      </w:r>
    </w:p>
    <w:p>
      <w:pPr>
        <w:pStyle w:val="Bibliography"/>
      </w:pPr>
      <w:r>
        <w:t xml:space="preserve">56.</w:t>
      </w:r>
      <w:r>
        <w:t xml:space="preserve"> </w:t>
      </w:r>
      <w:r>
        <w:rPr>
          <w:b/>
        </w:rPr>
        <w:t xml:space="preserve">Morris A</w:t>
      </w:r>
      <w:r>
        <w:t xml:space="preserve">,</w:t>
      </w:r>
      <w:r>
        <w:t xml:space="preserve"> </w:t>
      </w:r>
      <w:r>
        <w:rPr>
          <w:b/>
        </w:rPr>
        <w:t xml:space="preserve">Beck JM</w:t>
      </w:r>
      <w:r>
        <w:t xml:space="preserve">,</w:t>
      </w:r>
      <w:r>
        <w:t xml:space="preserve"> </w:t>
      </w:r>
      <w:r>
        <w:rPr>
          <w:b/>
        </w:rPr>
        <w:t xml:space="preserve">Schloss PD</w:t>
      </w:r>
      <w:r>
        <w:t xml:space="preserve">,</w:t>
      </w:r>
      <w:r>
        <w:t xml:space="preserve"> </w:t>
      </w:r>
      <w:r>
        <w:rPr>
          <w:b/>
        </w:rPr>
        <w:t xml:space="preserve">Campbell TB</w:t>
      </w:r>
      <w:r>
        <w:t xml:space="preserve">,</w:t>
      </w:r>
      <w:r>
        <w:t xml:space="preserve"> </w:t>
      </w:r>
      <w:r>
        <w:rPr>
          <w:b/>
        </w:rPr>
        <w:t xml:space="preserve">Crothers K</w:t>
      </w:r>
      <w:r>
        <w:t xml:space="preserve">,</w:t>
      </w:r>
      <w:r>
        <w:t xml:space="preserve"> </w:t>
      </w:r>
      <w:r>
        <w:rPr>
          <w:b/>
        </w:rPr>
        <w:t xml:space="preserve">Curtis JL</w:t>
      </w:r>
      <w:r>
        <w:t xml:space="preserve">,</w:t>
      </w:r>
      <w:r>
        <w:t xml:space="preserve"> </w:t>
      </w:r>
      <w:r>
        <w:rPr>
          <w:b/>
        </w:rPr>
        <w:t xml:space="preserve">Flores SC</w:t>
      </w:r>
      <w:r>
        <w:t xml:space="preserve">,</w:t>
      </w:r>
      <w:r>
        <w:t xml:space="preserve"> </w:t>
      </w:r>
      <w:r>
        <w:rPr>
          <w:b/>
        </w:rPr>
        <w:t xml:space="preserve">Fontenot AP</w:t>
      </w:r>
      <w:r>
        <w:t xml:space="preserve">,</w:t>
      </w:r>
      <w:r>
        <w:t xml:space="preserve"> </w:t>
      </w:r>
      <w:r>
        <w:rPr>
          <w:b/>
        </w:rPr>
        <w:t xml:space="preserve">Ghedin E</w:t>
      </w:r>
      <w:r>
        <w:t xml:space="preserve">,</w:t>
      </w:r>
      <w:r>
        <w:t xml:space="preserve"> </w:t>
      </w:r>
      <w:r>
        <w:rPr>
          <w:b/>
        </w:rPr>
        <w:t xml:space="preserve">Huang L</w:t>
      </w:r>
      <w:r>
        <w:t xml:space="preserve">,</w:t>
      </w:r>
      <w:r>
        <w:t xml:space="preserve"> </w:t>
      </w:r>
      <w:r>
        <w:rPr>
          <w:b/>
        </w:rPr>
        <w:t xml:space="preserve">Jablonski K</w:t>
      </w:r>
      <w:r>
        <w:t xml:space="preserve">,</w:t>
      </w:r>
      <w:r>
        <w:t xml:space="preserve"> </w:t>
      </w:r>
      <w:r>
        <w:rPr>
          <w:b/>
        </w:rPr>
        <w:t xml:space="preserve">Kleerup E</w:t>
      </w:r>
      <w:r>
        <w:t xml:space="preserve">,</w:t>
      </w:r>
      <w:r>
        <w:t xml:space="preserve"> </w:t>
      </w:r>
      <w:r>
        <w:rPr>
          <w:b/>
        </w:rPr>
        <w:t xml:space="preserve">Lynch SV</w:t>
      </w:r>
      <w:r>
        <w:t xml:space="preserve">,</w:t>
      </w:r>
      <w:r>
        <w:t xml:space="preserve"> </w:t>
      </w:r>
      <w:r>
        <w:rPr>
          <w:b/>
        </w:rPr>
        <w:t xml:space="preserve">Sodergren E</w:t>
      </w:r>
      <w:r>
        <w:t xml:space="preserve">,</w:t>
      </w:r>
      <w:r>
        <w:t xml:space="preserve"> </w:t>
      </w:r>
      <w:r>
        <w:rPr>
          <w:b/>
        </w:rPr>
        <w:t xml:space="preserve">Twigg H</w:t>
      </w:r>
      <w:r>
        <w:t xml:space="preserve">,</w:t>
      </w:r>
      <w:r>
        <w:t xml:space="preserve"> </w:t>
      </w:r>
      <w:r>
        <w:rPr>
          <w:b/>
        </w:rPr>
        <w:t xml:space="preserve">Young VB</w:t>
      </w:r>
      <w:r>
        <w:t xml:space="preserve">,</w:t>
      </w:r>
      <w:r>
        <w:t xml:space="preserve"> </w:t>
      </w:r>
      <w:r>
        <w:rPr>
          <w:b/>
        </w:rPr>
        <w:t xml:space="preserve">Bassis CM</w:t>
      </w:r>
      <w:r>
        <w:t xml:space="preserve">,</w:t>
      </w:r>
      <w:r>
        <w:t xml:space="preserve"> </w:t>
      </w:r>
      <w:r>
        <w:rPr>
          <w:b/>
        </w:rPr>
        <w:t xml:space="preserve">Venkataraman A</w:t>
      </w:r>
      <w:r>
        <w:t xml:space="preserve">,</w:t>
      </w:r>
      <w:r>
        <w:t xml:space="preserve"> </w:t>
      </w:r>
      <w:r>
        <w:rPr>
          <w:b/>
        </w:rPr>
        <w:t xml:space="preserve">Schmidt TM</w:t>
      </w:r>
      <w:r>
        <w:t xml:space="preserve">,</w:t>
      </w:r>
      <w:r>
        <w:t xml:space="preserve"> </w:t>
      </w:r>
      <w:r>
        <w:rPr>
          <w:b/>
        </w:rPr>
        <w:t xml:space="preserve">Weinstock GM</w:t>
      </w:r>
      <w:r>
        <w:t xml:space="preserve">. 2013. Comparison of the respiratory microbiome in healthy nonsmokers and smokers. American Journal of Respiratory and Critical Care Medicine</w:t>
      </w:r>
      <w:r>
        <w:t xml:space="preserve"> </w:t>
      </w:r>
      <w:r>
        <w:rPr>
          <w:b/>
        </w:rPr>
        <w:t xml:space="preserve">187</w:t>
      </w:r>
      <w:r>
        <w:t xml:space="preserve">:1067–1075. doi:</w:t>
      </w:r>
      <w:hyperlink r:id="rId80">
        <w:r>
          <w:rPr>
            <w:rStyle w:val="Hyperlink"/>
          </w:rPr>
          <w:t xml:space="preserve">10.1164/rccm.201210-1913oc</w:t>
        </w:r>
      </w:hyperlink>
      <w:r>
        <w:t xml:space="preserve">.</w:t>
      </w:r>
    </w:p>
    <w:p>
      <w:pPr>
        <w:pStyle w:val="Bibliography"/>
      </w:pPr>
      <w:r>
        <w:t xml:space="preserve">57.</w:t>
      </w:r>
      <w:r>
        <w:t xml:space="preserve"> </w:t>
      </w:r>
      <w:r>
        <w:rPr>
          <w:b/>
        </w:rPr>
        <w:t xml:space="preserve">Munafò MR</w:t>
      </w:r>
      <w:r>
        <w:t xml:space="preserve">,</w:t>
      </w:r>
      <w:r>
        <w:t xml:space="preserve"> </w:t>
      </w:r>
      <w:r>
        <w:rPr>
          <w:b/>
        </w:rPr>
        <w:t xml:space="preserve">Smith GD</w:t>
      </w:r>
      <w:r>
        <w:t xml:space="preserve">. 2018. Robust research needs many lines of evidence. Nature</w:t>
      </w:r>
      <w:r>
        <w:t xml:space="preserve"> </w:t>
      </w:r>
      <w:r>
        <w:rPr>
          <w:b/>
        </w:rPr>
        <w:t xml:space="preserve">553</w:t>
      </w:r>
      <w:r>
        <w:t xml:space="preserve">:399–401. doi:</w:t>
      </w:r>
      <w:hyperlink r:id="rId81">
        <w:r>
          <w:rPr>
            <w:rStyle w:val="Hyperlink"/>
          </w:rPr>
          <w:t xml:space="preserve">10.1038/d41586-018-01023-3</w:t>
        </w:r>
      </w:hyperlink>
      <w:r>
        <w:t xml:space="preserve">.</w:t>
      </w:r>
    </w:p>
    <w:p>
      <w:pPr>
        <w:pStyle w:val="Bibliography"/>
      </w:pPr>
      <w:r>
        <w:t xml:space="preserve">58.</w:t>
      </w:r>
      <w:r>
        <w:t xml:space="preserve"> </w:t>
      </w:r>
      <w:r>
        <w:rPr>
          <w:b/>
        </w:rPr>
        <w:t xml:space="preserve">Mallick H</w:t>
      </w:r>
      <w:r>
        <w:t xml:space="preserve">,</w:t>
      </w:r>
      <w:r>
        <w:t xml:space="preserve"> </w:t>
      </w:r>
      <w:r>
        <w:rPr>
          <w:b/>
        </w:rPr>
        <w:t xml:space="preserve">Ma S</w:t>
      </w:r>
      <w:r>
        <w:t xml:space="preserve">,</w:t>
      </w:r>
      <w:r>
        <w:t xml:space="preserve"> </w:t>
      </w:r>
      <w:r>
        <w:rPr>
          <w:b/>
        </w:rPr>
        <w:t xml:space="preserve">Franzosa EA</w:t>
      </w:r>
      <w:r>
        <w:t xml:space="preserve">,</w:t>
      </w:r>
      <w:r>
        <w:t xml:space="preserve"> </w:t>
      </w:r>
      <w:r>
        <w:rPr>
          <w:b/>
        </w:rPr>
        <w:t xml:space="preserve">Vatanen T</w:t>
      </w:r>
      <w:r>
        <w:t xml:space="preserve">,</w:t>
      </w:r>
      <w:r>
        <w:t xml:space="preserve"> </w:t>
      </w:r>
      <w:r>
        <w:rPr>
          <w:b/>
        </w:rPr>
        <w:t xml:space="preserve">Morgan XC</w:t>
      </w:r>
      <w:r>
        <w:t xml:space="preserve">,</w:t>
      </w:r>
      <w:r>
        <w:t xml:space="preserve"> </w:t>
      </w:r>
      <w:r>
        <w:rPr>
          <w:b/>
        </w:rPr>
        <w:t xml:space="preserve">Huttenhower C</w:t>
      </w:r>
      <w:r>
        <w:t xml:space="preserve">. 2017. Experimental design and quantitative analysis of microbial community multiomics. Genome Biology</w:t>
      </w:r>
      <w:r>
        <w:t xml:space="preserve"> </w:t>
      </w:r>
      <w:r>
        <w:rPr>
          <w:b/>
        </w:rPr>
        <w:t xml:space="preserve">18</w:t>
      </w:r>
      <w:r>
        <w:t xml:space="preserve">. doi:</w:t>
      </w:r>
      <w:hyperlink r:id="rId82">
        <w:r>
          <w:rPr>
            <w:rStyle w:val="Hyperlink"/>
          </w:rPr>
          <w:t xml:space="preserve">10.1186/s13059-017-1359-z</w:t>
        </w:r>
      </w:hyperlink>
      <w:r>
        <w:t xml:space="preserve">.</w:t>
      </w:r>
    </w:p>
    <w:p>
      <w:pPr>
        <w:pStyle w:val="Bibliography"/>
      </w:pPr>
      <w:r>
        <w:t xml:space="preserve">59.</w:t>
      </w:r>
      <w:r>
        <w:t xml:space="preserve"> </w:t>
      </w:r>
      <w:r>
        <w:rPr>
          <w:b/>
        </w:rPr>
        <w:t xml:space="preserve">Jenior ML</w:t>
      </w:r>
      <w:r>
        <w:t xml:space="preserve">,</w:t>
      </w:r>
      <w:r>
        <w:t xml:space="preserve"> </w:t>
      </w:r>
      <w:r>
        <w:rPr>
          <w:b/>
        </w:rPr>
        <w:t xml:space="preserve">Leslie JL</w:t>
      </w:r>
      <w:r>
        <w:t xml:space="preserve">,</w:t>
      </w:r>
      <w:r>
        <w:t xml:space="preserve"> </w:t>
      </w:r>
      <w:r>
        <w:rPr>
          <w:b/>
        </w:rPr>
        <w:t xml:space="preserve">Young VB</w:t>
      </w:r>
      <w:r>
        <w:t xml:space="preserve">,</w:t>
      </w:r>
      <w:r>
        <w:t xml:space="preserve"> </w:t>
      </w:r>
      <w:r>
        <w:rPr>
          <w:b/>
        </w:rPr>
        <w:t xml:space="preserve">Schloss PD</w:t>
      </w:r>
      <w:r>
        <w:t xml:space="preserve">. 2017.</w:t>
      </w:r>
      <w:r>
        <w:t xml:space="preserve"> </w:t>
      </w:r>
      <w:r>
        <w:rPr>
          <w:i/>
        </w:rPr>
        <w:t xml:space="preserve">Clostridium difficile</w:t>
      </w:r>
      <w:r>
        <w:t xml:space="preserve"> </w:t>
      </w:r>
      <w:r>
        <w:t xml:space="preserve">colonizes alternative nutrient niches during infection across distinct murine gut microbiomes. mSystems</w:t>
      </w:r>
      <w:r>
        <w:t xml:space="preserve"> </w:t>
      </w:r>
      <w:r>
        <w:rPr>
          <w:b/>
        </w:rPr>
        <w:t xml:space="preserve">2</w:t>
      </w:r>
      <w:r>
        <w:t xml:space="preserve">:e00063–17. doi:</w:t>
      </w:r>
      <w:hyperlink r:id="rId83">
        <w:r>
          <w:rPr>
            <w:rStyle w:val="Hyperlink"/>
          </w:rPr>
          <w:t xml:space="preserve">10.1128/msystems.00063-17</w:t>
        </w:r>
      </w:hyperlink>
      <w:r>
        <w:t xml:space="preserve">.</w:t>
      </w:r>
    </w:p>
    <w:p>
      <w:pPr>
        <w:pStyle w:val="Bibliography"/>
      </w:pPr>
      <w:r>
        <w:t xml:space="preserve">60.</w:t>
      </w:r>
      <w:r>
        <w:t xml:space="preserve"> </w:t>
      </w:r>
      <w:r>
        <w:rPr>
          <w:b/>
        </w:rPr>
        <w:t xml:space="preserve">Califf KJ</w:t>
      </w:r>
      <w:r>
        <w:t xml:space="preserve">,</w:t>
      </w:r>
      <w:r>
        <w:t xml:space="preserve"> </w:t>
      </w:r>
      <w:r>
        <w:rPr>
          <w:b/>
        </w:rPr>
        <w:t xml:space="preserve">Schwarzberg-Lipson K</w:t>
      </w:r>
      <w:r>
        <w:t xml:space="preserve">,</w:t>
      </w:r>
      <w:r>
        <w:t xml:space="preserve"> </w:t>
      </w:r>
      <w:r>
        <w:rPr>
          <w:b/>
        </w:rPr>
        <w:t xml:space="preserve">Garg N</w:t>
      </w:r>
      <w:r>
        <w:t xml:space="preserve">,</w:t>
      </w:r>
      <w:r>
        <w:t xml:space="preserve"> </w:t>
      </w:r>
      <w:r>
        <w:rPr>
          <w:b/>
        </w:rPr>
        <w:t xml:space="preserve">Gibbons SM</w:t>
      </w:r>
      <w:r>
        <w:t xml:space="preserve">,</w:t>
      </w:r>
      <w:r>
        <w:t xml:space="preserve"> </w:t>
      </w:r>
      <w:r>
        <w:rPr>
          <w:b/>
        </w:rPr>
        <w:t xml:space="preserve">Caporaso JG</w:t>
      </w:r>
      <w:r>
        <w:t xml:space="preserve">,</w:t>
      </w:r>
      <w:r>
        <w:t xml:space="preserve"> </w:t>
      </w:r>
      <w:r>
        <w:rPr>
          <w:b/>
        </w:rPr>
        <w:t xml:space="preserve">Slots J</w:t>
      </w:r>
      <w:r>
        <w:t xml:space="preserve">,</w:t>
      </w:r>
      <w:r>
        <w:t xml:space="preserve"> </w:t>
      </w:r>
      <w:r>
        <w:rPr>
          <w:b/>
        </w:rPr>
        <w:t xml:space="preserve">Cohen C</w:t>
      </w:r>
      <w:r>
        <w:t xml:space="preserve">,</w:t>
      </w:r>
      <w:r>
        <w:t xml:space="preserve"> </w:t>
      </w:r>
      <w:r>
        <w:rPr>
          <w:b/>
        </w:rPr>
        <w:t xml:space="preserve">Dorrestein PC</w:t>
      </w:r>
      <w:r>
        <w:t xml:space="preserve">,</w:t>
      </w:r>
      <w:r>
        <w:t xml:space="preserve"> </w:t>
      </w:r>
      <w:r>
        <w:rPr>
          <w:b/>
        </w:rPr>
        <w:t xml:space="preserve">Kelley ST</w:t>
      </w:r>
      <w:r>
        <w:t xml:space="preserve">. 2017. Multi-omics analysis of periodontal pocket microbial communities pre- and posttreatment. mSystems</w:t>
      </w:r>
      <w:r>
        <w:t xml:space="preserve"> </w:t>
      </w:r>
      <w:r>
        <w:rPr>
          <w:b/>
        </w:rPr>
        <w:t xml:space="preserve">2</w:t>
      </w:r>
      <w:r>
        <w:t xml:space="preserve">:e00016–17. doi:</w:t>
      </w:r>
      <w:hyperlink r:id="rId84">
        <w:r>
          <w:rPr>
            <w:rStyle w:val="Hyperlink"/>
          </w:rPr>
          <w:t xml:space="preserve">10.1128/msystems.00016-17</w:t>
        </w:r>
      </w:hyperlink>
      <w:r>
        <w:t xml:space="preserve">.</w:t>
      </w:r>
    </w:p>
    <w:p>
      <w:pPr>
        <w:pStyle w:val="Bibliography"/>
      </w:pPr>
      <w:r>
        <w:t xml:space="preserve">61.</w:t>
      </w:r>
      <w:r>
        <w:t xml:space="preserve"> </w:t>
      </w:r>
      <w:r>
        <w:rPr>
          <w:b/>
        </w:rPr>
        <w:t xml:space="preserve">Pearson H</w:t>
      </w:r>
      <w:r>
        <w:t xml:space="preserve">. 2003. Competition in biology: Its a scoop! News@Nature. doi:</w:t>
      </w:r>
      <w:hyperlink r:id="rId85">
        <w:r>
          <w:rPr>
            <w:rStyle w:val="Hyperlink"/>
          </w:rPr>
          <w:t xml:space="preserve">10.1038/news031124-9</w:t>
        </w:r>
      </w:hyperlink>
      <w:r>
        <w:t xml:space="preserve">.</w:t>
      </w:r>
    </w:p>
    <w:p>
      <w:pPr>
        <w:pStyle w:val="Bibliography"/>
      </w:pPr>
      <w:r>
        <w:t xml:space="preserve">62.</w:t>
      </w:r>
      <w:r>
        <w:t xml:space="preserve"> </w:t>
      </w:r>
      <w:r>
        <w:rPr>
          <w:b/>
        </w:rPr>
        <w:t xml:space="preserve">The PLOS Biology Staff Editors</w:t>
      </w:r>
      <w:r>
        <w:t xml:space="preserve">. 2018. The importance of being second. PLOS Biology</w:t>
      </w:r>
      <w:r>
        <w:t xml:space="preserve"> </w:t>
      </w:r>
      <w:r>
        <w:rPr>
          <w:b/>
        </w:rPr>
        <w:t xml:space="preserve">16</w:t>
      </w:r>
      <w:r>
        <w:t xml:space="preserve">:e2005203. doi:</w:t>
      </w:r>
      <w:hyperlink r:id="rId86">
        <w:r>
          <w:rPr>
            <w:rStyle w:val="Hyperlink"/>
          </w:rPr>
          <w:t xml:space="preserve">10.1371/journal.pbio.2005203</w:t>
        </w:r>
      </w:hyperlink>
      <w:r>
        <w:t xml:space="preserve">.</w:t>
      </w:r>
    </w:p>
    <w:p>
      <w:pPr>
        <w:pStyle w:val="Bibliography"/>
      </w:pPr>
      <w:r>
        <w:t xml:space="preserve">63.</w:t>
      </w:r>
      <w:r>
        <w:t xml:space="preserve"> </w:t>
      </w:r>
      <w:r>
        <w:rPr>
          <w:b/>
        </w:rPr>
        <w:t xml:space="preserve">Seok J</w:t>
      </w:r>
      <w:r>
        <w:t xml:space="preserve">,</w:t>
      </w:r>
      <w:r>
        <w:t xml:space="preserve"> </w:t>
      </w:r>
      <w:r>
        <w:rPr>
          <w:b/>
        </w:rPr>
        <w:t xml:space="preserve">Warren HS</w:t>
      </w:r>
      <w:r>
        <w:t xml:space="preserve">,</w:t>
      </w:r>
      <w:r>
        <w:t xml:space="preserve"> </w:t>
      </w:r>
      <w:r>
        <w:rPr>
          <w:b/>
        </w:rPr>
        <w:t xml:space="preserve">Cuenca AG</w:t>
      </w:r>
      <w:r>
        <w:t xml:space="preserve">,</w:t>
      </w:r>
      <w:r>
        <w:t xml:space="preserve"> </w:t>
      </w:r>
      <w:r>
        <w:rPr>
          <w:b/>
        </w:rPr>
        <w:t xml:space="preserve">Mindrinos MN</w:t>
      </w:r>
      <w:r>
        <w:t xml:space="preserve">,</w:t>
      </w:r>
      <w:r>
        <w:t xml:space="preserve"> </w:t>
      </w:r>
      <w:r>
        <w:rPr>
          <w:b/>
        </w:rPr>
        <w:t xml:space="preserve">Baker HV</w:t>
      </w:r>
      <w:r>
        <w:t xml:space="preserve">,</w:t>
      </w:r>
      <w:r>
        <w:t xml:space="preserve"> </w:t>
      </w:r>
      <w:r>
        <w:rPr>
          <w:b/>
        </w:rPr>
        <w:t xml:space="preserve">Xu W</w:t>
      </w:r>
      <w:r>
        <w:t xml:space="preserve">,</w:t>
      </w:r>
      <w:r>
        <w:t xml:space="preserve"> </w:t>
      </w:r>
      <w:r>
        <w:rPr>
          <w:b/>
        </w:rPr>
        <w:t xml:space="preserve">Richards DR</w:t>
      </w:r>
      <w:r>
        <w:t xml:space="preserve">,</w:t>
      </w:r>
      <w:r>
        <w:t xml:space="preserve"> </w:t>
      </w:r>
      <w:r>
        <w:rPr>
          <w:b/>
        </w:rPr>
        <w:t xml:space="preserve">McDonald-Smith GP</w:t>
      </w:r>
      <w:r>
        <w:t xml:space="preserve">,</w:t>
      </w:r>
      <w:r>
        <w:t xml:space="preserve"> </w:t>
      </w:r>
      <w:r>
        <w:rPr>
          <w:b/>
        </w:rPr>
        <w:t xml:space="preserve">Gao H</w:t>
      </w:r>
      <w:r>
        <w:t xml:space="preserve">,</w:t>
      </w:r>
      <w:r>
        <w:t xml:space="preserve"> </w:t>
      </w:r>
      <w:r>
        <w:rPr>
          <w:b/>
        </w:rPr>
        <w:t xml:space="preserve">Hennessy L</w:t>
      </w:r>
      <w:r>
        <w:t xml:space="preserve">,</w:t>
      </w:r>
      <w:r>
        <w:t xml:space="preserve"> </w:t>
      </w:r>
      <w:r>
        <w:rPr>
          <w:b/>
        </w:rPr>
        <w:t xml:space="preserve">Finnerty CC</w:t>
      </w:r>
      <w:r>
        <w:t xml:space="preserve">,</w:t>
      </w:r>
      <w:r>
        <w:t xml:space="preserve"> </w:t>
      </w:r>
      <w:r>
        <w:rPr>
          <w:b/>
        </w:rPr>
        <w:t xml:space="preserve">López CM</w:t>
      </w:r>
      <w:r>
        <w:t xml:space="preserve">,</w:t>
      </w:r>
      <w:r>
        <w:t xml:space="preserve"> </w:t>
      </w:r>
      <w:r>
        <w:rPr>
          <w:b/>
        </w:rPr>
        <w:t xml:space="preserve">Honari S</w:t>
      </w:r>
      <w:r>
        <w:t xml:space="preserve">,</w:t>
      </w:r>
      <w:r>
        <w:t xml:space="preserve"> </w:t>
      </w:r>
      <w:r>
        <w:rPr>
          <w:b/>
        </w:rPr>
        <w:t xml:space="preserve">Moore EE</w:t>
      </w:r>
      <w:r>
        <w:t xml:space="preserve">,</w:t>
      </w:r>
      <w:r>
        <w:t xml:space="preserve"> </w:t>
      </w:r>
      <w:r>
        <w:rPr>
          <w:b/>
        </w:rPr>
        <w:t xml:space="preserve">Minei JP</w:t>
      </w:r>
      <w:r>
        <w:t xml:space="preserve">,</w:t>
      </w:r>
      <w:r>
        <w:t xml:space="preserve"> </w:t>
      </w:r>
      <w:r>
        <w:rPr>
          <w:b/>
        </w:rPr>
        <w:t xml:space="preserve">Cuschieri J</w:t>
      </w:r>
      <w:r>
        <w:t xml:space="preserve">,</w:t>
      </w:r>
      <w:r>
        <w:t xml:space="preserve"> </w:t>
      </w:r>
      <w:r>
        <w:rPr>
          <w:b/>
        </w:rPr>
        <w:t xml:space="preserve">Bankey PE</w:t>
      </w:r>
      <w:r>
        <w:t xml:space="preserve">,</w:t>
      </w:r>
      <w:r>
        <w:t xml:space="preserve"> </w:t>
      </w:r>
      <w:r>
        <w:rPr>
          <w:b/>
        </w:rPr>
        <w:t xml:space="preserve">Johnson JL</w:t>
      </w:r>
      <w:r>
        <w:t xml:space="preserve">,</w:t>
      </w:r>
      <w:r>
        <w:t xml:space="preserve"> </w:t>
      </w:r>
      <w:r>
        <w:rPr>
          <w:b/>
        </w:rPr>
        <w:t xml:space="preserve">Sperry J</w:t>
      </w:r>
      <w:r>
        <w:t xml:space="preserve">,</w:t>
      </w:r>
      <w:r>
        <w:t xml:space="preserve"> </w:t>
      </w:r>
      <w:r>
        <w:rPr>
          <w:b/>
        </w:rPr>
        <w:t xml:space="preserve">Nathens AB</w:t>
      </w:r>
      <w:r>
        <w:t xml:space="preserve">,</w:t>
      </w:r>
      <w:r>
        <w:t xml:space="preserve"> </w:t>
      </w:r>
      <w:r>
        <w:rPr>
          <w:b/>
        </w:rPr>
        <w:t xml:space="preserve">Billiar TR</w:t>
      </w:r>
      <w:r>
        <w:t xml:space="preserve">,</w:t>
      </w:r>
      <w:r>
        <w:t xml:space="preserve"> </w:t>
      </w:r>
      <w:r>
        <w:rPr>
          <w:b/>
        </w:rPr>
        <w:t xml:space="preserve">West MA</w:t>
      </w:r>
      <w:r>
        <w:t xml:space="preserve">,</w:t>
      </w:r>
      <w:r>
        <w:t xml:space="preserve"> </w:t>
      </w:r>
      <w:r>
        <w:rPr>
          <w:b/>
        </w:rPr>
        <w:t xml:space="preserve">Jeschke MG</w:t>
      </w:r>
      <w:r>
        <w:t xml:space="preserve">,</w:t>
      </w:r>
      <w:r>
        <w:t xml:space="preserve"> </w:t>
      </w:r>
      <w:r>
        <w:rPr>
          <w:b/>
        </w:rPr>
        <w:t xml:space="preserve">Klein MB</w:t>
      </w:r>
      <w:r>
        <w:t xml:space="preserve">,</w:t>
      </w:r>
      <w:r>
        <w:t xml:space="preserve"> </w:t>
      </w:r>
      <w:r>
        <w:rPr>
          <w:b/>
        </w:rPr>
        <w:t xml:space="preserve">Gamelli RL</w:t>
      </w:r>
      <w:r>
        <w:t xml:space="preserve">,</w:t>
      </w:r>
      <w:r>
        <w:t xml:space="preserve"> </w:t>
      </w:r>
      <w:r>
        <w:rPr>
          <w:b/>
        </w:rPr>
        <w:t xml:space="preserve">Gibran NS</w:t>
      </w:r>
      <w:r>
        <w:t xml:space="preserve">,</w:t>
      </w:r>
      <w:r>
        <w:t xml:space="preserve"> </w:t>
      </w:r>
      <w:r>
        <w:rPr>
          <w:b/>
        </w:rPr>
        <w:t xml:space="preserve">Brownstein BH</w:t>
      </w:r>
      <w:r>
        <w:t xml:space="preserve">,</w:t>
      </w:r>
      <w:r>
        <w:t xml:space="preserve"> </w:t>
      </w:r>
      <w:r>
        <w:rPr>
          <w:b/>
        </w:rPr>
        <w:t xml:space="preserve">Miller-Graziano C</w:t>
      </w:r>
      <w:r>
        <w:t xml:space="preserve">,</w:t>
      </w:r>
      <w:r>
        <w:t xml:space="preserve"> </w:t>
      </w:r>
      <w:r>
        <w:rPr>
          <w:b/>
        </w:rPr>
        <w:t xml:space="preserve">Calvano SE</w:t>
      </w:r>
      <w:r>
        <w:t xml:space="preserve">,</w:t>
      </w:r>
      <w:r>
        <w:t xml:space="preserve"> </w:t>
      </w:r>
      <w:r>
        <w:rPr>
          <w:b/>
        </w:rPr>
        <w:t xml:space="preserve">Mason PH</w:t>
      </w:r>
      <w:r>
        <w:t xml:space="preserve">,</w:t>
      </w:r>
      <w:r>
        <w:t xml:space="preserve"> </w:t>
      </w:r>
      <w:r>
        <w:rPr>
          <w:b/>
        </w:rPr>
        <w:t xml:space="preserve">Cobb JP</w:t>
      </w:r>
      <w:r>
        <w:t xml:space="preserve">,</w:t>
      </w:r>
      <w:r>
        <w:t xml:space="preserve"> </w:t>
      </w:r>
      <w:r>
        <w:rPr>
          <w:b/>
        </w:rPr>
        <w:t xml:space="preserve">Rahme LG</w:t>
      </w:r>
      <w:r>
        <w:t xml:space="preserve">,</w:t>
      </w:r>
      <w:r>
        <w:t xml:space="preserve"> </w:t>
      </w:r>
      <w:r>
        <w:rPr>
          <w:b/>
        </w:rPr>
        <w:t xml:space="preserve">Lowry SF</w:t>
      </w:r>
      <w:r>
        <w:t xml:space="preserve">,</w:t>
      </w:r>
      <w:r>
        <w:t xml:space="preserve"> </w:t>
      </w:r>
      <w:r>
        <w:rPr>
          <w:b/>
        </w:rPr>
        <w:t xml:space="preserve">Maier RV</w:t>
      </w:r>
      <w:r>
        <w:t xml:space="preserve">,</w:t>
      </w:r>
      <w:r>
        <w:t xml:space="preserve"> </w:t>
      </w:r>
      <w:r>
        <w:rPr>
          <w:b/>
        </w:rPr>
        <w:t xml:space="preserve">Moldawer LL</w:t>
      </w:r>
      <w:r>
        <w:t xml:space="preserve">,</w:t>
      </w:r>
      <w:r>
        <w:t xml:space="preserve"> </w:t>
      </w:r>
      <w:r>
        <w:rPr>
          <w:b/>
        </w:rPr>
        <w:t xml:space="preserve">Herndon DN</w:t>
      </w:r>
      <w:r>
        <w:t xml:space="preserve">,</w:t>
      </w:r>
      <w:r>
        <w:t xml:space="preserve"> </w:t>
      </w:r>
      <w:r>
        <w:rPr>
          <w:b/>
        </w:rPr>
        <w:t xml:space="preserve">Davis RW</w:t>
      </w:r>
      <w:r>
        <w:t xml:space="preserve">,</w:t>
      </w:r>
      <w:r>
        <w:t xml:space="preserve"> </w:t>
      </w:r>
      <w:r>
        <w:rPr>
          <w:b/>
        </w:rPr>
        <w:t xml:space="preserve">Xiao W</w:t>
      </w:r>
      <w:r>
        <w:t xml:space="preserve">,</w:t>
      </w:r>
      <w:r>
        <w:t xml:space="preserve"> </w:t>
      </w:r>
      <w:r>
        <w:rPr>
          <w:b/>
        </w:rPr>
        <w:t xml:space="preserve">and RGT</w:t>
      </w:r>
      <w:r>
        <w:t xml:space="preserve">. 2013. Genomic responses in mouse models poorly mimic human inflammatory diseases. Proceedings of the National Academy of Sciences</w:t>
      </w:r>
      <w:r>
        <w:t xml:space="preserve"> </w:t>
      </w:r>
      <w:r>
        <w:rPr>
          <w:b/>
        </w:rPr>
        <w:t xml:space="preserve">110</w:t>
      </w:r>
      <w:r>
        <w:t xml:space="preserve">:3507–3512. doi:</w:t>
      </w:r>
      <w:hyperlink r:id="rId87">
        <w:r>
          <w:rPr>
            <w:rStyle w:val="Hyperlink"/>
          </w:rPr>
          <w:t xml:space="preserve">10.1073/pnas.1222878110</w:t>
        </w:r>
      </w:hyperlink>
      <w:r>
        <w:t xml:space="preserve">.</w:t>
      </w:r>
    </w:p>
    <w:p>
      <w:pPr>
        <w:pStyle w:val="Bibliography"/>
      </w:pPr>
      <w:r>
        <w:t xml:space="preserve">64.</w:t>
      </w:r>
      <w:r>
        <w:t xml:space="preserve"> </w:t>
      </w:r>
      <w:r>
        <w:rPr>
          <w:b/>
        </w:rPr>
        <w:t xml:space="preserve">Nguyen TLA</w:t>
      </w:r>
      <w:r>
        <w:t xml:space="preserve">,</w:t>
      </w:r>
      <w:r>
        <w:t xml:space="preserve"> </w:t>
      </w:r>
      <w:r>
        <w:rPr>
          <w:b/>
        </w:rPr>
        <w:t xml:space="preserve">Vieira-Silva S</w:t>
      </w:r>
      <w:r>
        <w:t xml:space="preserve">,</w:t>
      </w:r>
      <w:r>
        <w:t xml:space="preserve"> </w:t>
      </w:r>
      <w:r>
        <w:rPr>
          <w:b/>
        </w:rPr>
        <w:t xml:space="preserve">Liston A</w:t>
      </w:r>
      <w:r>
        <w:t xml:space="preserve">,</w:t>
      </w:r>
      <w:r>
        <w:t xml:space="preserve"> </w:t>
      </w:r>
      <w:r>
        <w:rPr>
          <w:b/>
        </w:rPr>
        <w:t xml:space="preserve">Raes J</w:t>
      </w:r>
      <w:r>
        <w:t xml:space="preserve">. 2015. How informative is the mouse for human gut microbiota research? Disease Models &amp; Mechanisms</w:t>
      </w:r>
      <w:r>
        <w:t xml:space="preserve"> </w:t>
      </w:r>
      <w:r>
        <w:rPr>
          <w:b/>
        </w:rPr>
        <w:t xml:space="preserve">8</w:t>
      </w:r>
      <w:r>
        <w:t xml:space="preserve">:1–16. doi:</w:t>
      </w:r>
      <w:hyperlink r:id="rId88">
        <w:r>
          <w:rPr>
            <w:rStyle w:val="Hyperlink"/>
          </w:rPr>
          <w:t xml:space="preserve">10.1242/dmm.017400</w:t>
        </w:r>
      </w:hyperlink>
      <w:r>
        <w:t xml:space="preserve">.</w:t>
      </w:r>
    </w:p>
    <w:p>
      <w:pPr>
        <w:pStyle w:val="Bibliography"/>
      </w:pPr>
      <w:r>
        <w:t xml:space="preserve">65.</w:t>
      </w:r>
      <w:r>
        <w:t xml:space="preserve"> </w:t>
      </w:r>
      <w:r>
        <w:rPr>
          <w:b/>
        </w:rPr>
        <w:t xml:space="preserve">Wilson G</w:t>
      </w:r>
      <w:r>
        <w:t xml:space="preserve">,</w:t>
      </w:r>
      <w:r>
        <w:t xml:space="preserve"> </w:t>
      </w:r>
      <w:r>
        <w:rPr>
          <w:b/>
        </w:rPr>
        <w:t xml:space="preserve">Bryan J</w:t>
      </w:r>
      <w:r>
        <w:t xml:space="preserve">,</w:t>
      </w:r>
      <w:r>
        <w:t xml:space="preserve"> </w:t>
      </w:r>
      <w:r>
        <w:rPr>
          <w:b/>
        </w:rPr>
        <w:t xml:space="preserve">Cranston K</w:t>
      </w:r>
      <w:r>
        <w:t xml:space="preserve">,</w:t>
      </w:r>
      <w:r>
        <w:t xml:space="preserve"> </w:t>
      </w:r>
      <w:r>
        <w:rPr>
          <w:b/>
        </w:rPr>
        <w:t xml:space="preserve">Kitzes J</w:t>
      </w:r>
      <w:r>
        <w:t xml:space="preserve">,</w:t>
      </w:r>
      <w:r>
        <w:t xml:space="preserve"> </w:t>
      </w:r>
      <w:r>
        <w:rPr>
          <w:b/>
        </w:rPr>
        <w:t xml:space="preserve">Nederbragt L</w:t>
      </w:r>
      <w:r>
        <w:t xml:space="preserve">,</w:t>
      </w:r>
      <w:r>
        <w:t xml:space="preserve"> </w:t>
      </w:r>
      <w:r>
        <w:rPr>
          <w:b/>
        </w:rPr>
        <w:t xml:space="preserve">Teal TK</w:t>
      </w:r>
      <w:r>
        <w:t xml:space="preserve">. 2017. Good enough practices in scientific computing. PLOS Computational Biology</w:t>
      </w:r>
      <w:r>
        <w:t xml:space="preserve"> </w:t>
      </w:r>
      <w:r>
        <w:rPr>
          <w:b/>
        </w:rPr>
        <w:t xml:space="preserve">13</w:t>
      </w:r>
      <w:r>
        <w:t xml:space="preserve">:e1005510. doi:</w:t>
      </w:r>
      <w:hyperlink r:id="rId89">
        <w:r>
          <w:rPr>
            <w:rStyle w:val="Hyperlink"/>
          </w:rPr>
          <w:t xml:space="preserve">10.1371/journal.pcbi.1005510</w:t>
        </w:r>
      </w:hyperlink>
      <w:r>
        <w:t xml:space="preserve">.</w:t>
      </w:r>
    </w:p>
    <w:p>
      <w:pPr>
        <w:pStyle w:val="Bibliography"/>
      </w:pPr>
      <w:r>
        <w:t xml:space="preserve">66.</w:t>
      </w:r>
      <w:r>
        <w:t xml:space="preserve"> </w:t>
      </w:r>
      <w:r>
        <w:rPr>
          <w:b/>
        </w:rPr>
        <w:t xml:space="preserve">Noble WS</w:t>
      </w:r>
      <w:r>
        <w:t xml:space="preserve">. 2009. A quick guide to organizing computational biology projects. PLOS Computational Biology</w:t>
      </w:r>
      <w:r>
        <w:t xml:space="preserve"> </w:t>
      </w:r>
      <w:r>
        <w:rPr>
          <w:b/>
        </w:rPr>
        <w:t xml:space="preserve">5</w:t>
      </w:r>
      <w:r>
        <w:t xml:space="preserve">:e1000424. doi:</w:t>
      </w:r>
      <w:hyperlink r:id="rId90">
        <w:r>
          <w:rPr>
            <w:rStyle w:val="Hyperlink"/>
          </w:rPr>
          <w:t xml:space="preserve">10.1371/journal.pcbi.1000424</w:t>
        </w:r>
      </w:hyperlink>
      <w:r>
        <w:t xml:space="preserve">.</w:t>
      </w:r>
    </w:p>
    <w:p>
      <w:pPr>
        <w:pStyle w:val="Bibliography"/>
      </w:pPr>
      <w:r>
        <w:t xml:space="preserve">67.</w:t>
      </w:r>
      <w:r>
        <w:t xml:space="preserve"> </w:t>
      </w:r>
      <w:r>
        <w:rPr>
          <w:b/>
        </w:rPr>
        <w:t xml:space="preserve">Taschuk M</w:t>
      </w:r>
      <w:r>
        <w:t xml:space="preserve">,</w:t>
      </w:r>
      <w:r>
        <w:t xml:space="preserve"> </w:t>
      </w:r>
      <w:r>
        <w:rPr>
          <w:b/>
        </w:rPr>
        <w:t xml:space="preserve">Wilson G</w:t>
      </w:r>
      <w:r>
        <w:t xml:space="preserve">. 2017. Ten simple rules for making research software more robust. PLOS Computational Biology</w:t>
      </w:r>
      <w:r>
        <w:t xml:space="preserve"> </w:t>
      </w:r>
      <w:r>
        <w:rPr>
          <w:b/>
        </w:rPr>
        <w:t xml:space="preserve">13</w:t>
      </w:r>
      <w:r>
        <w:t xml:space="preserve">:e1005412. doi:</w:t>
      </w:r>
      <w:hyperlink r:id="rId91">
        <w:r>
          <w:rPr>
            <w:rStyle w:val="Hyperlink"/>
          </w:rPr>
          <w:t xml:space="preserve">10.1371/journal.pcbi.1005412</w:t>
        </w:r>
      </w:hyperlink>
      <w:r>
        <w:t xml:space="preserve">.</w:t>
      </w:r>
    </w:p>
    <w:p>
      <w:pPr>
        <w:pStyle w:val="Bibliography"/>
      </w:pPr>
      <w:r>
        <w:t xml:space="preserve">68.</w:t>
      </w:r>
      <w:r>
        <w:t xml:space="preserve"> </w:t>
      </w:r>
      <w:r>
        <w:rPr>
          <w:b/>
        </w:rPr>
        <w:t xml:space="preserve">Hart EM</w:t>
      </w:r>
      <w:r>
        <w:t xml:space="preserve">,</w:t>
      </w:r>
      <w:r>
        <w:t xml:space="preserve"> </w:t>
      </w:r>
      <w:r>
        <w:rPr>
          <w:b/>
        </w:rPr>
        <w:t xml:space="preserve">Barmby P</w:t>
      </w:r>
      <w:r>
        <w:t xml:space="preserve">,</w:t>
      </w:r>
      <w:r>
        <w:t xml:space="preserve"> </w:t>
      </w:r>
      <w:r>
        <w:rPr>
          <w:b/>
        </w:rPr>
        <w:t xml:space="preserve">LeBauer D</w:t>
      </w:r>
      <w:r>
        <w:t xml:space="preserve">,</w:t>
      </w:r>
      <w:r>
        <w:t xml:space="preserve"> </w:t>
      </w:r>
      <w:r>
        <w:rPr>
          <w:b/>
        </w:rPr>
        <w:t xml:space="preserve">Michonneau F</w:t>
      </w:r>
      <w:r>
        <w:t xml:space="preserve">,</w:t>
      </w:r>
      <w:r>
        <w:t xml:space="preserve"> </w:t>
      </w:r>
      <w:r>
        <w:rPr>
          <w:b/>
        </w:rPr>
        <w:t xml:space="preserve">Mount S</w:t>
      </w:r>
      <w:r>
        <w:t xml:space="preserve">,</w:t>
      </w:r>
      <w:r>
        <w:t xml:space="preserve"> </w:t>
      </w:r>
      <w:r>
        <w:rPr>
          <w:b/>
        </w:rPr>
        <w:t xml:space="preserve">Mulrooney P</w:t>
      </w:r>
      <w:r>
        <w:t xml:space="preserve">,</w:t>
      </w:r>
      <w:r>
        <w:t xml:space="preserve"> </w:t>
      </w:r>
      <w:r>
        <w:rPr>
          <w:b/>
        </w:rPr>
        <w:t xml:space="preserve">Poisot T</w:t>
      </w:r>
      <w:r>
        <w:t xml:space="preserve">,</w:t>
      </w:r>
      <w:r>
        <w:t xml:space="preserve"> </w:t>
      </w:r>
      <w:r>
        <w:rPr>
          <w:b/>
        </w:rPr>
        <w:t xml:space="preserve">Woo KH</w:t>
      </w:r>
      <w:r>
        <w:t xml:space="preserve">,</w:t>
      </w:r>
      <w:r>
        <w:t xml:space="preserve"> </w:t>
      </w:r>
      <w:r>
        <w:rPr>
          <w:b/>
        </w:rPr>
        <w:t xml:space="preserve">Zimmerman NB</w:t>
      </w:r>
      <w:r>
        <w:t xml:space="preserve">,</w:t>
      </w:r>
      <w:r>
        <w:t xml:space="preserve"> </w:t>
      </w:r>
      <w:r>
        <w:rPr>
          <w:b/>
        </w:rPr>
        <w:t xml:space="preserve">Hollister JW</w:t>
      </w:r>
      <w:r>
        <w:t xml:space="preserve">. 2016. Ten simple rules for digital data storage. PLOS Computational Biology</w:t>
      </w:r>
      <w:r>
        <w:t xml:space="preserve"> </w:t>
      </w:r>
      <w:r>
        <w:rPr>
          <w:b/>
        </w:rPr>
        <w:t xml:space="preserve">12</w:t>
      </w:r>
      <w:r>
        <w:t xml:space="preserve">:e1005097. doi:</w:t>
      </w:r>
      <w:hyperlink r:id="rId92">
        <w:r>
          <w:rPr>
            <w:rStyle w:val="Hyperlink"/>
          </w:rPr>
          <w:t xml:space="preserve">10.1371/journal.pcbi.1005097</w:t>
        </w:r>
      </w:hyperlink>
      <w:r>
        <w:t xml:space="preserve">.</w:t>
      </w:r>
    </w:p>
    <w:p>
      <w:pPr>
        <w:pStyle w:val="Bibliography"/>
      </w:pPr>
      <w:r>
        <w:t xml:space="preserve">69.</w:t>
      </w:r>
      <w:r>
        <w:t xml:space="preserve"> </w:t>
      </w:r>
      <w:r>
        <w:rPr>
          <w:b/>
        </w:rPr>
        <w:t xml:space="preserve">Perez-Riverol Y</w:t>
      </w:r>
      <w:r>
        <w:t xml:space="preserve">,</w:t>
      </w:r>
      <w:r>
        <w:t xml:space="preserve"> </w:t>
      </w:r>
      <w:r>
        <w:rPr>
          <w:b/>
        </w:rPr>
        <w:t xml:space="preserve">Gatto L</w:t>
      </w:r>
      <w:r>
        <w:t xml:space="preserve">,</w:t>
      </w:r>
      <w:r>
        <w:t xml:space="preserve"> </w:t>
      </w:r>
      <w:r>
        <w:rPr>
          <w:b/>
        </w:rPr>
        <w:t xml:space="preserve">Wang R</w:t>
      </w:r>
      <w:r>
        <w:t xml:space="preserve">,</w:t>
      </w:r>
      <w:r>
        <w:t xml:space="preserve"> </w:t>
      </w:r>
      <w:r>
        <w:rPr>
          <w:b/>
        </w:rPr>
        <w:t xml:space="preserve">Sachsenberg T</w:t>
      </w:r>
      <w:r>
        <w:t xml:space="preserve">,</w:t>
      </w:r>
      <w:r>
        <w:t xml:space="preserve"> </w:t>
      </w:r>
      <w:r>
        <w:rPr>
          <w:b/>
        </w:rPr>
        <w:t xml:space="preserve">Uszkoreit J</w:t>
      </w:r>
      <w:r>
        <w:t xml:space="preserve">,</w:t>
      </w:r>
      <w:r>
        <w:t xml:space="preserve"> </w:t>
      </w:r>
      <w:r>
        <w:rPr>
          <w:b/>
        </w:rPr>
        <w:t xml:space="preserve">Veiga Leprevost F da</w:t>
      </w:r>
      <w:r>
        <w:t xml:space="preserve">,</w:t>
      </w:r>
      <w:r>
        <w:t xml:space="preserve"> </w:t>
      </w:r>
      <w:r>
        <w:rPr>
          <w:b/>
        </w:rPr>
        <w:t xml:space="preserve">Fufezan C</w:t>
      </w:r>
      <w:r>
        <w:t xml:space="preserve">,</w:t>
      </w:r>
      <w:r>
        <w:t xml:space="preserve"> </w:t>
      </w:r>
      <w:r>
        <w:rPr>
          <w:b/>
        </w:rPr>
        <w:t xml:space="preserve">Ternent T</w:t>
      </w:r>
      <w:r>
        <w:t xml:space="preserve">,</w:t>
      </w:r>
      <w:r>
        <w:t xml:space="preserve"> </w:t>
      </w:r>
      <w:r>
        <w:rPr>
          <w:b/>
        </w:rPr>
        <w:t xml:space="preserve">Eglen SJ</w:t>
      </w:r>
      <w:r>
        <w:t xml:space="preserve">,</w:t>
      </w:r>
      <w:r>
        <w:t xml:space="preserve"> </w:t>
      </w:r>
      <w:r>
        <w:rPr>
          <w:b/>
        </w:rPr>
        <w:t xml:space="preserve">Katz DS</w:t>
      </w:r>
      <w:r>
        <w:t xml:space="preserve">,</w:t>
      </w:r>
      <w:r>
        <w:t xml:space="preserve"> </w:t>
      </w:r>
      <w:r>
        <w:rPr>
          <w:b/>
        </w:rPr>
        <w:t xml:space="preserve">Pollard TJ</w:t>
      </w:r>
      <w:r>
        <w:t xml:space="preserve">,</w:t>
      </w:r>
      <w:r>
        <w:t xml:space="preserve"> </w:t>
      </w:r>
      <w:r>
        <w:rPr>
          <w:b/>
        </w:rPr>
        <w:t xml:space="preserve">Konovalov A</w:t>
      </w:r>
      <w:r>
        <w:t xml:space="preserve">,</w:t>
      </w:r>
      <w:r>
        <w:t xml:space="preserve"> </w:t>
      </w:r>
      <w:r>
        <w:rPr>
          <w:b/>
        </w:rPr>
        <w:t xml:space="preserve">Flight RM</w:t>
      </w:r>
      <w:r>
        <w:t xml:space="preserve">,</w:t>
      </w:r>
      <w:r>
        <w:t xml:space="preserve"> </w:t>
      </w:r>
      <w:r>
        <w:rPr>
          <w:b/>
        </w:rPr>
        <w:t xml:space="preserve">Blin K</w:t>
      </w:r>
      <w:r>
        <w:t xml:space="preserve">,</w:t>
      </w:r>
      <w:r>
        <w:t xml:space="preserve"> </w:t>
      </w:r>
      <w:r>
        <w:rPr>
          <w:b/>
        </w:rPr>
        <w:t xml:space="preserve">Vizcaíno JA</w:t>
      </w:r>
      <w:r>
        <w:t xml:space="preserve">. 2016. Ten simple rules for taking advantage of git and GitHub. PLOS Computational Biology</w:t>
      </w:r>
      <w:r>
        <w:t xml:space="preserve"> </w:t>
      </w:r>
      <w:r>
        <w:rPr>
          <w:b/>
        </w:rPr>
        <w:t xml:space="preserve">12</w:t>
      </w:r>
      <w:r>
        <w:t xml:space="preserve">:e1004947. doi:</w:t>
      </w:r>
      <w:hyperlink r:id="rId93">
        <w:r>
          <w:rPr>
            <w:rStyle w:val="Hyperlink"/>
          </w:rPr>
          <w:t xml:space="preserve">10.1371/journal.pcbi.1004947</w:t>
        </w:r>
      </w:hyperlink>
      <w:r>
        <w:t xml:space="preserve">.</w:t>
      </w:r>
    </w:p>
    <w:p>
      <w:pPr>
        <w:pStyle w:val="Bibliography"/>
      </w:pPr>
      <w:r>
        <w:t xml:space="preserve">70.</w:t>
      </w:r>
      <w:r>
        <w:t xml:space="preserve"> </w:t>
      </w:r>
      <w:r>
        <w:rPr>
          <w:b/>
        </w:rPr>
        <w:t xml:space="preserve">Sandve GK</w:t>
      </w:r>
      <w:r>
        <w:t xml:space="preserve">,</w:t>
      </w:r>
      <w:r>
        <w:t xml:space="preserve"> </w:t>
      </w:r>
      <w:r>
        <w:rPr>
          <w:b/>
        </w:rPr>
        <w:t xml:space="preserve">Nekrutenko A</w:t>
      </w:r>
      <w:r>
        <w:t xml:space="preserve">,</w:t>
      </w:r>
      <w:r>
        <w:t xml:space="preserve"> </w:t>
      </w:r>
      <w:r>
        <w:rPr>
          <w:b/>
        </w:rPr>
        <w:t xml:space="preserve">Taylor J</w:t>
      </w:r>
      <w:r>
        <w:t xml:space="preserve">,</w:t>
      </w:r>
      <w:r>
        <w:t xml:space="preserve"> </w:t>
      </w:r>
      <w:r>
        <w:rPr>
          <w:b/>
        </w:rPr>
        <w:t xml:space="preserve">Hovig E</w:t>
      </w:r>
      <w:r>
        <w:t xml:space="preserve">. 2013. Ten simple rules for reproducible computational research. PLOS Computational Biology</w:t>
      </w:r>
      <w:r>
        <w:t xml:space="preserve"> </w:t>
      </w:r>
      <w:r>
        <w:rPr>
          <w:b/>
        </w:rPr>
        <w:t xml:space="preserve">9</w:t>
      </w:r>
      <w:r>
        <w:t xml:space="preserve">:e1003285. doi:</w:t>
      </w:r>
      <w:hyperlink r:id="rId94">
        <w:r>
          <w:rPr>
            <w:rStyle w:val="Hyperlink"/>
          </w:rPr>
          <w:t xml:space="preserve">10.1371/journal.pcbi.1003285</w:t>
        </w:r>
      </w:hyperlink>
      <w:r>
        <w:t xml:space="preserve">.</w:t>
      </w:r>
    </w:p>
    <w:p>
      <w:pPr>
        <w:pStyle w:val="Bibliography"/>
      </w:pPr>
      <w:r>
        <w:t xml:space="preserve">71.</w:t>
      </w:r>
      <w:r>
        <w:t xml:space="preserve"> </w:t>
      </w:r>
      <w:r>
        <w:rPr>
          <w:b/>
        </w:rPr>
        <w:t xml:space="preserve">Wilson G</w:t>
      </w:r>
      <w:r>
        <w:t xml:space="preserve">. 2016. Software carpentry: Lessons learned. F1000Research. doi:</w:t>
      </w:r>
      <w:hyperlink r:id="rId95">
        <w:r>
          <w:rPr>
            <w:rStyle w:val="Hyperlink"/>
          </w:rPr>
          <w:t xml:space="preserve">10.12688/f1000research.3-62.v2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bb75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s://doi.org/10.1016/j.cell.2009.09.033" TargetMode="External" /><Relationship Type="http://schemas.openxmlformats.org/officeDocument/2006/relationships/hyperlink" Id="rId70" Target="https://doi.org/10.1016/j.chom.2008.09.009" TargetMode="External" /><Relationship Type="http://schemas.openxmlformats.org/officeDocument/2006/relationships/hyperlink" Id="rId49" Target="https://doi.org/10.1016/j.chom.2016.04.017" TargetMode="External" /><Relationship Type="http://schemas.openxmlformats.org/officeDocument/2006/relationships/hyperlink" Id="rId40" Target="https://doi.org/10.1016/j.febslet.2014.09.039" TargetMode="External" /><Relationship Type="http://schemas.openxmlformats.org/officeDocument/2006/relationships/hyperlink" Id="rId63" Target="https://doi.org/10.1016/j.neuroimage.2013.08.012" TargetMode="External" /><Relationship Type="http://schemas.openxmlformats.org/officeDocument/2006/relationships/hyperlink" Id="rId45" Target="https://doi.org/10.1038/4441022a" TargetMode="External" /><Relationship Type="http://schemas.openxmlformats.org/officeDocument/2006/relationships/hyperlink" Id="rId38" Target="https://doi.org/10.1038/505612a" TargetMode="External" /><Relationship Type="http://schemas.openxmlformats.org/officeDocument/2006/relationships/hyperlink" Id="rId81" Target="https://doi.org/10.1038/d41586-018-01023-3" TargetMode="External" /><Relationship Type="http://schemas.openxmlformats.org/officeDocument/2006/relationships/hyperlink" Id="rId43" Target="https://doi.org/10.1038/nature05414" TargetMode="External" /><Relationship Type="http://schemas.openxmlformats.org/officeDocument/2006/relationships/hyperlink" Id="rId42" Target="https://doi.org/10.1038/nature07540" TargetMode="External" /><Relationship Type="http://schemas.openxmlformats.org/officeDocument/2006/relationships/hyperlink" Id="rId50" Target="https://doi.org/10.1038/nature11234" TargetMode="External" /><Relationship Type="http://schemas.openxmlformats.org/officeDocument/2006/relationships/hyperlink" Id="rId68" Target="https://doi.org/10.1038/nature13178" TargetMode="External" /><Relationship Type="http://schemas.openxmlformats.org/officeDocument/2006/relationships/hyperlink" Id="rId85" Target="https://doi.org/10.1038/news031124-9" TargetMode="External" /><Relationship Type="http://schemas.openxmlformats.org/officeDocument/2006/relationships/hyperlink" Id="rId67" Target="https://doi.org/10.1038/nrg2825" TargetMode="External" /><Relationship Type="http://schemas.openxmlformats.org/officeDocument/2006/relationships/hyperlink" Id="rId44" Target="https://doi.org/10.1073/pnas.0504978102" TargetMode="External" /><Relationship Type="http://schemas.openxmlformats.org/officeDocument/2006/relationships/hyperlink" Id="rId87" Target="https://doi.org/10.1073/pnas.1222878110" TargetMode="External" /><Relationship Type="http://schemas.openxmlformats.org/officeDocument/2006/relationships/hyperlink" Id="rId35" Target="https://doi.org/10.1073/pnas.1421412111" TargetMode="External" /><Relationship Type="http://schemas.openxmlformats.org/officeDocument/2006/relationships/hyperlink" Id="rId52" Target="https://doi.org/10.1073/pnas.1708290115" TargetMode="External" /><Relationship Type="http://schemas.openxmlformats.org/officeDocument/2006/relationships/hyperlink" Id="rId66" Target="https://doi.org/10.1080/19345747.2011.618213" TargetMode="External" /><Relationship Type="http://schemas.openxmlformats.org/officeDocument/2006/relationships/hyperlink" Id="rId72" Target="https://doi.org/10.1093/femsre/fuv036" TargetMode="External" /><Relationship Type="http://schemas.openxmlformats.org/officeDocument/2006/relationships/hyperlink" Id="rId55" Target="https://doi.org/10.1093/nar/gkt1209" TargetMode="External" /><Relationship Type="http://schemas.openxmlformats.org/officeDocument/2006/relationships/hyperlink" Id="rId54" Target="https://doi.org/10.1093/nar/gkt1244" TargetMode="External" /><Relationship Type="http://schemas.openxmlformats.org/officeDocument/2006/relationships/hyperlink" Id="rId29" Target="https://doi.org/10.1098/rstb.2014.0344" TargetMode="External" /><Relationship Type="http://schemas.openxmlformats.org/officeDocument/2006/relationships/hyperlink" Id="rId76" Target="https://doi.org/10.1126/science.342.6155.191-a" TargetMode="External" /><Relationship Type="http://schemas.openxmlformats.org/officeDocument/2006/relationships/hyperlink" Id="rId48" Target="https://doi.org/10.1126/science.aad3369" TargetMode="External" /><Relationship Type="http://schemas.openxmlformats.org/officeDocument/2006/relationships/hyperlink" Id="rId61" Target="https://doi.org/10.1126/science.caredit.a1500282" TargetMode="External" /><Relationship Type="http://schemas.openxmlformats.org/officeDocument/2006/relationships/hyperlink" Id="rId36" Target="https://doi.org/10.1126/scitranslmed.aaf5027" TargetMode="External" /><Relationship Type="http://schemas.openxmlformats.org/officeDocument/2006/relationships/hyperlink" Id="rId56" Target="https://doi.org/10.1128/aem.03006-05" TargetMode="External" /><Relationship Type="http://schemas.openxmlformats.org/officeDocument/2006/relationships/hyperlink" Id="rId34" Target="https://doi.org/10.1128/iai.00908-10" TargetMode="External" /><Relationship Type="http://schemas.openxmlformats.org/officeDocument/2006/relationships/hyperlink" Id="rId39"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4" Target="https://doi.org/10.1128/msystems.00016-17" TargetMode="External" /><Relationship Type="http://schemas.openxmlformats.org/officeDocument/2006/relationships/hyperlink" Id="rId83" Target="https://doi.org/10.1128/msystems.00063-17" TargetMode="External" /><Relationship Type="http://schemas.openxmlformats.org/officeDocument/2006/relationships/hyperlink" Id="rId80" Target="https://doi.org/10.1164/rccm.201210-1913oc" TargetMode="External" /><Relationship Type="http://schemas.openxmlformats.org/officeDocument/2006/relationships/hyperlink" Id="rId33" Target="https://doi.org/10.1177/1745691616646366" TargetMode="External" /><Relationship Type="http://schemas.openxmlformats.org/officeDocument/2006/relationships/hyperlink" Id="rId47" Target="https://doi.org/10.1186/2049-2618-2-8" TargetMode="External" /><Relationship Type="http://schemas.openxmlformats.org/officeDocument/2006/relationships/hyperlink" Id="rId77" Target="https://doi.org/10.1186/s12915-014-0087-z" TargetMode="External" /><Relationship Type="http://schemas.openxmlformats.org/officeDocument/2006/relationships/hyperlink" Id="rId82" Target="https://doi.org/10.1186/s13059-017-1359-z" TargetMode="External" /><Relationship Type="http://schemas.openxmlformats.org/officeDocument/2006/relationships/hyperlink" Id="rId79" Target="https://doi.org/10.1186/s40168-016-0172-3" TargetMode="External" /><Relationship Type="http://schemas.openxmlformats.org/officeDocument/2006/relationships/hyperlink" Id="rId69" Target="https://doi.org/10.1186/s40168-017-0267-5" TargetMode="External" /><Relationship Type="http://schemas.openxmlformats.org/officeDocument/2006/relationships/hyperlink" Id="rId78" Target="https://doi.org/10.1186/s40168-017-0268-4" TargetMode="External" /><Relationship Type="http://schemas.openxmlformats.org/officeDocument/2006/relationships/hyperlink" Id="rId46" Target="https://doi.org/10.1186/s40168-017-0394-z" TargetMode="External" /><Relationship Type="http://schemas.openxmlformats.org/officeDocument/2006/relationships/hyperlink" Id="rId88" Target="https://doi.org/10.1242/dmm.017400" TargetMode="External" /><Relationship Type="http://schemas.openxmlformats.org/officeDocument/2006/relationships/hyperlink" Id="rId95" Target="https://doi.org/10.12688/f1000research.3-62.v2" TargetMode="External" /><Relationship Type="http://schemas.openxmlformats.org/officeDocument/2006/relationships/hyperlink" Id="rId75" Target="https://doi.org/10.1371/annotation/880a72e1-9cf3-45a9-bf1c-c74ccb73fd35" TargetMode="External" /><Relationship Type="http://schemas.openxmlformats.org/officeDocument/2006/relationships/hyperlink" Id="rId59" Target="https://doi.org/10.1371/journal.pbio.1002106" TargetMode="External" /><Relationship Type="http://schemas.openxmlformats.org/officeDocument/2006/relationships/hyperlink" Id="rId86" Target="https://doi.org/10.1371/journal.pbio.2005203" TargetMode="External" /><Relationship Type="http://schemas.openxmlformats.org/officeDocument/2006/relationships/hyperlink" Id="rId90" Target="https://doi.org/10.1371/journal.pcbi.1000424" TargetMode="External" /><Relationship Type="http://schemas.openxmlformats.org/officeDocument/2006/relationships/hyperlink" Id="rId30" Target="https://doi.org/10.1371/journal.pcbi.1000976" TargetMode="External" /><Relationship Type="http://schemas.openxmlformats.org/officeDocument/2006/relationships/hyperlink" Id="rId94" Target="https://doi.org/10.1371/journal.pcbi.1003285" TargetMode="External" /><Relationship Type="http://schemas.openxmlformats.org/officeDocument/2006/relationships/hyperlink" Id="rId93" Target="https://doi.org/10.1371/journal.pcbi.1004947" TargetMode="External" /><Relationship Type="http://schemas.openxmlformats.org/officeDocument/2006/relationships/hyperlink" Id="rId92" Target="https://doi.org/10.1371/journal.pcbi.1005097" TargetMode="External" /><Relationship Type="http://schemas.openxmlformats.org/officeDocument/2006/relationships/hyperlink" Id="rId91" Target="https://doi.org/10.1371/journal.pcbi.1005412" TargetMode="External" /><Relationship Type="http://schemas.openxmlformats.org/officeDocument/2006/relationships/hyperlink" Id="rId89" Target="https://doi.org/10.1371/journal.pcbi.1005510" TargetMode="External" /><Relationship Type="http://schemas.openxmlformats.org/officeDocument/2006/relationships/hyperlink" Id="rId64" Target="https://doi.org/10.1371/journal.pmed.0020124" TargetMode="External" /><Relationship Type="http://schemas.openxmlformats.org/officeDocument/2006/relationships/hyperlink" Id="rId51"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1" Target="https://doi.org/10.1371/journal.pone.0084689" TargetMode="External" /><Relationship Type="http://schemas.openxmlformats.org/officeDocument/2006/relationships/hyperlink" Id="rId53" Target="https://doi.org/10.1371/journal.pone.0115253" TargetMode="External" /><Relationship Type="http://schemas.openxmlformats.org/officeDocument/2006/relationships/hyperlink" Id="rId65" Target="https://doi.org/10.1371/journal.pone.0149794" TargetMode="External" /><Relationship Type="http://schemas.openxmlformats.org/officeDocument/2006/relationships/hyperlink" Id="rId74" Target="https://doi.org/10.1371/journal.pone.0170384" TargetMode="External" /><Relationship Type="http://schemas.openxmlformats.org/officeDocument/2006/relationships/hyperlink" Id="rId73" Target="https://doi.org/10.1371/journal.pone.0186281" TargetMode="External" /><Relationship Type="http://schemas.openxmlformats.org/officeDocument/2006/relationships/hyperlink" Id="rId58" Target="https://doi.org/10.1511/2014.111.460" TargetMode="External" /><Relationship Type="http://schemas.openxmlformats.org/officeDocument/2006/relationships/hyperlink" Id="rId62" Target="https://doi.org/10.17605/OSF.IO/2DXU5" TargetMode="External" /><Relationship Type="http://schemas.openxmlformats.org/officeDocument/2006/relationships/hyperlink" Id="rId57" Target="https://doi.org/10.6084/m9.figshare.3115156.v2" TargetMode="External" /><Relationship Type="http://schemas.openxmlformats.org/officeDocument/2006/relationships/hyperlink" Id="rId37" Target="https://doi.org/10.6084/m9.figshare.5440621.v2" TargetMode="External" /><Relationship Type="http://schemas.openxmlformats.org/officeDocument/2006/relationships/hyperlink" Id="rId60" Target="https://doi.org/10.7554/elife.04333"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16/j.cell.2009.09.033" TargetMode="External" /><Relationship Type="http://schemas.openxmlformats.org/officeDocument/2006/relationships/hyperlink" Id="rId70" Target="https://doi.org/10.1016/j.chom.2008.09.009" TargetMode="External" /><Relationship Type="http://schemas.openxmlformats.org/officeDocument/2006/relationships/hyperlink" Id="rId49" Target="https://doi.org/10.1016/j.chom.2016.04.017" TargetMode="External" /><Relationship Type="http://schemas.openxmlformats.org/officeDocument/2006/relationships/hyperlink" Id="rId40" Target="https://doi.org/10.1016/j.febslet.2014.09.039" TargetMode="External" /><Relationship Type="http://schemas.openxmlformats.org/officeDocument/2006/relationships/hyperlink" Id="rId63" Target="https://doi.org/10.1016/j.neuroimage.2013.08.012" TargetMode="External" /><Relationship Type="http://schemas.openxmlformats.org/officeDocument/2006/relationships/hyperlink" Id="rId45" Target="https://doi.org/10.1038/4441022a" TargetMode="External" /><Relationship Type="http://schemas.openxmlformats.org/officeDocument/2006/relationships/hyperlink" Id="rId38" Target="https://doi.org/10.1038/505612a" TargetMode="External" /><Relationship Type="http://schemas.openxmlformats.org/officeDocument/2006/relationships/hyperlink" Id="rId81" Target="https://doi.org/10.1038/d41586-018-01023-3" TargetMode="External" /><Relationship Type="http://schemas.openxmlformats.org/officeDocument/2006/relationships/hyperlink" Id="rId43" Target="https://doi.org/10.1038/nature05414" TargetMode="External" /><Relationship Type="http://schemas.openxmlformats.org/officeDocument/2006/relationships/hyperlink" Id="rId42" Target="https://doi.org/10.1038/nature07540" TargetMode="External" /><Relationship Type="http://schemas.openxmlformats.org/officeDocument/2006/relationships/hyperlink" Id="rId50" Target="https://doi.org/10.1038/nature11234" TargetMode="External" /><Relationship Type="http://schemas.openxmlformats.org/officeDocument/2006/relationships/hyperlink" Id="rId68" Target="https://doi.org/10.1038/nature13178" TargetMode="External" /><Relationship Type="http://schemas.openxmlformats.org/officeDocument/2006/relationships/hyperlink" Id="rId85" Target="https://doi.org/10.1038/news031124-9" TargetMode="External" /><Relationship Type="http://schemas.openxmlformats.org/officeDocument/2006/relationships/hyperlink" Id="rId67" Target="https://doi.org/10.1038/nrg2825" TargetMode="External" /><Relationship Type="http://schemas.openxmlformats.org/officeDocument/2006/relationships/hyperlink" Id="rId44" Target="https://doi.org/10.1073/pnas.0504978102" TargetMode="External" /><Relationship Type="http://schemas.openxmlformats.org/officeDocument/2006/relationships/hyperlink" Id="rId87" Target="https://doi.org/10.1073/pnas.1222878110" TargetMode="External" /><Relationship Type="http://schemas.openxmlformats.org/officeDocument/2006/relationships/hyperlink" Id="rId35" Target="https://doi.org/10.1073/pnas.1421412111" TargetMode="External" /><Relationship Type="http://schemas.openxmlformats.org/officeDocument/2006/relationships/hyperlink" Id="rId52" Target="https://doi.org/10.1073/pnas.1708290115" TargetMode="External" /><Relationship Type="http://schemas.openxmlformats.org/officeDocument/2006/relationships/hyperlink" Id="rId66" Target="https://doi.org/10.1080/19345747.2011.618213" TargetMode="External" /><Relationship Type="http://schemas.openxmlformats.org/officeDocument/2006/relationships/hyperlink" Id="rId72" Target="https://doi.org/10.1093/femsre/fuv036" TargetMode="External" /><Relationship Type="http://schemas.openxmlformats.org/officeDocument/2006/relationships/hyperlink" Id="rId55" Target="https://doi.org/10.1093/nar/gkt1209" TargetMode="External" /><Relationship Type="http://schemas.openxmlformats.org/officeDocument/2006/relationships/hyperlink" Id="rId54" Target="https://doi.org/10.1093/nar/gkt1244" TargetMode="External" /><Relationship Type="http://schemas.openxmlformats.org/officeDocument/2006/relationships/hyperlink" Id="rId29" Target="https://doi.org/10.1098/rstb.2014.0344" TargetMode="External" /><Relationship Type="http://schemas.openxmlformats.org/officeDocument/2006/relationships/hyperlink" Id="rId76" Target="https://doi.org/10.1126/science.342.6155.191-a" TargetMode="External" /><Relationship Type="http://schemas.openxmlformats.org/officeDocument/2006/relationships/hyperlink" Id="rId48" Target="https://doi.org/10.1126/science.aad3369" TargetMode="External" /><Relationship Type="http://schemas.openxmlformats.org/officeDocument/2006/relationships/hyperlink" Id="rId61" Target="https://doi.org/10.1126/science.caredit.a1500282" TargetMode="External" /><Relationship Type="http://schemas.openxmlformats.org/officeDocument/2006/relationships/hyperlink" Id="rId36" Target="https://doi.org/10.1126/scitranslmed.aaf5027" TargetMode="External" /><Relationship Type="http://schemas.openxmlformats.org/officeDocument/2006/relationships/hyperlink" Id="rId56" Target="https://doi.org/10.1128/aem.03006-05" TargetMode="External" /><Relationship Type="http://schemas.openxmlformats.org/officeDocument/2006/relationships/hyperlink" Id="rId34" Target="https://doi.org/10.1128/iai.00908-10" TargetMode="External" /><Relationship Type="http://schemas.openxmlformats.org/officeDocument/2006/relationships/hyperlink" Id="rId39"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4" Target="https://doi.org/10.1128/msystems.00016-17" TargetMode="External" /><Relationship Type="http://schemas.openxmlformats.org/officeDocument/2006/relationships/hyperlink" Id="rId83" Target="https://doi.org/10.1128/msystems.00063-17" TargetMode="External" /><Relationship Type="http://schemas.openxmlformats.org/officeDocument/2006/relationships/hyperlink" Id="rId80" Target="https://doi.org/10.1164/rccm.201210-1913oc" TargetMode="External" /><Relationship Type="http://schemas.openxmlformats.org/officeDocument/2006/relationships/hyperlink" Id="rId33" Target="https://doi.org/10.1177/1745691616646366" TargetMode="External" /><Relationship Type="http://schemas.openxmlformats.org/officeDocument/2006/relationships/hyperlink" Id="rId47" Target="https://doi.org/10.1186/2049-2618-2-8" TargetMode="External" /><Relationship Type="http://schemas.openxmlformats.org/officeDocument/2006/relationships/hyperlink" Id="rId77" Target="https://doi.org/10.1186/s12915-014-0087-z" TargetMode="External" /><Relationship Type="http://schemas.openxmlformats.org/officeDocument/2006/relationships/hyperlink" Id="rId82" Target="https://doi.org/10.1186/s13059-017-1359-z" TargetMode="External" /><Relationship Type="http://schemas.openxmlformats.org/officeDocument/2006/relationships/hyperlink" Id="rId79" Target="https://doi.org/10.1186/s40168-016-0172-3" TargetMode="External" /><Relationship Type="http://schemas.openxmlformats.org/officeDocument/2006/relationships/hyperlink" Id="rId69" Target="https://doi.org/10.1186/s40168-017-0267-5" TargetMode="External" /><Relationship Type="http://schemas.openxmlformats.org/officeDocument/2006/relationships/hyperlink" Id="rId78" Target="https://doi.org/10.1186/s40168-017-0268-4" TargetMode="External" /><Relationship Type="http://schemas.openxmlformats.org/officeDocument/2006/relationships/hyperlink" Id="rId46" Target="https://doi.org/10.1186/s40168-017-0394-z" TargetMode="External" /><Relationship Type="http://schemas.openxmlformats.org/officeDocument/2006/relationships/hyperlink" Id="rId88" Target="https://doi.org/10.1242/dmm.017400" TargetMode="External" /><Relationship Type="http://schemas.openxmlformats.org/officeDocument/2006/relationships/hyperlink" Id="rId95" Target="https://doi.org/10.12688/f1000research.3-62.v2" TargetMode="External" /><Relationship Type="http://schemas.openxmlformats.org/officeDocument/2006/relationships/hyperlink" Id="rId75" Target="https://doi.org/10.1371/annotation/880a72e1-9cf3-45a9-bf1c-c74ccb73fd35" TargetMode="External" /><Relationship Type="http://schemas.openxmlformats.org/officeDocument/2006/relationships/hyperlink" Id="rId59" Target="https://doi.org/10.1371/journal.pbio.1002106" TargetMode="External" /><Relationship Type="http://schemas.openxmlformats.org/officeDocument/2006/relationships/hyperlink" Id="rId86" Target="https://doi.org/10.1371/journal.pbio.2005203" TargetMode="External" /><Relationship Type="http://schemas.openxmlformats.org/officeDocument/2006/relationships/hyperlink" Id="rId90" Target="https://doi.org/10.1371/journal.pcbi.1000424" TargetMode="External" /><Relationship Type="http://schemas.openxmlformats.org/officeDocument/2006/relationships/hyperlink" Id="rId30" Target="https://doi.org/10.1371/journal.pcbi.1000976" TargetMode="External" /><Relationship Type="http://schemas.openxmlformats.org/officeDocument/2006/relationships/hyperlink" Id="rId94" Target="https://doi.org/10.1371/journal.pcbi.1003285" TargetMode="External" /><Relationship Type="http://schemas.openxmlformats.org/officeDocument/2006/relationships/hyperlink" Id="rId93" Target="https://doi.org/10.1371/journal.pcbi.1004947" TargetMode="External" /><Relationship Type="http://schemas.openxmlformats.org/officeDocument/2006/relationships/hyperlink" Id="rId92" Target="https://doi.org/10.1371/journal.pcbi.1005097" TargetMode="External" /><Relationship Type="http://schemas.openxmlformats.org/officeDocument/2006/relationships/hyperlink" Id="rId91" Target="https://doi.org/10.1371/journal.pcbi.1005412" TargetMode="External" /><Relationship Type="http://schemas.openxmlformats.org/officeDocument/2006/relationships/hyperlink" Id="rId89" Target="https://doi.org/10.1371/journal.pcbi.1005510" TargetMode="External" /><Relationship Type="http://schemas.openxmlformats.org/officeDocument/2006/relationships/hyperlink" Id="rId64" Target="https://doi.org/10.1371/journal.pmed.0020124" TargetMode="External" /><Relationship Type="http://schemas.openxmlformats.org/officeDocument/2006/relationships/hyperlink" Id="rId51"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1" Target="https://doi.org/10.1371/journal.pone.0084689" TargetMode="External" /><Relationship Type="http://schemas.openxmlformats.org/officeDocument/2006/relationships/hyperlink" Id="rId53" Target="https://doi.org/10.1371/journal.pone.0115253" TargetMode="External" /><Relationship Type="http://schemas.openxmlformats.org/officeDocument/2006/relationships/hyperlink" Id="rId65" Target="https://doi.org/10.1371/journal.pone.0149794" TargetMode="External" /><Relationship Type="http://schemas.openxmlformats.org/officeDocument/2006/relationships/hyperlink" Id="rId74" Target="https://doi.org/10.1371/journal.pone.0170384" TargetMode="External" /><Relationship Type="http://schemas.openxmlformats.org/officeDocument/2006/relationships/hyperlink" Id="rId73" Target="https://doi.org/10.1371/journal.pone.0186281" TargetMode="External" /><Relationship Type="http://schemas.openxmlformats.org/officeDocument/2006/relationships/hyperlink" Id="rId58" Target="https://doi.org/10.1511/2014.111.460" TargetMode="External" /><Relationship Type="http://schemas.openxmlformats.org/officeDocument/2006/relationships/hyperlink" Id="rId62" Target="https://doi.org/10.17605/OSF.IO/2DXU5" TargetMode="External" /><Relationship Type="http://schemas.openxmlformats.org/officeDocument/2006/relationships/hyperlink" Id="rId57" Target="https://doi.org/10.6084/m9.figshare.3115156.v2" TargetMode="External" /><Relationship Type="http://schemas.openxmlformats.org/officeDocument/2006/relationships/hyperlink" Id="rId37" Target="https://doi.org/10.6084/m9.figshare.5440621.v2" TargetMode="External" /><Relationship Type="http://schemas.openxmlformats.org/officeDocument/2006/relationships/hyperlink" Id="rId60" Target="https://doi.org/10.7554/elife.04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2018-05-04T11:55:18Z</dcterms:created>
  <dcterms:modified xsi:type="dcterms:W3CDTF">2018-05-04T11:55:18Z</dcterms:modified>
</cp:coreProperties>
</file>