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EB380" w14:textId="77777777" w:rsidR="00FA7271" w:rsidRPr="00B67F3E" w:rsidRDefault="003C4E55" w:rsidP="00B67F3E">
      <w:pPr>
        <w:pStyle w:val="Title"/>
        <w:spacing w:line="480" w:lineRule="auto"/>
        <w:rPr>
          <w:rFonts w:ascii="Arial" w:hAnsi="Arial" w:cs="Arial"/>
          <w:color w:val="000000" w:themeColor="text1"/>
        </w:rPr>
      </w:pPr>
      <w:r w:rsidRPr="00B67F3E">
        <w:rPr>
          <w:rFonts w:ascii="Arial" w:hAnsi="Arial" w:cs="Arial"/>
          <w:color w:val="000000" w:themeColor="text1"/>
        </w:rPr>
        <w:t>Complete RNA Virus Genomes Assembled from Murine Cecal Metatranscriptomes</w:t>
      </w:r>
    </w:p>
    <w:p w14:paraId="211CF08E" w14:textId="77777777" w:rsidR="00B67F3E" w:rsidRDefault="00B67F3E" w:rsidP="00B67F3E">
      <w:pPr>
        <w:pStyle w:val="FirstParagraph"/>
        <w:spacing w:line="480" w:lineRule="auto"/>
        <w:rPr>
          <w:rFonts w:cs="Arial"/>
          <w:b/>
          <w:color w:val="000000" w:themeColor="text1"/>
        </w:rPr>
      </w:pPr>
    </w:p>
    <w:p w14:paraId="50ACC222" w14:textId="77777777" w:rsidR="00B67F3E" w:rsidRDefault="00B67F3E" w:rsidP="00B67F3E">
      <w:pPr>
        <w:pStyle w:val="FirstParagraph"/>
        <w:spacing w:line="480" w:lineRule="auto"/>
        <w:rPr>
          <w:rFonts w:cs="Arial"/>
          <w:b/>
          <w:color w:val="000000" w:themeColor="text1"/>
        </w:rPr>
      </w:pPr>
    </w:p>
    <w:p w14:paraId="65D9ECC1" w14:textId="77777777" w:rsidR="00B67F3E" w:rsidRDefault="00B67F3E" w:rsidP="00B67F3E">
      <w:pPr>
        <w:pStyle w:val="FirstParagraph"/>
        <w:spacing w:line="480" w:lineRule="auto"/>
        <w:rPr>
          <w:rFonts w:cs="Arial"/>
          <w:b/>
          <w:color w:val="000000" w:themeColor="text1"/>
        </w:rPr>
      </w:pPr>
    </w:p>
    <w:p w14:paraId="594864BF" w14:textId="77777777" w:rsidR="00B67F3E" w:rsidRDefault="00B67F3E" w:rsidP="00B67F3E">
      <w:pPr>
        <w:pStyle w:val="FirstParagraph"/>
        <w:spacing w:line="480" w:lineRule="auto"/>
        <w:rPr>
          <w:rFonts w:cs="Arial"/>
          <w:b/>
          <w:color w:val="000000" w:themeColor="text1"/>
        </w:rPr>
      </w:pPr>
    </w:p>
    <w:p w14:paraId="7088E407" w14:textId="4D79EB65" w:rsidR="00FA7271" w:rsidRPr="00B67F3E" w:rsidRDefault="003C4E55" w:rsidP="00B67F3E">
      <w:pPr>
        <w:pStyle w:val="FirstParagraph"/>
        <w:spacing w:line="480" w:lineRule="auto"/>
        <w:rPr>
          <w:rFonts w:cs="Arial"/>
          <w:color w:val="000000" w:themeColor="text1"/>
        </w:rPr>
      </w:pPr>
      <w:r w:rsidRPr="00B67F3E">
        <w:rPr>
          <w:rFonts w:cs="Arial"/>
          <w:b/>
          <w:color w:val="000000" w:themeColor="text1"/>
        </w:rPr>
        <w:t>Running title:</w:t>
      </w:r>
      <w:r w:rsidRPr="00B67F3E">
        <w:rPr>
          <w:rFonts w:cs="Arial"/>
          <w:color w:val="000000" w:themeColor="text1"/>
        </w:rPr>
        <w:t xml:space="preserve"> RNA Viral Genomes from Murine Metatranscriptomes</w:t>
      </w:r>
    </w:p>
    <w:p w14:paraId="2FE32EF9" w14:textId="77777777" w:rsidR="00B67F3E" w:rsidRPr="00B67F3E" w:rsidRDefault="00B67F3E" w:rsidP="00B67F3E">
      <w:pPr>
        <w:pStyle w:val="BodyText"/>
        <w:spacing w:line="480" w:lineRule="auto"/>
        <w:rPr>
          <w:rFonts w:cs="Arial"/>
          <w:color w:val="000000" w:themeColor="text1"/>
        </w:rPr>
      </w:pPr>
    </w:p>
    <w:p w14:paraId="0E8FE713" w14:textId="77777777" w:rsidR="00B67F3E" w:rsidRPr="00B67F3E" w:rsidRDefault="00B67F3E" w:rsidP="00B67F3E">
      <w:pPr>
        <w:pStyle w:val="BodyText"/>
        <w:spacing w:line="480" w:lineRule="auto"/>
        <w:rPr>
          <w:rFonts w:cs="Arial"/>
          <w:color w:val="000000" w:themeColor="text1"/>
        </w:rPr>
      </w:pPr>
    </w:p>
    <w:p w14:paraId="4EA0D907" w14:textId="0A031BAF" w:rsidR="00FA7271" w:rsidRPr="00B67F3E" w:rsidRDefault="003C4E55" w:rsidP="00B67F3E">
      <w:pPr>
        <w:pStyle w:val="BodyText"/>
        <w:spacing w:line="480" w:lineRule="auto"/>
        <w:rPr>
          <w:rFonts w:cs="Arial"/>
          <w:color w:val="000000" w:themeColor="text1"/>
        </w:rPr>
      </w:pPr>
      <w:r w:rsidRPr="00B67F3E">
        <w:rPr>
          <w:rFonts w:cs="Arial"/>
          <w:color w:val="000000" w:themeColor="text1"/>
        </w:rPr>
        <w:t>Joshua M.A. </w:t>
      </w:r>
      <w:proofErr w:type="spellStart"/>
      <w:r w:rsidRPr="00B67F3E">
        <w:rPr>
          <w:rFonts w:cs="Arial"/>
          <w:color w:val="000000" w:themeColor="text1"/>
        </w:rPr>
        <w:t>Stough</w:t>
      </w:r>
      <w:proofErr w:type="spellEnd"/>
      <w:r w:rsidRPr="00B67F3E">
        <w:rPr>
          <w:rFonts w:cs="Arial"/>
          <w:color w:val="000000" w:themeColor="text1"/>
        </w:rPr>
        <w:t>, Andrew Beaudoin, Patrick D. Schloss</w:t>
      </w:r>
      <m:oMath>
        <m:r>
          <w:rPr>
            <w:rFonts w:ascii="Cambria Math" w:hAnsi="Cambria Math" w:cs="Arial"/>
            <w:color w:val="000000" w:themeColor="text1"/>
          </w:rPr>
          <m:t>†</m:t>
        </m:r>
      </m:oMath>
    </w:p>
    <w:p w14:paraId="76A980D4" w14:textId="77777777" w:rsidR="00B67F3E" w:rsidRPr="00B67F3E" w:rsidRDefault="00B67F3E" w:rsidP="00B67F3E">
      <w:pPr>
        <w:pStyle w:val="BodyText"/>
        <w:spacing w:line="480" w:lineRule="auto"/>
        <w:rPr>
          <w:rFonts w:eastAsiaTheme="minorEastAsia" w:cs="Arial"/>
          <w:color w:val="000000" w:themeColor="text1"/>
        </w:rPr>
      </w:pPr>
    </w:p>
    <w:p w14:paraId="0BB2BE62" w14:textId="03E4AC0F" w:rsidR="00FA7271" w:rsidRPr="00B67F3E" w:rsidRDefault="003C4E55" w:rsidP="00B67F3E">
      <w:pPr>
        <w:pStyle w:val="BodyText"/>
        <w:spacing w:line="480" w:lineRule="auto"/>
        <w:rPr>
          <w:rFonts w:cs="Arial"/>
          <w:color w:val="000000" w:themeColor="text1"/>
        </w:rPr>
      </w:pPr>
      <m:oMath>
        <m:r>
          <w:rPr>
            <w:rFonts w:ascii="Cambria Math" w:hAnsi="Cambria Math" w:cs="Arial"/>
            <w:color w:val="000000" w:themeColor="text1"/>
          </w:rPr>
          <m:t>†</m:t>
        </m:r>
      </m:oMath>
      <w:r w:rsidRPr="00B67F3E">
        <w:rPr>
          <w:rFonts w:cs="Arial"/>
          <w:color w:val="000000" w:themeColor="text1"/>
        </w:rPr>
        <w:t xml:space="preserve"> </w:t>
      </w:r>
      <w:r w:rsidRPr="00B67F3E">
        <w:rPr>
          <w:rFonts w:cs="Arial"/>
          <w:color w:val="000000" w:themeColor="text1"/>
        </w:rPr>
        <w:t xml:space="preserve">To whom correspondence should be addressed: </w:t>
      </w:r>
      <w:hyperlink r:id="rId7">
        <w:r w:rsidRPr="00B67F3E">
          <w:rPr>
            <w:rStyle w:val="Hyperlink"/>
            <w:rFonts w:cs="Arial"/>
            <w:color w:val="000000" w:themeColor="text1"/>
          </w:rPr>
          <w:t>pschloss@umich.edu</w:t>
        </w:r>
      </w:hyperlink>
    </w:p>
    <w:p w14:paraId="633E6B19" w14:textId="77777777" w:rsidR="00FA7271" w:rsidRPr="00B67F3E" w:rsidRDefault="003C4E55" w:rsidP="00B67F3E">
      <w:pPr>
        <w:pStyle w:val="BodyText"/>
        <w:spacing w:line="480" w:lineRule="auto"/>
        <w:rPr>
          <w:rFonts w:cs="Arial"/>
          <w:color w:val="000000" w:themeColor="text1"/>
        </w:rPr>
      </w:pPr>
      <w:r w:rsidRPr="00B67F3E">
        <w:rPr>
          <w:rFonts w:cs="Arial"/>
          <w:color w:val="000000" w:themeColor="text1"/>
        </w:rPr>
        <w:t>Department of Microbiology and Immunology, University of Michigan, Ann Arbor, MI 48109</w:t>
      </w:r>
    </w:p>
    <w:p w14:paraId="6C9F9271" w14:textId="77777777" w:rsidR="00B67F3E" w:rsidRPr="00B67F3E" w:rsidRDefault="00B67F3E" w:rsidP="00B67F3E">
      <w:pPr>
        <w:pStyle w:val="Heading2"/>
        <w:spacing w:line="480" w:lineRule="auto"/>
        <w:rPr>
          <w:rFonts w:ascii="Arial" w:hAnsi="Arial" w:cs="Arial"/>
          <w:color w:val="000000" w:themeColor="text1"/>
        </w:rPr>
        <w:sectPr w:rsidR="00B67F3E" w:rsidRPr="00B67F3E" w:rsidSect="00B67F3E">
          <w:footerReference w:type="even" r:id="rId8"/>
          <w:footerReference w:type="default" r:id="rId9"/>
          <w:pgSz w:w="12240" w:h="15840"/>
          <w:pgMar w:top="1440" w:right="1440" w:bottom="1440" w:left="1440" w:header="720" w:footer="720" w:gutter="0"/>
          <w:lnNumType w:countBy="1" w:restart="continuous"/>
          <w:cols w:space="720"/>
          <w:vAlign w:val="center"/>
        </w:sectPr>
      </w:pPr>
      <w:bookmarkStart w:id="0" w:name="abstract"/>
    </w:p>
    <w:p w14:paraId="40C1FCA0" w14:textId="77777777" w:rsidR="00FA7271" w:rsidRPr="00B67F3E" w:rsidRDefault="003C4E55" w:rsidP="00B67F3E">
      <w:pPr>
        <w:pStyle w:val="Heading2"/>
        <w:spacing w:line="480" w:lineRule="auto"/>
        <w:rPr>
          <w:rFonts w:ascii="Arial" w:hAnsi="Arial" w:cs="Arial"/>
          <w:color w:val="000000" w:themeColor="text1"/>
        </w:rPr>
      </w:pPr>
      <w:r w:rsidRPr="00B67F3E">
        <w:rPr>
          <w:rFonts w:ascii="Arial" w:hAnsi="Arial" w:cs="Arial"/>
          <w:color w:val="000000" w:themeColor="text1"/>
        </w:rPr>
        <w:lastRenderedPageBreak/>
        <w:t>Abstract</w:t>
      </w:r>
    </w:p>
    <w:bookmarkEnd w:id="0"/>
    <w:p w14:paraId="69C9FB56" w14:textId="38BE59BC" w:rsidR="00B67F3E" w:rsidRPr="00B67F3E" w:rsidRDefault="003C4E55" w:rsidP="00B67F3E">
      <w:pPr>
        <w:pStyle w:val="FirstParagraph"/>
        <w:spacing w:line="480" w:lineRule="auto"/>
        <w:rPr>
          <w:rFonts w:cs="Arial"/>
          <w:color w:val="000000" w:themeColor="text1"/>
        </w:rPr>
      </w:pPr>
      <w:r w:rsidRPr="00B67F3E">
        <w:rPr>
          <w:rFonts w:cs="Arial"/>
          <w:color w:val="000000" w:themeColor="text1"/>
        </w:rPr>
        <w:t>Efforts to catalogue viral diversity in the gut micr</w:t>
      </w:r>
      <w:r w:rsidRPr="00B67F3E">
        <w:rPr>
          <w:rFonts w:cs="Arial"/>
          <w:color w:val="000000" w:themeColor="text1"/>
        </w:rPr>
        <w:t xml:space="preserve">obiome have largely ignored RNA viruses. To address this, we screened assemblies of previously published mouse gut metatranscriptomes for the presence of RNA viruses. We identified the complete genomes of an Astrovirus and 5 </w:t>
      </w:r>
      <w:proofErr w:type="spellStart"/>
      <w:r w:rsidRPr="00B67F3E">
        <w:rPr>
          <w:rFonts w:cs="Arial"/>
          <w:color w:val="000000" w:themeColor="text1"/>
        </w:rPr>
        <w:t>Mitovirus</w:t>
      </w:r>
      <w:proofErr w:type="spellEnd"/>
      <w:r w:rsidRPr="00B67F3E">
        <w:rPr>
          <w:rFonts w:cs="Arial"/>
          <w:color w:val="000000" w:themeColor="text1"/>
        </w:rPr>
        <w:t>-like viruses.</w:t>
      </w:r>
      <w:r w:rsidR="00B67F3E" w:rsidRPr="00B67F3E">
        <w:rPr>
          <w:rFonts w:cs="Arial"/>
          <w:color w:val="000000" w:themeColor="text1"/>
        </w:rPr>
        <w:br w:type="page"/>
      </w:r>
    </w:p>
    <w:p w14:paraId="0205DAFE" w14:textId="1B320A83" w:rsidR="00FA7271" w:rsidRPr="00B67F3E" w:rsidRDefault="003C4E55" w:rsidP="00B67F3E">
      <w:pPr>
        <w:pStyle w:val="BodyText"/>
        <w:spacing w:line="480" w:lineRule="auto"/>
        <w:rPr>
          <w:rFonts w:cs="Arial"/>
          <w:color w:val="000000" w:themeColor="text1"/>
        </w:rPr>
      </w:pPr>
      <w:r w:rsidRPr="00B67F3E">
        <w:rPr>
          <w:rFonts w:cs="Arial"/>
          <w:color w:val="000000" w:themeColor="text1"/>
        </w:rPr>
        <w:lastRenderedPageBreak/>
        <w:t>The vir</w:t>
      </w:r>
      <w:r w:rsidRPr="00B67F3E">
        <w:rPr>
          <w:rFonts w:cs="Arial"/>
          <w:color w:val="000000" w:themeColor="text1"/>
        </w:rPr>
        <w:t>al fraction of the mammalian gut microbiome forms a crucial component in the relationship between microbe and host. Bacterial viruses serve as an important source of genetic diversity and population control for the microbiota, driving its ecology and evolu</w:t>
      </w:r>
      <w:r w:rsidRPr="00B67F3E">
        <w:rPr>
          <w:rFonts w:cs="Arial"/>
          <w:color w:val="000000" w:themeColor="text1"/>
        </w:rPr>
        <w:t>tion (1). Mammalian viruses disrupt the gut environment through infection and the response of the host immune system (2). Bacterial and mammalian viruses make significant contributions to host health and disease. Current efforts to describe the diversity o</w:t>
      </w:r>
      <w:r w:rsidRPr="00B67F3E">
        <w:rPr>
          <w:rFonts w:cs="Arial"/>
          <w:color w:val="000000" w:themeColor="text1"/>
        </w:rPr>
        <w:t>f viruses present in the gut have focused on using shotgun metagenomics to identify double-stranded DNA viruses, predominantly bacteriophage and host pathogens (3). However, this method ignores viruses with RNA genomes, which make up a considerable portion</w:t>
      </w:r>
      <w:r w:rsidRPr="00B67F3E">
        <w:rPr>
          <w:rFonts w:cs="Arial"/>
          <w:color w:val="000000" w:themeColor="text1"/>
        </w:rPr>
        <w:t xml:space="preserve"> of the environmental </w:t>
      </w:r>
      <w:proofErr w:type="spellStart"/>
      <w:r w:rsidRPr="00B67F3E">
        <w:rPr>
          <w:rFonts w:cs="Arial"/>
          <w:color w:val="000000" w:themeColor="text1"/>
        </w:rPr>
        <w:t>viromes</w:t>
      </w:r>
      <w:proofErr w:type="spellEnd"/>
      <w:r w:rsidRPr="00B67F3E">
        <w:rPr>
          <w:rFonts w:cs="Arial"/>
          <w:color w:val="000000" w:themeColor="text1"/>
        </w:rPr>
        <w:t xml:space="preserve"> (4).</w:t>
      </w:r>
    </w:p>
    <w:p w14:paraId="35AEFB25" w14:textId="77777777" w:rsidR="00FA7271" w:rsidRPr="00B67F3E" w:rsidRDefault="003C4E55" w:rsidP="00B67F3E">
      <w:pPr>
        <w:pStyle w:val="BodyText"/>
        <w:spacing w:line="480" w:lineRule="auto"/>
        <w:rPr>
          <w:rFonts w:cs="Arial"/>
          <w:color w:val="000000" w:themeColor="text1"/>
        </w:rPr>
      </w:pPr>
      <w:r w:rsidRPr="00B67F3E">
        <w:rPr>
          <w:rFonts w:cs="Arial"/>
          <w:color w:val="000000" w:themeColor="text1"/>
        </w:rPr>
        <w:t xml:space="preserve">We re-analyzed </w:t>
      </w:r>
      <w:proofErr w:type="gramStart"/>
      <w:r w:rsidRPr="00B67F3E">
        <w:rPr>
          <w:rFonts w:cs="Arial"/>
          <w:color w:val="000000" w:themeColor="text1"/>
        </w:rPr>
        <w:t>deeply-sequenced</w:t>
      </w:r>
      <w:proofErr w:type="gramEnd"/>
      <w:r w:rsidRPr="00B67F3E">
        <w:rPr>
          <w:rFonts w:cs="Arial"/>
          <w:color w:val="000000" w:themeColor="text1"/>
        </w:rPr>
        <w:t xml:space="preserve"> metatranscriptome data produced by our lab for the study of microbiome dynamics in a mouse model of </w:t>
      </w:r>
      <w:r w:rsidRPr="00B67F3E">
        <w:rPr>
          <w:rFonts w:cs="Arial"/>
          <w:i/>
          <w:color w:val="000000" w:themeColor="text1"/>
        </w:rPr>
        <w:t>Clostridioides difficile</w:t>
      </w:r>
      <w:r w:rsidRPr="00B67F3E">
        <w:rPr>
          <w:rFonts w:cs="Arial"/>
          <w:color w:val="000000" w:themeColor="text1"/>
        </w:rPr>
        <w:t xml:space="preserve"> infection (5, 6). Briefly, C57Bl/6 mice from a breeding colony w</w:t>
      </w:r>
      <w:r w:rsidRPr="00B67F3E">
        <w:rPr>
          <w:rFonts w:cs="Arial"/>
          <w:color w:val="000000" w:themeColor="text1"/>
        </w:rPr>
        <w:t xml:space="preserve">e maintain at the University of Michigan were treated with one of three different antibiotics (clindamycin, streptomycin, or cefoperazone). After a </w:t>
      </w:r>
      <w:proofErr w:type="gramStart"/>
      <w:r w:rsidRPr="00B67F3E">
        <w:rPr>
          <w:rFonts w:cs="Arial"/>
          <w:color w:val="000000" w:themeColor="text1"/>
        </w:rPr>
        <w:t>24 hour</w:t>
      </w:r>
      <w:proofErr w:type="gramEnd"/>
      <w:r w:rsidRPr="00B67F3E">
        <w:rPr>
          <w:rFonts w:cs="Arial"/>
          <w:color w:val="000000" w:themeColor="text1"/>
        </w:rPr>
        <w:t xml:space="preserve"> recovery period, the mice were infected with </w:t>
      </w:r>
      <w:r w:rsidRPr="00B67F3E">
        <w:rPr>
          <w:rFonts w:cs="Arial"/>
          <w:i/>
          <w:color w:val="000000" w:themeColor="text1"/>
        </w:rPr>
        <w:t>C. difficile</w:t>
      </w:r>
      <w:r w:rsidRPr="00B67F3E">
        <w:rPr>
          <w:rFonts w:cs="Arial"/>
          <w:color w:val="000000" w:themeColor="text1"/>
        </w:rPr>
        <w:t xml:space="preserve"> strain 630. Germ free C57Bl/6 mice were al</w:t>
      </w:r>
      <w:r w:rsidRPr="00B67F3E">
        <w:rPr>
          <w:rFonts w:cs="Arial"/>
          <w:color w:val="000000" w:themeColor="text1"/>
        </w:rPr>
        <w:t xml:space="preserve">so </w:t>
      </w:r>
      <w:proofErr w:type="gramStart"/>
      <w:r w:rsidRPr="00B67F3E">
        <w:rPr>
          <w:rFonts w:cs="Arial"/>
          <w:color w:val="000000" w:themeColor="text1"/>
        </w:rPr>
        <w:t>mono-associated</w:t>
      </w:r>
      <w:proofErr w:type="gramEnd"/>
      <w:r w:rsidRPr="00B67F3E">
        <w:rPr>
          <w:rFonts w:cs="Arial"/>
          <w:color w:val="000000" w:themeColor="text1"/>
        </w:rPr>
        <w:t xml:space="preserve"> with </w:t>
      </w:r>
      <w:r w:rsidRPr="00B67F3E">
        <w:rPr>
          <w:rFonts w:cs="Arial"/>
          <w:i/>
          <w:color w:val="000000" w:themeColor="text1"/>
        </w:rPr>
        <w:t>C. difficile</w:t>
      </w:r>
      <w:r w:rsidRPr="00B67F3E">
        <w:rPr>
          <w:rFonts w:cs="Arial"/>
          <w:color w:val="000000" w:themeColor="text1"/>
        </w:rPr>
        <w:t xml:space="preserve"> strain 630. Cecal contents were removed from each animal 18 hours post infection and frozen for RNA extraction and sequencing. RNA sequences from each sample were assembled individually using rnaSPAdes v3.13.1 (7) and c</w:t>
      </w:r>
      <w:r w:rsidRPr="00B67F3E">
        <w:rPr>
          <w:rFonts w:cs="Arial"/>
          <w:color w:val="000000" w:themeColor="text1"/>
        </w:rPr>
        <w:t>oncatenated for dereplication, resulting in 70,779 contigs longer than 1 kb. Contigs were then screened against a custom RefSeq database of viral RNA-dependent RNA polymerase (RdRP) protein sequences with a maximum e-value of 10</w:t>
      </w:r>
      <w:r w:rsidRPr="00B67F3E">
        <w:rPr>
          <w:rFonts w:cs="Arial"/>
          <w:color w:val="000000" w:themeColor="text1"/>
          <w:vertAlign w:val="superscript"/>
        </w:rPr>
        <w:t>-20</w:t>
      </w:r>
      <w:r w:rsidRPr="00B67F3E">
        <w:rPr>
          <w:rFonts w:cs="Arial"/>
          <w:color w:val="000000" w:themeColor="text1"/>
        </w:rPr>
        <w:t>, resulting in 29 contigs</w:t>
      </w:r>
      <w:r w:rsidRPr="00B67F3E">
        <w:rPr>
          <w:rFonts w:cs="Arial"/>
          <w:color w:val="000000" w:themeColor="text1"/>
        </w:rPr>
        <w:t xml:space="preserve">. RdRP is conserved amongst almost all RNA viruses without a DNA stage in genome replication. These </w:t>
      </w:r>
      <w:r w:rsidRPr="00B67F3E">
        <w:rPr>
          <w:rFonts w:cs="Arial"/>
          <w:color w:val="000000" w:themeColor="text1"/>
        </w:rPr>
        <w:lastRenderedPageBreak/>
        <w:t>contigs were then annotated with Interproscan v5.39-77.0 (8, 9). We constructed phylogenetic trees from RdRP protein sequences using IQ-TREE v1.6.12 (10).</w:t>
      </w:r>
    </w:p>
    <w:p w14:paraId="14E58F1E" w14:textId="77777777" w:rsidR="00FA7271" w:rsidRPr="00B67F3E" w:rsidRDefault="003C4E55" w:rsidP="00B67F3E">
      <w:pPr>
        <w:pStyle w:val="BodyText"/>
        <w:spacing w:line="480" w:lineRule="auto"/>
        <w:rPr>
          <w:rFonts w:cs="Arial"/>
          <w:color w:val="000000" w:themeColor="text1"/>
        </w:rPr>
      </w:pPr>
      <w:r w:rsidRPr="00B67F3E">
        <w:rPr>
          <w:rFonts w:cs="Arial"/>
          <w:color w:val="000000" w:themeColor="text1"/>
        </w:rPr>
        <w:t>T</w:t>
      </w:r>
      <w:r w:rsidRPr="00B67F3E">
        <w:rPr>
          <w:rFonts w:cs="Arial"/>
          <w:color w:val="000000" w:themeColor="text1"/>
        </w:rPr>
        <w:t xml:space="preserve">wo classes of RNA viruses were assembled with high coverage with sequences originating from most of the mouse treatment groups, including germ-free mice. First, a 6,811 base-long astrovirus genome (GC 56.6%) was obtained with 1,683.5-fold coverage (Figure </w:t>
      </w:r>
      <w:r w:rsidRPr="00B67F3E">
        <w:rPr>
          <w:rFonts w:cs="Arial"/>
          <w:color w:val="000000" w:themeColor="text1"/>
        </w:rPr>
        <w:t>1A). The genome contained 3 predicted open reading frames encoding a capsid, RdRP, and a trypsin-like peptidase. Second, 5 distinct, but closely related RNA virus genomes ranging in length from 2,309 to 2,447 bases with 4.6 to 16,078.8-fold coverage and av</w:t>
      </w:r>
      <w:r w:rsidRPr="00B67F3E">
        <w:rPr>
          <w:rFonts w:cs="Arial"/>
          <w:color w:val="000000" w:themeColor="text1"/>
        </w:rPr>
        <w:t>erage GC content of 46.2 belonged to a previously undescribed clade of Narnaviridae adjacent to the Mitoviruses (Figure 1B). These RNA virus genomes will facilitate future studies of RNA virus biology in the murine microbiome.</w:t>
      </w:r>
      <w:bookmarkStart w:id="1" w:name="_GoBack"/>
      <w:bookmarkEnd w:id="1"/>
    </w:p>
    <w:p w14:paraId="45B01FC1" w14:textId="77777777" w:rsidR="00FA7271" w:rsidRPr="00B67F3E" w:rsidRDefault="003C4E55" w:rsidP="00B67F3E">
      <w:pPr>
        <w:pStyle w:val="BodyText"/>
        <w:spacing w:line="480" w:lineRule="auto"/>
        <w:rPr>
          <w:rFonts w:cs="Arial"/>
          <w:color w:val="000000" w:themeColor="text1"/>
        </w:rPr>
      </w:pPr>
      <w:r w:rsidRPr="00B67F3E">
        <w:rPr>
          <w:rFonts w:cs="Arial"/>
          <w:b/>
          <w:color w:val="000000" w:themeColor="text1"/>
        </w:rPr>
        <w:t>Data Availability.</w:t>
      </w:r>
      <w:r w:rsidRPr="00B67F3E">
        <w:rPr>
          <w:rFonts w:cs="Arial"/>
          <w:color w:val="000000" w:themeColor="text1"/>
        </w:rPr>
        <w:t xml:space="preserve"> The RNA-se</w:t>
      </w:r>
      <w:r w:rsidRPr="00B67F3E">
        <w:rPr>
          <w:rFonts w:cs="Arial"/>
          <w:color w:val="000000" w:themeColor="text1"/>
        </w:rPr>
        <w:t xml:space="preserve">q data are available the NCBI Sequence Read Archive (SRA) database under the accession numbers </w:t>
      </w:r>
      <w:hyperlink r:id="rId10">
        <w:r w:rsidRPr="00B67F3E">
          <w:rPr>
            <w:rStyle w:val="Hyperlink"/>
            <w:rFonts w:cs="Arial"/>
            <w:color w:val="000000" w:themeColor="text1"/>
          </w:rPr>
          <w:t>PRJNA354635</w:t>
        </w:r>
      </w:hyperlink>
      <w:r w:rsidRPr="00B67F3E">
        <w:rPr>
          <w:rFonts w:cs="Arial"/>
          <w:color w:val="000000" w:themeColor="text1"/>
        </w:rPr>
        <w:t xml:space="preserve"> (</w:t>
      </w:r>
      <w:r w:rsidRPr="00B67F3E">
        <w:rPr>
          <w:rFonts w:cs="Arial"/>
          <w:i/>
          <w:color w:val="000000" w:themeColor="text1"/>
        </w:rPr>
        <w:t>C. difficile</w:t>
      </w:r>
      <w:r w:rsidRPr="00B67F3E">
        <w:rPr>
          <w:rFonts w:cs="Arial"/>
          <w:color w:val="000000" w:themeColor="text1"/>
        </w:rPr>
        <w:t xml:space="preserve"> infected mice) and </w:t>
      </w:r>
      <w:hyperlink r:id="rId11">
        <w:r w:rsidRPr="00B67F3E">
          <w:rPr>
            <w:rStyle w:val="Hyperlink"/>
            <w:rFonts w:cs="Arial"/>
            <w:color w:val="000000" w:themeColor="text1"/>
          </w:rPr>
          <w:t>PRJNA415307</w:t>
        </w:r>
      </w:hyperlink>
      <w:r w:rsidRPr="00B67F3E">
        <w:rPr>
          <w:rFonts w:cs="Arial"/>
          <w:color w:val="000000" w:themeColor="text1"/>
        </w:rPr>
        <w:t xml:space="preserve"> (mock-infected mice). The assembled genomes are available at the National Center for Biotechnology Information (NCBI) GenBank under the accession numbers </w:t>
      </w:r>
      <w:hyperlink r:id="rId12">
        <w:r w:rsidRPr="00B67F3E">
          <w:rPr>
            <w:rStyle w:val="Hyperlink"/>
            <w:rFonts w:cs="Arial"/>
            <w:color w:val="000000" w:themeColor="text1"/>
          </w:rPr>
          <w:t>MN780842-MN780847</w:t>
        </w:r>
      </w:hyperlink>
      <w:r w:rsidRPr="00B67F3E">
        <w:rPr>
          <w:rFonts w:cs="Arial"/>
          <w:color w:val="000000" w:themeColor="text1"/>
        </w:rPr>
        <w:t xml:space="preserve">. All of the scripts and software used to perform this analysis are available at </w:t>
      </w:r>
      <w:hyperlink r:id="rId13">
        <w:r w:rsidRPr="00B67F3E">
          <w:rPr>
            <w:rStyle w:val="Hyperlink"/>
            <w:rFonts w:cs="Arial"/>
            <w:color w:val="000000" w:themeColor="text1"/>
          </w:rPr>
          <w:t>https://github.com/SchlossLab/Stou</w:t>
        </w:r>
        <w:r w:rsidRPr="00B67F3E">
          <w:rPr>
            <w:rStyle w:val="Hyperlink"/>
            <w:rFonts w:cs="Arial"/>
            <w:color w:val="000000" w:themeColor="text1"/>
          </w:rPr>
          <w:t>gh_Mouse_RNA_Virome_MRA_2019</w:t>
        </w:r>
      </w:hyperlink>
      <w:r w:rsidRPr="00B67F3E">
        <w:rPr>
          <w:rFonts w:cs="Arial"/>
          <w:color w:val="000000" w:themeColor="text1"/>
        </w:rPr>
        <w:t>.</w:t>
      </w:r>
    </w:p>
    <w:p w14:paraId="10BF0F40" w14:textId="77777777" w:rsidR="00FA7271" w:rsidRPr="00B67F3E" w:rsidRDefault="003C4E55" w:rsidP="00B67F3E">
      <w:pPr>
        <w:pStyle w:val="Heading2"/>
        <w:spacing w:line="480" w:lineRule="auto"/>
        <w:rPr>
          <w:rFonts w:ascii="Arial" w:hAnsi="Arial" w:cs="Arial"/>
          <w:color w:val="000000" w:themeColor="text1"/>
        </w:rPr>
      </w:pPr>
      <w:bookmarkStart w:id="2" w:name="acknowledgements"/>
      <w:r w:rsidRPr="00B67F3E">
        <w:rPr>
          <w:rFonts w:ascii="Arial" w:hAnsi="Arial" w:cs="Arial"/>
          <w:color w:val="000000" w:themeColor="text1"/>
        </w:rPr>
        <w:lastRenderedPageBreak/>
        <w:t>Acknowledgements</w:t>
      </w:r>
    </w:p>
    <w:bookmarkEnd w:id="2"/>
    <w:p w14:paraId="23708BC2" w14:textId="66B1D29F" w:rsidR="00B67F3E" w:rsidRPr="00B67F3E" w:rsidRDefault="003C4E55" w:rsidP="00B67F3E">
      <w:pPr>
        <w:pStyle w:val="FirstParagraph"/>
        <w:spacing w:line="480" w:lineRule="auto"/>
        <w:rPr>
          <w:rFonts w:eastAsiaTheme="majorEastAsia" w:cs="Arial"/>
          <w:b/>
          <w:bCs/>
          <w:color w:val="000000" w:themeColor="text1"/>
          <w:sz w:val="32"/>
          <w:szCs w:val="32"/>
        </w:rPr>
      </w:pPr>
      <w:r w:rsidRPr="00B67F3E">
        <w:rPr>
          <w:rFonts w:cs="Arial"/>
          <w:color w:val="000000" w:themeColor="text1"/>
        </w:rPr>
        <w:t>This research was supported by NIH grant U01AI12455. The funders had no role in study design, data collection and interpretation, or the decision to submit the work for publication.</w:t>
      </w:r>
      <w:bookmarkStart w:id="3" w:name="references"/>
      <w:r w:rsidR="00B67F3E" w:rsidRPr="00B67F3E">
        <w:rPr>
          <w:rFonts w:cs="Arial"/>
          <w:color w:val="000000" w:themeColor="text1"/>
        </w:rPr>
        <w:br w:type="page"/>
      </w:r>
    </w:p>
    <w:p w14:paraId="26957745" w14:textId="041E8F6A" w:rsidR="00FA7271" w:rsidRPr="00B67F3E" w:rsidRDefault="003C4E55" w:rsidP="00B67F3E">
      <w:pPr>
        <w:pStyle w:val="Heading2"/>
        <w:spacing w:line="480" w:lineRule="auto"/>
        <w:rPr>
          <w:rFonts w:ascii="Arial" w:hAnsi="Arial" w:cs="Arial"/>
          <w:color w:val="000000" w:themeColor="text1"/>
        </w:rPr>
      </w:pPr>
      <w:r w:rsidRPr="00B67F3E">
        <w:rPr>
          <w:rFonts w:ascii="Arial" w:hAnsi="Arial" w:cs="Arial"/>
          <w:color w:val="000000" w:themeColor="text1"/>
        </w:rPr>
        <w:lastRenderedPageBreak/>
        <w:t>References</w:t>
      </w:r>
    </w:p>
    <w:p w14:paraId="4F0D5966" w14:textId="77777777" w:rsidR="00FA7271" w:rsidRPr="00B67F3E" w:rsidRDefault="003C4E55" w:rsidP="00B67F3E">
      <w:pPr>
        <w:pStyle w:val="FirstParagraph"/>
        <w:spacing w:line="480" w:lineRule="auto"/>
        <w:rPr>
          <w:rFonts w:cs="Arial"/>
          <w:color w:val="000000" w:themeColor="text1"/>
        </w:rPr>
      </w:pPr>
      <w:bookmarkStart w:id="4" w:name="refs"/>
      <w:bookmarkStart w:id="5" w:name="ref-ogilvie_human_2015"/>
      <w:bookmarkEnd w:id="3"/>
      <w:bookmarkEnd w:id="4"/>
      <w:bookmarkEnd w:id="5"/>
      <w:r w:rsidRPr="00B67F3E">
        <w:rPr>
          <w:rFonts w:cs="Arial"/>
          <w:color w:val="000000" w:themeColor="text1"/>
        </w:rPr>
        <w:t xml:space="preserve"> 1. </w:t>
      </w:r>
      <w:r w:rsidRPr="00B67F3E">
        <w:rPr>
          <w:rFonts w:cs="Arial"/>
          <w:b/>
          <w:color w:val="000000" w:themeColor="text1"/>
        </w:rPr>
        <w:t>Ogilvie LA</w:t>
      </w:r>
      <w:r w:rsidRPr="00B67F3E">
        <w:rPr>
          <w:rFonts w:cs="Arial"/>
          <w:color w:val="000000" w:themeColor="text1"/>
        </w:rPr>
        <w:t xml:space="preserve">, </w:t>
      </w:r>
      <w:r w:rsidRPr="00B67F3E">
        <w:rPr>
          <w:rFonts w:cs="Arial"/>
          <w:b/>
          <w:color w:val="000000" w:themeColor="text1"/>
        </w:rPr>
        <w:t>Jones BV</w:t>
      </w:r>
      <w:r w:rsidRPr="00B67F3E">
        <w:rPr>
          <w:rFonts w:cs="Arial"/>
          <w:color w:val="000000" w:themeColor="text1"/>
        </w:rPr>
        <w:t xml:space="preserve">. 2015. The human gut virome: A multifaceted majority. Frontiers in Microbiology </w:t>
      </w:r>
      <w:r w:rsidRPr="00B67F3E">
        <w:rPr>
          <w:rFonts w:cs="Arial"/>
          <w:b/>
          <w:color w:val="000000" w:themeColor="text1"/>
        </w:rPr>
        <w:t>6</w:t>
      </w:r>
      <w:r w:rsidRPr="00B67F3E">
        <w:rPr>
          <w:rFonts w:cs="Arial"/>
          <w:color w:val="000000" w:themeColor="text1"/>
        </w:rPr>
        <w:t>:918. doi:</w:t>
      </w:r>
      <w:hyperlink r:id="rId14">
        <w:r w:rsidRPr="00B67F3E">
          <w:rPr>
            <w:rStyle w:val="Hyperlink"/>
            <w:rFonts w:cs="Arial"/>
            <w:color w:val="000000" w:themeColor="text1"/>
          </w:rPr>
          <w:t>10.3389/fmicb.2015.00918</w:t>
        </w:r>
      </w:hyperlink>
      <w:r w:rsidRPr="00B67F3E">
        <w:rPr>
          <w:rFonts w:cs="Arial"/>
          <w:color w:val="000000" w:themeColor="text1"/>
        </w:rPr>
        <w:t>.</w:t>
      </w:r>
    </w:p>
    <w:p w14:paraId="4E2B74E5" w14:textId="77777777" w:rsidR="00FA7271" w:rsidRPr="00B67F3E" w:rsidRDefault="003C4E55" w:rsidP="00B67F3E">
      <w:pPr>
        <w:pStyle w:val="BodyText"/>
        <w:spacing w:line="480" w:lineRule="auto"/>
        <w:rPr>
          <w:rFonts w:cs="Arial"/>
          <w:color w:val="000000" w:themeColor="text1"/>
        </w:rPr>
      </w:pPr>
      <w:bookmarkStart w:id="6" w:name="ref-legoff_eukaryotic_2017"/>
      <w:bookmarkEnd w:id="6"/>
      <w:r w:rsidRPr="00B67F3E">
        <w:rPr>
          <w:rFonts w:cs="Arial"/>
          <w:color w:val="000000" w:themeColor="text1"/>
        </w:rPr>
        <w:t xml:space="preserve"> 2. </w:t>
      </w:r>
      <w:r w:rsidRPr="00B67F3E">
        <w:rPr>
          <w:rFonts w:cs="Arial"/>
          <w:b/>
          <w:color w:val="000000" w:themeColor="text1"/>
        </w:rPr>
        <w:t>Legoff J</w:t>
      </w:r>
      <w:r w:rsidRPr="00B67F3E">
        <w:rPr>
          <w:rFonts w:cs="Arial"/>
          <w:color w:val="000000" w:themeColor="text1"/>
        </w:rPr>
        <w:t xml:space="preserve">, </w:t>
      </w:r>
      <w:r w:rsidRPr="00B67F3E">
        <w:rPr>
          <w:rFonts w:cs="Arial"/>
          <w:b/>
          <w:color w:val="000000" w:themeColor="text1"/>
        </w:rPr>
        <w:t>Resche-Rigon M</w:t>
      </w:r>
      <w:r w:rsidRPr="00B67F3E">
        <w:rPr>
          <w:rFonts w:cs="Arial"/>
          <w:color w:val="000000" w:themeColor="text1"/>
        </w:rPr>
        <w:t xml:space="preserve">, </w:t>
      </w:r>
      <w:r w:rsidRPr="00B67F3E">
        <w:rPr>
          <w:rFonts w:cs="Arial"/>
          <w:b/>
          <w:color w:val="000000" w:themeColor="text1"/>
        </w:rPr>
        <w:t>Bouquet J</w:t>
      </w:r>
      <w:r w:rsidRPr="00B67F3E">
        <w:rPr>
          <w:rFonts w:cs="Arial"/>
          <w:color w:val="000000" w:themeColor="text1"/>
        </w:rPr>
        <w:t xml:space="preserve">, </w:t>
      </w:r>
      <w:r w:rsidRPr="00B67F3E">
        <w:rPr>
          <w:rFonts w:cs="Arial"/>
          <w:b/>
          <w:color w:val="000000" w:themeColor="text1"/>
        </w:rPr>
        <w:t>Robin M</w:t>
      </w:r>
      <w:r w:rsidRPr="00B67F3E">
        <w:rPr>
          <w:rFonts w:cs="Arial"/>
          <w:color w:val="000000" w:themeColor="text1"/>
        </w:rPr>
        <w:t xml:space="preserve">, </w:t>
      </w:r>
      <w:r w:rsidRPr="00B67F3E">
        <w:rPr>
          <w:rFonts w:cs="Arial"/>
          <w:b/>
          <w:color w:val="000000" w:themeColor="text1"/>
        </w:rPr>
        <w:t>Naccache SN</w:t>
      </w:r>
      <w:r w:rsidRPr="00B67F3E">
        <w:rPr>
          <w:rFonts w:cs="Arial"/>
          <w:color w:val="000000" w:themeColor="text1"/>
        </w:rPr>
        <w:t xml:space="preserve">, </w:t>
      </w:r>
      <w:r w:rsidRPr="00B67F3E">
        <w:rPr>
          <w:rFonts w:cs="Arial"/>
          <w:b/>
          <w:color w:val="000000" w:themeColor="text1"/>
        </w:rPr>
        <w:t>Mercier-Delarue S</w:t>
      </w:r>
      <w:r w:rsidRPr="00B67F3E">
        <w:rPr>
          <w:rFonts w:cs="Arial"/>
          <w:color w:val="000000" w:themeColor="text1"/>
        </w:rPr>
        <w:t xml:space="preserve">, </w:t>
      </w:r>
      <w:r w:rsidRPr="00B67F3E">
        <w:rPr>
          <w:rFonts w:cs="Arial"/>
          <w:b/>
          <w:color w:val="000000" w:themeColor="text1"/>
        </w:rPr>
        <w:t>Federman S</w:t>
      </w:r>
      <w:r w:rsidRPr="00B67F3E">
        <w:rPr>
          <w:rFonts w:cs="Arial"/>
          <w:color w:val="000000" w:themeColor="text1"/>
        </w:rPr>
        <w:t xml:space="preserve">, </w:t>
      </w:r>
      <w:r w:rsidRPr="00B67F3E">
        <w:rPr>
          <w:rFonts w:cs="Arial"/>
          <w:b/>
          <w:color w:val="000000" w:themeColor="text1"/>
        </w:rPr>
        <w:t>Samayoa E</w:t>
      </w:r>
      <w:r w:rsidRPr="00B67F3E">
        <w:rPr>
          <w:rFonts w:cs="Arial"/>
          <w:color w:val="000000" w:themeColor="text1"/>
        </w:rPr>
        <w:t xml:space="preserve">, </w:t>
      </w:r>
      <w:r w:rsidRPr="00B67F3E">
        <w:rPr>
          <w:rFonts w:cs="Arial"/>
          <w:b/>
          <w:color w:val="000000" w:themeColor="text1"/>
        </w:rPr>
        <w:t>Rousseau C</w:t>
      </w:r>
      <w:r w:rsidRPr="00B67F3E">
        <w:rPr>
          <w:rFonts w:cs="Arial"/>
          <w:color w:val="000000" w:themeColor="text1"/>
        </w:rPr>
        <w:t xml:space="preserve">, </w:t>
      </w:r>
      <w:r w:rsidRPr="00B67F3E">
        <w:rPr>
          <w:rFonts w:cs="Arial"/>
          <w:b/>
          <w:color w:val="000000" w:themeColor="text1"/>
        </w:rPr>
        <w:t>Piron P</w:t>
      </w:r>
      <w:r w:rsidRPr="00B67F3E">
        <w:rPr>
          <w:rFonts w:cs="Arial"/>
          <w:color w:val="000000" w:themeColor="text1"/>
        </w:rPr>
        <w:t xml:space="preserve">, </w:t>
      </w:r>
      <w:r w:rsidRPr="00B67F3E">
        <w:rPr>
          <w:rFonts w:cs="Arial"/>
          <w:b/>
          <w:color w:val="000000" w:themeColor="text1"/>
        </w:rPr>
        <w:t>Kapel N</w:t>
      </w:r>
      <w:r w:rsidRPr="00B67F3E">
        <w:rPr>
          <w:rFonts w:cs="Arial"/>
          <w:color w:val="000000" w:themeColor="text1"/>
        </w:rPr>
        <w:t xml:space="preserve">, </w:t>
      </w:r>
      <w:r w:rsidRPr="00B67F3E">
        <w:rPr>
          <w:rFonts w:cs="Arial"/>
          <w:b/>
          <w:color w:val="000000" w:themeColor="text1"/>
        </w:rPr>
        <w:t>Simon F</w:t>
      </w:r>
      <w:r w:rsidRPr="00B67F3E">
        <w:rPr>
          <w:rFonts w:cs="Arial"/>
          <w:color w:val="000000" w:themeColor="text1"/>
        </w:rPr>
        <w:t xml:space="preserve">, </w:t>
      </w:r>
      <w:r w:rsidRPr="00B67F3E">
        <w:rPr>
          <w:rFonts w:cs="Arial"/>
          <w:b/>
          <w:color w:val="000000" w:themeColor="text1"/>
        </w:rPr>
        <w:t>Socié G</w:t>
      </w:r>
      <w:r w:rsidRPr="00B67F3E">
        <w:rPr>
          <w:rFonts w:cs="Arial"/>
          <w:color w:val="000000" w:themeColor="text1"/>
        </w:rPr>
        <w:t xml:space="preserve">, </w:t>
      </w:r>
      <w:r w:rsidRPr="00B67F3E">
        <w:rPr>
          <w:rFonts w:cs="Arial"/>
          <w:b/>
          <w:color w:val="000000" w:themeColor="text1"/>
        </w:rPr>
        <w:t>Chiu CY</w:t>
      </w:r>
      <w:r w:rsidRPr="00B67F3E">
        <w:rPr>
          <w:rFonts w:cs="Arial"/>
          <w:color w:val="000000" w:themeColor="text1"/>
        </w:rPr>
        <w:t xml:space="preserve">. 2017. The eukaryotic gut virome in hematopoietic stem cell transplantation: New clues in enteric graft-versus-host disease. Nature Medicine </w:t>
      </w:r>
      <w:r w:rsidRPr="00B67F3E">
        <w:rPr>
          <w:rFonts w:cs="Arial"/>
          <w:b/>
          <w:color w:val="000000" w:themeColor="text1"/>
        </w:rPr>
        <w:t>23</w:t>
      </w:r>
      <w:r w:rsidRPr="00B67F3E">
        <w:rPr>
          <w:rFonts w:cs="Arial"/>
          <w:color w:val="000000" w:themeColor="text1"/>
        </w:rPr>
        <w:t>:1080–1085. doi</w:t>
      </w:r>
      <w:r w:rsidRPr="00B67F3E">
        <w:rPr>
          <w:rFonts w:cs="Arial"/>
          <w:color w:val="000000" w:themeColor="text1"/>
        </w:rPr>
        <w:t>:</w:t>
      </w:r>
      <w:hyperlink r:id="rId15">
        <w:r w:rsidRPr="00B67F3E">
          <w:rPr>
            <w:rStyle w:val="Hyperlink"/>
            <w:rFonts w:cs="Arial"/>
            <w:color w:val="000000" w:themeColor="text1"/>
          </w:rPr>
          <w:t>10.1038/nm.4380</w:t>
        </w:r>
      </w:hyperlink>
      <w:r w:rsidRPr="00B67F3E">
        <w:rPr>
          <w:rFonts w:cs="Arial"/>
          <w:color w:val="000000" w:themeColor="text1"/>
        </w:rPr>
        <w:t>.</w:t>
      </w:r>
    </w:p>
    <w:p w14:paraId="74306309" w14:textId="77777777" w:rsidR="00FA7271" w:rsidRPr="00B67F3E" w:rsidRDefault="003C4E55" w:rsidP="00B67F3E">
      <w:pPr>
        <w:pStyle w:val="BodyText"/>
        <w:spacing w:line="480" w:lineRule="auto"/>
        <w:rPr>
          <w:rFonts w:cs="Arial"/>
          <w:color w:val="000000" w:themeColor="text1"/>
        </w:rPr>
      </w:pPr>
      <w:bookmarkStart w:id="7" w:name="ref-garmaeva_studying_2019"/>
      <w:bookmarkEnd w:id="7"/>
      <w:r w:rsidRPr="00B67F3E">
        <w:rPr>
          <w:rFonts w:cs="Arial"/>
          <w:color w:val="000000" w:themeColor="text1"/>
        </w:rPr>
        <w:t xml:space="preserve"> 3. </w:t>
      </w:r>
      <w:r w:rsidRPr="00B67F3E">
        <w:rPr>
          <w:rFonts w:cs="Arial"/>
          <w:b/>
          <w:color w:val="000000" w:themeColor="text1"/>
        </w:rPr>
        <w:t>Garmaeva S</w:t>
      </w:r>
      <w:r w:rsidRPr="00B67F3E">
        <w:rPr>
          <w:rFonts w:cs="Arial"/>
          <w:color w:val="000000" w:themeColor="text1"/>
        </w:rPr>
        <w:t xml:space="preserve">, </w:t>
      </w:r>
      <w:r w:rsidRPr="00B67F3E">
        <w:rPr>
          <w:rFonts w:cs="Arial"/>
          <w:b/>
          <w:color w:val="000000" w:themeColor="text1"/>
        </w:rPr>
        <w:t>Sinha T</w:t>
      </w:r>
      <w:r w:rsidRPr="00B67F3E">
        <w:rPr>
          <w:rFonts w:cs="Arial"/>
          <w:color w:val="000000" w:themeColor="text1"/>
        </w:rPr>
        <w:t xml:space="preserve">, </w:t>
      </w:r>
      <w:r w:rsidRPr="00B67F3E">
        <w:rPr>
          <w:rFonts w:cs="Arial"/>
          <w:b/>
          <w:color w:val="000000" w:themeColor="text1"/>
        </w:rPr>
        <w:t>Kurilshikov A</w:t>
      </w:r>
      <w:r w:rsidRPr="00B67F3E">
        <w:rPr>
          <w:rFonts w:cs="Arial"/>
          <w:color w:val="000000" w:themeColor="text1"/>
        </w:rPr>
        <w:t xml:space="preserve">, </w:t>
      </w:r>
      <w:r w:rsidRPr="00B67F3E">
        <w:rPr>
          <w:rFonts w:cs="Arial"/>
          <w:b/>
          <w:color w:val="000000" w:themeColor="text1"/>
        </w:rPr>
        <w:t>Fu J</w:t>
      </w:r>
      <w:r w:rsidRPr="00B67F3E">
        <w:rPr>
          <w:rFonts w:cs="Arial"/>
          <w:color w:val="000000" w:themeColor="text1"/>
        </w:rPr>
        <w:t xml:space="preserve">, </w:t>
      </w:r>
      <w:r w:rsidRPr="00B67F3E">
        <w:rPr>
          <w:rFonts w:cs="Arial"/>
          <w:b/>
          <w:color w:val="000000" w:themeColor="text1"/>
        </w:rPr>
        <w:t>Wijmenga C</w:t>
      </w:r>
      <w:r w:rsidRPr="00B67F3E">
        <w:rPr>
          <w:rFonts w:cs="Arial"/>
          <w:color w:val="000000" w:themeColor="text1"/>
        </w:rPr>
        <w:t xml:space="preserve">, </w:t>
      </w:r>
      <w:r w:rsidRPr="00B67F3E">
        <w:rPr>
          <w:rFonts w:cs="Arial"/>
          <w:b/>
          <w:color w:val="000000" w:themeColor="text1"/>
        </w:rPr>
        <w:t>Zhernakova A</w:t>
      </w:r>
      <w:r w:rsidRPr="00B67F3E">
        <w:rPr>
          <w:rFonts w:cs="Arial"/>
          <w:color w:val="000000" w:themeColor="text1"/>
        </w:rPr>
        <w:t xml:space="preserve">. 2019. Studying the gut virome in the metagenomic era: Challenges and perspectives. BMC Biology </w:t>
      </w:r>
      <w:r w:rsidRPr="00B67F3E">
        <w:rPr>
          <w:rFonts w:cs="Arial"/>
          <w:b/>
          <w:color w:val="000000" w:themeColor="text1"/>
        </w:rPr>
        <w:t>17</w:t>
      </w:r>
      <w:r w:rsidRPr="00B67F3E">
        <w:rPr>
          <w:rFonts w:cs="Arial"/>
          <w:color w:val="000000" w:themeColor="text1"/>
        </w:rPr>
        <w:t>:84. doi:</w:t>
      </w:r>
      <w:hyperlink r:id="rId16">
        <w:r w:rsidRPr="00B67F3E">
          <w:rPr>
            <w:rStyle w:val="Hyperlink"/>
            <w:rFonts w:cs="Arial"/>
            <w:color w:val="000000" w:themeColor="text1"/>
          </w:rPr>
          <w:t>10.1186/s12915-019-0704-y</w:t>
        </w:r>
      </w:hyperlink>
      <w:r w:rsidRPr="00B67F3E">
        <w:rPr>
          <w:rFonts w:cs="Arial"/>
          <w:color w:val="000000" w:themeColor="text1"/>
        </w:rPr>
        <w:t>.</w:t>
      </w:r>
    </w:p>
    <w:p w14:paraId="7F54350B" w14:textId="77777777" w:rsidR="00FA7271" w:rsidRPr="00B67F3E" w:rsidRDefault="003C4E55" w:rsidP="00B67F3E">
      <w:pPr>
        <w:pStyle w:val="BodyText"/>
        <w:spacing w:line="480" w:lineRule="auto"/>
        <w:rPr>
          <w:rFonts w:cs="Arial"/>
          <w:color w:val="000000" w:themeColor="text1"/>
        </w:rPr>
      </w:pPr>
      <w:bookmarkStart w:id="8" w:name="ref-culley_new_2018"/>
      <w:bookmarkEnd w:id="8"/>
      <w:r w:rsidRPr="00B67F3E">
        <w:rPr>
          <w:rFonts w:cs="Arial"/>
          <w:color w:val="000000" w:themeColor="text1"/>
        </w:rPr>
        <w:t xml:space="preserve"> 4. </w:t>
      </w:r>
      <w:r w:rsidRPr="00B67F3E">
        <w:rPr>
          <w:rFonts w:cs="Arial"/>
          <w:b/>
          <w:color w:val="000000" w:themeColor="text1"/>
        </w:rPr>
        <w:t>Culley A</w:t>
      </w:r>
      <w:r w:rsidRPr="00B67F3E">
        <w:rPr>
          <w:rFonts w:cs="Arial"/>
          <w:color w:val="000000" w:themeColor="text1"/>
        </w:rPr>
        <w:t xml:space="preserve">. 2018. New insight into the RNA aquatic virosphere via viromics. Virus Research </w:t>
      </w:r>
      <w:r w:rsidRPr="00B67F3E">
        <w:rPr>
          <w:rFonts w:cs="Arial"/>
          <w:b/>
          <w:color w:val="000000" w:themeColor="text1"/>
        </w:rPr>
        <w:t>244</w:t>
      </w:r>
      <w:r w:rsidRPr="00B67F3E">
        <w:rPr>
          <w:rFonts w:cs="Arial"/>
          <w:color w:val="000000" w:themeColor="text1"/>
        </w:rPr>
        <w:t>:84–89. doi:</w:t>
      </w:r>
      <w:hyperlink r:id="rId17">
        <w:r w:rsidRPr="00B67F3E">
          <w:rPr>
            <w:rStyle w:val="Hyperlink"/>
            <w:rFonts w:cs="Arial"/>
            <w:color w:val="000000" w:themeColor="text1"/>
          </w:rPr>
          <w:t>10.</w:t>
        </w:r>
        <w:r w:rsidRPr="00B67F3E">
          <w:rPr>
            <w:rStyle w:val="Hyperlink"/>
            <w:rFonts w:cs="Arial"/>
            <w:color w:val="000000" w:themeColor="text1"/>
          </w:rPr>
          <w:t>1016/j.virusres.2017.11.008</w:t>
        </w:r>
      </w:hyperlink>
      <w:r w:rsidRPr="00B67F3E">
        <w:rPr>
          <w:rFonts w:cs="Arial"/>
          <w:color w:val="000000" w:themeColor="text1"/>
        </w:rPr>
        <w:t>.</w:t>
      </w:r>
    </w:p>
    <w:p w14:paraId="5C83F309" w14:textId="77777777" w:rsidR="00FA7271" w:rsidRPr="00B67F3E" w:rsidRDefault="003C4E55" w:rsidP="00B67F3E">
      <w:pPr>
        <w:pStyle w:val="BodyText"/>
        <w:spacing w:line="480" w:lineRule="auto"/>
        <w:rPr>
          <w:rFonts w:cs="Arial"/>
          <w:color w:val="000000" w:themeColor="text1"/>
        </w:rPr>
      </w:pPr>
      <w:bookmarkStart w:id="9" w:name="ref-jenior_clostridium_2017"/>
      <w:bookmarkEnd w:id="9"/>
      <w:r w:rsidRPr="00B67F3E">
        <w:rPr>
          <w:rFonts w:cs="Arial"/>
          <w:color w:val="000000" w:themeColor="text1"/>
        </w:rPr>
        <w:t xml:space="preserve"> 5. </w:t>
      </w:r>
      <w:r w:rsidRPr="00B67F3E">
        <w:rPr>
          <w:rFonts w:cs="Arial"/>
          <w:b/>
          <w:color w:val="000000" w:themeColor="text1"/>
        </w:rPr>
        <w:t>Jenior ML</w:t>
      </w:r>
      <w:r w:rsidRPr="00B67F3E">
        <w:rPr>
          <w:rFonts w:cs="Arial"/>
          <w:color w:val="000000" w:themeColor="text1"/>
        </w:rPr>
        <w:t xml:space="preserve">, </w:t>
      </w:r>
      <w:r w:rsidRPr="00B67F3E">
        <w:rPr>
          <w:rFonts w:cs="Arial"/>
          <w:b/>
          <w:color w:val="000000" w:themeColor="text1"/>
        </w:rPr>
        <w:t>Leslie JL</w:t>
      </w:r>
      <w:r w:rsidRPr="00B67F3E">
        <w:rPr>
          <w:rFonts w:cs="Arial"/>
          <w:color w:val="000000" w:themeColor="text1"/>
        </w:rPr>
        <w:t xml:space="preserve">, </w:t>
      </w:r>
      <w:r w:rsidRPr="00B67F3E">
        <w:rPr>
          <w:rFonts w:cs="Arial"/>
          <w:b/>
          <w:color w:val="000000" w:themeColor="text1"/>
        </w:rPr>
        <w:t>Young VB</w:t>
      </w:r>
      <w:r w:rsidRPr="00B67F3E">
        <w:rPr>
          <w:rFonts w:cs="Arial"/>
          <w:color w:val="000000" w:themeColor="text1"/>
        </w:rPr>
        <w:t xml:space="preserve">, </w:t>
      </w:r>
      <w:r w:rsidRPr="00B67F3E">
        <w:rPr>
          <w:rFonts w:cs="Arial"/>
          <w:b/>
          <w:color w:val="000000" w:themeColor="text1"/>
        </w:rPr>
        <w:t>Schloss PD</w:t>
      </w:r>
      <w:r w:rsidRPr="00B67F3E">
        <w:rPr>
          <w:rFonts w:cs="Arial"/>
          <w:color w:val="000000" w:themeColor="text1"/>
        </w:rPr>
        <w:t xml:space="preserve">. 2017. </w:t>
      </w:r>
      <w:r w:rsidRPr="00B67F3E">
        <w:rPr>
          <w:rFonts w:cs="Arial"/>
          <w:i/>
          <w:color w:val="000000" w:themeColor="text1"/>
        </w:rPr>
        <w:t>Clostridium difficile</w:t>
      </w:r>
      <w:r w:rsidRPr="00B67F3E">
        <w:rPr>
          <w:rFonts w:cs="Arial"/>
          <w:color w:val="000000" w:themeColor="text1"/>
        </w:rPr>
        <w:t xml:space="preserve"> colonizes alternative nutrient niches during infection across distinct murine gut microbiomes. mSystems </w:t>
      </w:r>
      <w:proofErr w:type="gramStart"/>
      <w:r w:rsidRPr="00B67F3E">
        <w:rPr>
          <w:rFonts w:cs="Arial"/>
          <w:b/>
          <w:color w:val="000000" w:themeColor="text1"/>
        </w:rPr>
        <w:t>2</w:t>
      </w:r>
      <w:r w:rsidRPr="00B67F3E">
        <w:rPr>
          <w:rFonts w:cs="Arial"/>
          <w:color w:val="000000" w:themeColor="text1"/>
        </w:rPr>
        <w:t>:e</w:t>
      </w:r>
      <w:proofErr w:type="gramEnd"/>
      <w:r w:rsidRPr="00B67F3E">
        <w:rPr>
          <w:rFonts w:cs="Arial"/>
          <w:color w:val="000000" w:themeColor="text1"/>
        </w:rPr>
        <w:t>00063–17. doi:</w:t>
      </w:r>
      <w:hyperlink r:id="rId18">
        <w:r w:rsidRPr="00B67F3E">
          <w:rPr>
            <w:rStyle w:val="Hyperlink"/>
            <w:rFonts w:cs="Arial"/>
            <w:color w:val="000000" w:themeColor="text1"/>
          </w:rPr>
          <w:t>10.1128/mSystems.00063-17</w:t>
        </w:r>
      </w:hyperlink>
      <w:r w:rsidRPr="00B67F3E">
        <w:rPr>
          <w:rFonts w:cs="Arial"/>
          <w:color w:val="000000" w:themeColor="text1"/>
        </w:rPr>
        <w:t>.</w:t>
      </w:r>
    </w:p>
    <w:p w14:paraId="4D0F8CD7" w14:textId="77777777" w:rsidR="00FA7271" w:rsidRPr="00B67F3E" w:rsidRDefault="003C4E55" w:rsidP="00B67F3E">
      <w:pPr>
        <w:pStyle w:val="BodyText"/>
        <w:spacing w:line="480" w:lineRule="auto"/>
        <w:rPr>
          <w:rFonts w:cs="Arial"/>
          <w:color w:val="000000" w:themeColor="text1"/>
        </w:rPr>
      </w:pPr>
      <w:bookmarkStart w:id="10" w:name="ref-jenior_clostridium_2018"/>
      <w:bookmarkEnd w:id="10"/>
      <w:r w:rsidRPr="00B67F3E">
        <w:rPr>
          <w:rFonts w:cs="Arial"/>
          <w:color w:val="000000" w:themeColor="text1"/>
        </w:rPr>
        <w:t xml:space="preserve"> 6. </w:t>
      </w:r>
      <w:r w:rsidRPr="00B67F3E">
        <w:rPr>
          <w:rFonts w:cs="Arial"/>
          <w:b/>
          <w:color w:val="000000" w:themeColor="text1"/>
        </w:rPr>
        <w:t>Jenior ML</w:t>
      </w:r>
      <w:r w:rsidRPr="00B67F3E">
        <w:rPr>
          <w:rFonts w:cs="Arial"/>
          <w:color w:val="000000" w:themeColor="text1"/>
        </w:rPr>
        <w:t xml:space="preserve">, </w:t>
      </w:r>
      <w:r w:rsidRPr="00B67F3E">
        <w:rPr>
          <w:rFonts w:cs="Arial"/>
          <w:b/>
          <w:color w:val="000000" w:themeColor="text1"/>
        </w:rPr>
        <w:t>Leslie JL</w:t>
      </w:r>
      <w:r w:rsidRPr="00B67F3E">
        <w:rPr>
          <w:rFonts w:cs="Arial"/>
          <w:color w:val="000000" w:themeColor="text1"/>
        </w:rPr>
        <w:t xml:space="preserve">, </w:t>
      </w:r>
      <w:r w:rsidRPr="00B67F3E">
        <w:rPr>
          <w:rFonts w:cs="Arial"/>
          <w:b/>
          <w:color w:val="000000" w:themeColor="text1"/>
        </w:rPr>
        <w:t>Young VB</w:t>
      </w:r>
      <w:r w:rsidRPr="00B67F3E">
        <w:rPr>
          <w:rFonts w:cs="Arial"/>
          <w:color w:val="000000" w:themeColor="text1"/>
        </w:rPr>
        <w:t xml:space="preserve">, </w:t>
      </w:r>
      <w:r w:rsidRPr="00B67F3E">
        <w:rPr>
          <w:rFonts w:cs="Arial"/>
          <w:b/>
          <w:color w:val="000000" w:themeColor="text1"/>
        </w:rPr>
        <w:t>Schloss PD</w:t>
      </w:r>
      <w:r w:rsidRPr="00B67F3E">
        <w:rPr>
          <w:rFonts w:cs="Arial"/>
          <w:color w:val="000000" w:themeColor="text1"/>
        </w:rPr>
        <w:t xml:space="preserve">. 2018. </w:t>
      </w:r>
      <w:r w:rsidRPr="00B67F3E">
        <w:rPr>
          <w:rFonts w:cs="Arial"/>
          <w:i/>
          <w:color w:val="000000" w:themeColor="text1"/>
        </w:rPr>
        <w:t>Clostridium difficile</w:t>
      </w:r>
      <w:r w:rsidRPr="00B67F3E">
        <w:rPr>
          <w:rFonts w:cs="Arial"/>
          <w:color w:val="000000" w:themeColor="text1"/>
        </w:rPr>
        <w:t xml:space="preserve"> alters the structure and metabolism of distinct cecal microbiomes during initial infection to promote sustained colonizati</w:t>
      </w:r>
      <w:r w:rsidRPr="00B67F3E">
        <w:rPr>
          <w:rFonts w:cs="Arial"/>
          <w:color w:val="000000" w:themeColor="text1"/>
        </w:rPr>
        <w:t xml:space="preserve">on. mSphere </w:t>
      </w:r>
      <w:proofErr w:type="gramStart"/>
      <w:r w:rsidRPr="00B67F3E">
        <w:rPr>
          <w:rFonts w:cs="Arial"/>
          <w:b/>
          <w:color w:val="000000" w:themeColor="text1"/>
        </w:rPr>
        <w:t>3</w:t>
      </w:r>
      <w:r w:rsidRPr="00B67F3E">
        <w:rPr>
          <w:rFonts w:cs="Arial"/>
          <w:color w:val="000000" w:themeColor="text1"/>
        </w:rPr>
        <w:t>:e</w:t>
      </w:r>
      <w:proofErr w:type="gramEnd"/>
      <w:r w:rsidRPr="00B67F3E">
        <w:rPr>
          <w:rFonts w:cs="Arial"/>
          <w:color w:val="000000" w:themeColor="text1"/>
        </w:rPr>
        <w:t>00261–18. doi:</w:t>
      </w:r>
      <w:hyperlink r:id="rId19">
        <w:r w:rsidRPr="00B67F3E">
          <w:rPr>
            <w:rStyle w:val="Hyperlink"/>
            <w:rFonts w:cs="Arial"/>
            <w:color w:val="000000" w:themeColor="text1"/>
          </w:rPr>
          <w:t>10.1128/mSphere.00261-18</w:t>
        </w:r>
      </w:hyperlink>
      <w:r w:rsidRPr="00B67F3E">
        <w:rPr>
          <w:rFonts w:cs="Arial"/>
          <w:color w:val="000000" w:themeColor="text1"/>
        </w:rPr>
        <w:t>.</w:t>
      </w:r>
    </w:p>
    <w:p w14:paraId="689AF583" w14:textId="77777777" w:rsidR="00FA7271" w:rsidRPr="00B67F3E" w:rsidRDefault="003C4E55" w:rsidP="00B67F3E">
      <w:pPr>
        <w:pStyle w:val="BodyText"/>
        <w:spacing w:line="480" w:lineRule="auto"/>
        <w:rPr>
          <w:rFonts w:cs="Arial"/>
          <w:color w:val="000000" w:themeColor="text1"/>
        </w:rPr>
      </w:pPr>
      <w:bookmarkStart w:id="11" w:name="ref-bankevich_spades:_2012"/>
      <w:bookmarkEnd w:id="11"/>
      <w:r w:rsidRPr="00B67F3E">
        <w:rPr>
          <w:rFonts w:cs="Arial"/>
          <w:color w:val="000000" w:themeColor="text1"/>
        </w:rPr>
        <w:t xml:space="preserve"> 7. </w:t>
      </w:r>
      <w:r w:rsidRPr="00B67F3E">
        <w:rPr>
          <w:rFonts w:cs="Arial"/>
          <w:b/>
          <w:color w:val="000000" w:themeColor="text1"/>
        </w:rPr>
        <w:t>Bankevich A</w:t>
      </w:r>
      <w:r w:rsidRPr="00B67F3E">
        <w:rPr>
          <w:rFonts w:cs="Arial"/>
          <w:color w:val="000000" w:themeColor="text1"/>
        </w:rPr>
        <w:t xml:space="preserve">, </w:t>
      </w:r>
      <w:r w:rsidRPr="00B67F3E">
        <w:rPr>
          <w:rFonts w:cs="Arial"/>
          <w:b/>
          <w:color w:val="000000" w:themeColor="text1"/>
        </w:rPr>
        <w:t>Nurk S</w:t>
      </w:r>
      <w:r w:rsidRPr="00B67F3E">
        <w:rPr>
          <w:rFonts w:cs="Arial"/>
          <w:color w:val="000000" w:themeColor="text1"/>
        </w:rPr>
        <w:t xml:space="preserve">, </w:t>
      </w:r>
      <w:r w:rsidRPr="00B67F3E">
        <w:rPr>
          <w:rFonts w:cs="Arial"/>
          <w:b/>
          <w:color w:val="000000" w:themeColor="text1"/>
        </w:rPr>
        <w:t>Antipov D</w:t>
      </w:r>
      <w:r w:rsidRPr="00B67F3E">
        <w:rPr>
          <w:rFonts w:cs="Arial"/>
          <w:color w:val="000000" w:themeColor="text1"/>
        </w:rPr>
        <w:t xml:space="preserve">, </w:t>
      </w:r>
      <w:r w:rsidRPr="00B67F3E">
        <w:rPr>
          <w:rFonts w:cs="Arial"/>
          <w:b/>
          <w:color w:val="000000" w:themeColor="text1"/>
        </w:rPr>
        <w:t>Gurevich AA</w:t>
      </w:r>
      <w:r w:rsidRPr="00B67F3E">
        <w:rPr>
          <w:rFonts w:cs="Arial"/>
          <w:color w:val="000000" w:themeColor="text1"/>
        </w:rPr>
        <w:t xml:space="preserve">, </w:t>
      </w:r>
      <w:r w:rsidRPr="00B67F3E">
        <w:rPr>
          <w:rFonts w:cs="Arial"/>
          <w:b/>
          <w:color w:val="000000" w:themeColor="text1"/>
        </w:rPr>
        <w:t>Dvorkin M</w:t>
      </w:r>
      <w:r w:rsidRPr="00B67F3E">
        <w:rPr>
          <w:rFonts w:cs="Arial"/>
          <w:color w:val="000000" w:themeColor="text1"/>
        </w:rPr>
        <w:t xml:space="preserve">, </w:t>
      </w:r>
      <w:r w:rsidRPr="00B67F3E">
        <w:rPr>
          <w:rFonts w:cs="Arial"/>
          <w:b/>
          <w:color w:val="000000" w:themeColor="text1"/>
        </w:rPr>
        <w:t>Kulikov AS</w:t>
      </w:r>
      <w:r w:rsidRPr="00B67F3E">
        <w:rPr>
          <w:rFonts w:cs="Arial"/>
          <w:color w:val="000000" w:themeColor="text1"/>
        </w:rPr>
        <w:t xml:space="preserve">, </w:t>
      </w:r>
      <w:r w:rsidRPr="00B67F3E">
        <w:rPr>
          <w:rFonts w:cs="Arial"/>
          <w:b/>
          <w:color w:val="000000" w:themeColor="text1"/>
        </w:rPr>
        <w:t>Lesin VM</w:t>
      </w:r>
      <w:r w:rsidRPr="00B67F3E">
        <w:rPr>
          <w:rFonts w:cs="Arial"/>
          <w:color w:val="000000" w:themeColor="text1"/>
        </w:rPr>
        <w:t xml:space="preserve">, </w:t>
      </w:r>
      <w:r w:rsidRPr="00B67F3E">
        <w:rPr>
          <w:rFonts w:cs="Arial"/>
          <w:b/>
          <w:color w:val="000000" w:themeColor="text1"/>
        </w:rPr>
        <w:t>Nikolenko SI</w:t>
      </w:r>
      <w:r w:rsidRPr="00B67F3E">
        <w:rPr>
          <w:rFonts w:cs="Arial"/>
          <w:color w:val="000000" w:themeColor="text1"/>
        </w:rPr>
        <w:t xml:space="preserve">, </w:t>
      </w:r>
      <w:r w:rsidRPr="00B67F3E">
        <w:rPr>
          <w:rFonts w:cs="Arial"/>
          <w:b/>
          <w:color w:val="000000" w:themeColor="text1"/>
        </w:rPr>
        <w:t>Pham S</w:t>
      </w:r>
      <w:r w:rsidRPr="00B67F3E">
        <w:rPr>
          <w:rFonts w:cs="Arial"/>
          <w:color w:val="000000" w:themeColor="text1"/>
        </w:rPr>
        <w:t xml:space="preserve">, </w:t>
      </w:r>
      <w:r w:rsidRPr="00B67F3E">
        <w:rPr>
          <w:rFonts w:cs="Arial"/>
          <w:b/>
          <w:color w:val="000000" w:themeColor="text1"/>
        </w:rPr>
        <w:t>Prjibelski AD</w:t>
      </w:r>
      <w:r w:rsidRPr="00B67F3E">
        <w:rPr>
          <w:rFonts w:cs="Arial"/>
          <w:color w:val="000000" w:themeColor="text1"/>
        </w:rPr>
        <w:t xml:space="preserve">, </w:t>
      </w:r>
      <w:r w:rsidRPr="00B67F3E">
        <w:rPr>
          <w:rFonts w:cs="Arial"/>
          <w:b/>
          <w:color w:val="000000" w:themeColor="text1"/>
        </w:rPr>
        <w:t>Pyshkin AV</w:t>
      </w:r>
      <w:r w:rsidRPr="00B67F3E">
        <w:rPr>
          <w:rFonts w:cs="Arial"/>
          <w:color w:val="000000" w:themeColor="text1"/>
        </w:rPr>
        <w:t xml:space="preserve">, </w:t>
      </w:r>
      <w:r w:rsidRPr="00B67F3E">
        <w:rPr>
          <w:rFonts w:cs="Arial"/>
          <w:b/>
          <w:color w:val="000000" w:themeColor="text1"/>
        </w:rPr>
        <w:t>Sirotkin AV</w:t>
      </w:r>
      <w:r w:rsidRPr="00B67F3E">
        <w:rPr>
          <w:rFonts w:cs="Arial"/>
          <w:color w:val="000000" w:themeColor="text1"/>
        </w:rPr>
        <w:t xml:space="preserve">, </w:t>
      </w:r>
      <w:r w:rsidRPr="00B67F3E">
        <w:rPr>
          <w:rFonts w:cs="Arial"/>
          <w:b/>
          <w:color w:val="000000" w:themeColor="text1"/>
        </w:rPr>
        <w:t>Vyahhi N</w:t>
      </w:r>
      <w:r w:rsidRPr="00B67F3E">
        <w:rPr>
          <w:rFonts w:cs="Arial"/>
          <w:color w:val="000000" w:themeColor="text1"/>
        </w:rPr>
        <w:t xml:space="preserve">, </w:t>
      </w:r>
      <w:r w:rsidRPr="00B67F3E">
        <w:rPr>
          <w:rFonts w:cs="Arial"/>
          <w:b/>
          <w:color w:val="000000" w:themeColor="text1"/>
        </w:rPr>
        <w:lastRenderedPageBreak/>
        <w:t>Tesler G</w:t>
      </w:r>
      <w:r w:rsidRPr="00B67F3E">
        <w:rPr>
          <w:rFonts w:cs="Arial"/>
          <w:color w:val="000000" w:themeColor="text1"/>
        </w:rPr>
        <w:t xml:space="preserve">, </w:t>
      </w:r>
      <w:r w:rsidRPr="00B67F3E">
        <w:rPr>
          <w:rFonts w:cs="Arial"/>
          <w:b/>
          <w:color w:val="000000" w:themeColor="text1"/>
        </w:rPr>
        <w:t>Alekseyev MA</w:t>
      </w:r>
      <w:r w:rsidRPr="00B67F3E">
        <w:rPr>
          <w:rFonts w:cs="Arial"/>
          <w:color w:val="000000" w:themeColor="text1"/>
        </w:rPr>
        <w:t xml:space="preserve">, </w:t>
      </w:r>
      <w:r w:rsidRPr="00B67F3E">
        <w:rPr>
          <w:rFonts w:cs="Arial"/>
          <w:b/>
          <w:color w:val="000000" w:themeColor="text1"/>
        </w:rPr>
        <w:t>Pevzner PA</w:t>
      </w:r>
      <w:r w:rsidRPr="00B67F3E">
        <w:rPr>
          <w:rFonts w:cs="Arial"/>
          <w:color w:val="000000" w:themeColor="text1"/>
        </w:rPr>
        <w:t xml:space="preserve">. 2012. SPAdes: A new genome assembly algorithm and its applications to single-cell sequencing. Journal of Computational Biology: A Journal of Computational Molecular Cell Biology </w:t>
      </w:r>
      <w:r w:rsidRPr="00B67F3E">
        <w:rPr>
          <w:rFonts w:cs="Arial"/>
          <w:b/>
          <w:color w:val="000000" w:themeColor="text1"/>
        </w:rPr>
        <w:t>19</w:t>
      </w:r>
      <w:r w:rsidRPr="00B67F3E">
        <w:rPr>
          <w:rFonts w:cs="Arial"/>
          <w:color w:val="000000" w:themeColor="text1"/>
        </w:rPr>
        <w:t>:455–477. doi:</w:t>
      </w:r>
      <w:hyperlink r:id="rId20">
        <w:r w:rsidRPr="00B67F3E">
          <w:rPr>
            <w:rStyle w:val="Hyperlink"/>
            <w:rFonts w:cs="Arial"/>
            <w:color w:val="000000" w:themeColor="text1"/>
          </w:rPr>
          <w:t>10.1089/cmb.2012.0021</w:t>
        </w:r>
      </w:hyperlink>
      <w:r w:rsidRPr="00B67F3E">
        <w:rPr>
          <w:rFonts w:cs="Arial"/>
          <w:color w:val="000000" w:themeColor="text1"/>
        </w:rPr>
        <w:t>.</w:t>
      </w:r>
    </w:p>
    <w:p w14:paraId="1BC98187" w14:textId="77777777" w:rsidR="00FA7271" w:rsidRPr="00B67F3E" w:rsidRDefault="003C4E55" w:rsidP="00B67F3E">
      <w:pPr>
        <w:pStyle w:val="BodyText"/>
        <w:spacing w:line="480" w:lineRule="auto"/>
        <w:rPr>
          <w:rFonts w:cs="Arial"/>
          <w:color w:val="000000" w:themeColor="text1"/>
        </w:rPr>
      </w:pPr>
      <w:bookmarkStart w:id="12" w:name="ref-hoang_ufboot2:_2018"/>
      <w:bookmarkEnd w:id="12"/>
      <w:r w:rsidRPr="00B67F3E">
        <w:rPr>
          <w:rFonts w:cs="Arial"/>
          <w:color w:val="000000" w:themeColor="text1"/>
        </w:rPr>
        <w:t xml:space="preserve"> 8. UFBoot2: Improving the ultrafast bootstrap approximation.</w:t>
      </w:r>
    </w:p>
    <w:p w14:paraId="1C7AD0D7" w14:textId="77777777" w:rsidR="00FA7271" w:rsidRPr="00B67F3E" w:rsidRDefault="003C4E55" w:rsidP="00B67F3E">
      <w:pPr>
        <w:pStyle w:val="BodyText"/>
        <w:spacing w:line="480" w:lineRule="auto"/>
        <w:rPr>
          <w:rFonts w:cs="Arial"/>
          <w:color w:val="000000" w:themeColor="text1"/>
        </w:rPr>
      </w:pPr>
      <w:bookmarkStart w:id="13" w:name="ref-kalyaanamoorthy_modelfinder:_2017"/>
      <w:bookmarkEnd w:id="13"/>
      <w:r w:rsidRPr="00B67F3E">
        <w:rPr>
          <w:rFonts w:cs="Arial"/>
          <w:color w:val="000000" w:themeColor="text1"/>
        </w:rPr>
        <w:t xml:space="preserve"> 9. </w:t>
      </w:r>
      <w:r w:rsidRPr="00B67F3E">
        <w:rPr>
          <w:rFonts w:cs="Arial"/>
          <w:b/>
          <w:color w:val="000000" w:themeColor="text1"/>
        </w:rPr>
        <w:t>Kalyaanamoorthy S</w:t>
      </w:r>
      <w:r w:rsidRPr="00B67F3E">
        <w:rPr>
          <w:rFonts w:cs="Arial"/>
          <w:color w:val="000000" w:themeColor="text1"/>
        </w:rPr>
        <w:t xml:space="preserve">, </w:t>
      </w:r>
      <w:r w:rsidRPr="00B67F3E">
        <w:rPr>
          <w:rFonts w:cs="Arial"/>
          <w:b/>
          <w:color w:val="000000" w:themeColor="text1"/>
        </w:rPr>
        <w:t>Minh BQ</w:t>
      </w:r>
      <w:r w:rsidRPr="00B67F3E">
        <w:rPr>
          <w:rFonts w:cs="Arial"/>
          <w:color w:val="000000" w:themeColor="text1"/>
        </w:rPr>
        <w:t xml:space="preserve">, </w:t>
      </w:r>
      <w:r w:rsidRPr="00B67F3E">
        <w:rPr>
          <w:rFonts w:cs="Arial"/>
          <w:b/>
          <w:color w:val="000000" w:themeColor="text1"/>
        </w:rPr>
        <w:t>Wong TKF</w:t>
      </w:r>
      <w:r w:rsidRPr="00B67F3E">
        <w:rPr>
          <w:rFonts w:cs="Arial"/>
          <w:color w:val="000000" w:themeColor="text1"/>
        </w:rPr>
        <w:t xml:space="preserve">, </w:t>
      </w:r>
      <w:r w:rsidRPr="00B67F3E">
        <w:rPr>
          <w:rFonts w:cs="Arial"/>
          <w:b/>
          <w:color w:val="000000" w:themeColor="text1"/>
        </w:rPr>
        <w:t>Haeseler A von</w:t>
      </w:r>
      <w:r w:rsidRPr="00B67F3E">
        <w:rPr>
          <w:rFonts w:cs="Arial"/>
          <w:color w:val="000000" w:themeColor="text1"/>
        </w:rPr>
        <w:t xml:space="preserve">, </w:t>
      </w:r>
      <w:r w:rsidRPr="00B67F3E">
        <w:rPr>
          <w:rFonts w:cs="Arial"/>
          <w:b/>
          <w:color w:val="000000" w:themeColor="text1"/>
        </w:rPr>
        <w:t>Jermiin LS</w:t>
      </w:r>
      <w:r w:rsidRPr="00B67F3E">
        <w:rPr>
          <w:rFonts w:cs="Arial"/>
          <w:color w:val="000000" w:themeColor="text1"/>
        </w:rPr>
        <w:t>. 2017. ModelFinder: Fast model selection for acc</w:t>
      </w:r>
      <w:r w:rsidRPr="00B67F3E">
        <w:rPr>
          <w:rFonts w:cs="Arial"/>
          <w:color w:val="000000" w:themeColor="text1"/>
        </w:rPr>
        <w:t xml:space="preserve">urate phylogenetic estimates. Nature Methods </w:t>
      </w:r>
      <w:r w:rsidRPr="00B67F3E">
        <w:rPr>
          <w:rFonts w:cs="Arial"/>
          <w:b/>
          <w:color w:val="000000" w:themeColor="text1"/>
        </w:rPr>
        <w:t>14</w:t>
      </w:r>
      <w:r w:rsidRPr="00B67F3E">
        <w:rPr>
          <w:rFonts w:cs="Arial"/>
          <w:color w:val="000000" w:themeColor="text1"/>
        </w:rPr>
        <w:t>:587–589. doi:</w:t>
      </w:r>
      <w:hyperlink r:id="rId21">
        <w:r w:rsidRPr="00B67F3E">
          <w:rPr>
            <w:rStyle w:val="Hyperlink"/>
            <w:rFonts w:cs="Arial"/>
            <w:color w:val="000000" w:themeColor="text1"/>
          </w:rPr>
          <w:t>10.1038/nmeth.4285</w:t>
        </w:r>
      </w:hyperlink>
      <w:r w:rsidRPr="00B67F3E">
        <w:rPr>
          <w:rFonts w:cs="Arial"/>
          <w:color w:val="000000" w:themeColor="text1"/>
        </w:rPr>
        <w:t>.</w:t>
      </w:r>
    </w:p>
    <w:p w14:paraId="5413A85A" w14:textId="76F77FFE" w:rsidR="00B67F3E" w:rsidRPr="00B67F3E" w:rsidRDefault="003C4E55" w:rsidP="00B67F3E">
      <w:pPr>
        <w:pStyle w:val="BodyText"/>
        <w:spacing w:line="480" w:lineRule="auto"/>
        <w:rPr>
          <w:rFonts w:cs="Arial"/>
          <w:color w:val="000000" w:themeColor="text1"/>
        </w:rPr>
      </w:pPr>
      <w:bookmarkStart w:id="14" w:name="ref-nguyen_iq-tree:_2015"/>
      <w:bookmarkEnd w:id="14"/>
      <w:r w:rsidRPr="00B67F3E">
        <w:rPr>
          <w:rFonts w:cs="Arial"/>
          <w:color w:val="000000" w:themeColor="text1"/>
        </w:rPr>
        <w:t xml:space="preserve"> 10. </w:t>
      </w:r>
      <w:r w:rsidRPr="00B67F3E">
        <w:rPr>
          <w:rFonts w:cs="Arial"/>
          <w:b/>
          <w:color w:val="000000" w:themeColor="text1"/>
        </w:rPr>
        <w:t>Nguyen L-T</w:t>
      </w:r>
      <w:r w:rsidRPr="00B67F3E">
        <w:rPr>
          <w:rFonts w:cs="Arial"/>
          <w:color w:val="000000" w:themeColor="text1"/>
        </w:rPr>
        <w:t xml:space="preserve">, </w:t>
      </w:r>
      <w:r w:rsidRPr="00B67F3E">
        <w:rPr>
          <w:rFonts w:cs="Arial"/>
          <w:b/>
          <w:color w:val="000000" w:themeColor="text1"/>
        </w:rPr>
        <w:t>Schmidt HA</w:t>
      </w:r>
      <w:r w:rsidRPr="00B67F3E">
        <w:rPr>
          <w:rFonts w:cs="Arial"/>
          <w:color w:val="000000" w:themeColor="text1"/>
        </w:rPr>
        <w:t xml:space="preserve">, </w:t>
      </w:r>
      <w:r w:rsidRPr="00B67F3E">
        <w:rPr>
          <w:rFonts w:cs="Arial"/>
          <w:b/>
          <w:color w:val="000000" w:themeColor="text1"/>
        </w:rPr>
        <w:t>Haeseler A von</w:t>
      </w:r>
      <w:r w:rsidRPr="00B67F3E">
        <w:rPr>
          <w:rFonts w:cs="Arial"/>
          <w:color w:val="000000" w:themeColor="text1"/>
        </w:rPr>
        <w:t xml:space="preserve">, </w:t>
      </w:r>
      <w:r w:rsidRPr="00B67F3E">
        <w:rPr>
          <w:rFonts w:cs="Arial"/>
          <w:b/>
          <w:color w:val="000000" w:themeColor="text1"/>
        </w:rPr>
        <w:t>Minh BQ</w:t>
      </w:r>
      <w:r w:rsidRPr="00B67F3E">
        <w:rPr>
          <w:rFonts w:cs="Arial"/>
          <w:color w:val="000000" w:themeColor="text1"/>
        </w:rPr>
        <w:t>. 2015. IQ-TREE: A fast and effective stochastic algorithm for estima</w:t>
      </w:r>
      <w:r w:rsidRPr="00B67F3E">
        <w:rPr>
          <w:rFonts w:cs="Arial"/>
          <w:color w:val="000000" w:themeColor="text1"/>
        </w:rPr>
        <w:t xml:space="preserve">ting maximum-likelihood phylogenies. Molecular Biology and Evolution </w:t>
      </w:r>
      <w:r w:rsidRPr="00B67F3E">
        <w:rPr>
          <w:rFonts w:cs="Arial"/>
          <w:b/>
          <w:color w:val="000000" w:themeColor="text1"/>
        </w:rPr>
        <w:t>32</w:t>
      </w:r>
      <w:r w:rsidRPr="00B67F3E">
        <w:rPr>
          <w:rFonts w:cs="Arial"/>
          <w:color w:val="000000" w:themeColor="text1"/>
        </w:rPr>
        <w:t>:268–274. doi:</w:t>
      </w:r>
      <w:hyperlink r:id="rId22">
        <w:r w:rsidRPr="00B67F3E">
          <w:rPr>
            <w:rStyle w:val="Hyperlink"/>
            <w:rFonts w:cs="Arial"/>
            <w:color w:val="000000" w:themeColor="text1"/>
          </w:rPr>
          <w:t>1</w:t>
        </w:r>
        <w:r w:rsidRPr="00B67F3E">
          <w:rPr>
            <w:rStyle w:val="Hyperlink"/>
            <w:rFonts w:cs="Arial"/>
            <w:color w:val="000000" w:themeColor="text1"/>
          </w:rPr>
          <w:t>0</w:t>
        </w:r>
        <w:r w:rsidRPr="00B67F3E">
          <w:rPr>
            <w:rStyle w:val="Hyperlink"/>
            <w:rFonts w:cs="Arial"/>
            <w:color w:val="000000" w:themeColor="text1"/>
          </w:rPr>
          <w:t>.1093/</w:t>
        </w:r>
        <w:proofErr w:type="spellStart"/>
        <w:r w:rsidRPr="00B67F3E">
          <w:rPr>
            <w:rStyle w:val="Hyperlink"/>
            <w:rFonts w:cs="Arial"/>
            <w:color w:val="000000" w:themeColor="text1"/>
          </w:rPr>
          <w:t>molbev</w:t>
        </w:r>
        <w:proofErr w:type="spellEnd"/>
        <w:r w:rsidRPr="00B67F3E">
          <w:rPr>
            <w:rStyle w:val="Hyperlink"/>
            <w:rFonts w:cs="Arial"/>
            <w:color w:val="000000" w:themeColor="text1"/>
          </w:rPr>
          <w:t>/msu300</w:t>
        </w:r>
      </w:hyperlink>
      <w:r w:rsidRPr="00B67F3E">
        <w:rPr>
          <w:rFonts w:cs="Arial"/>
          <w:color w:val="000000" w:themeColor="text1"/>
        </w:rPr>
        <w:t>.</w:t>
      </w:r>
      <w:r w:rsidR="00B67F3E" w:rsidRPr="00B67F3E">
        <w:rPr>
          <w:rFonts w:cs="Arial"/>
          <w:b/>
          <w:color w:val="000000" w:themeColor="text1"/>
        </w:rPr>
        <w:br w:type="page"/>
      </w:r>
    </w:p>
    <w:p w14:paraId="6141E789" w14:textId="180D5F74" w:rsidR="00FA7271" w:rsidRPr="00B67F3E" w:rsidRDefault="003C4E55" w:rsidP="00B67F3E">
      <w:pPr>
        <w:pStyle w:val="BodyText"/>
        <w:spacing w:line="480" w:lineRule="auto"/>
        <w:rPr>
          <w:rFonts w:cs="Arial"/>
          <w:color w:val="000000" w:themeColor="text1"/>
        </w:rPr>
      </w:pPr>
      <w:r w:rsidRPr="00B67F3E">
        <w:rPr>
          <w:rFonts w:cs="Arial"/>
          <w:b/>
          <w:color w:val="000000" w:themeColor="text1"/>
        </w:rPr>
        <w:lastRenderedPageBreak/>
        <w:t>Figure 1. Phylogenetic trees showing the relatives of the metatranscriptome assembled genom</w:t>
      </w:r>
      <w:r w:rsidRPr="00B67F3E">
        <w:rPr>
          <w:rFonts w:cs="Arial"/>
          <w:b/>
          <w:color w:val="000000" w:themeColor="text1"/>
        </w:rPr>
        <w:t>es.</w:t>
      </w:r>
      <w:r w:rsidRPr="00B67F3E">
        <w:rPr>
          <w:rFonts w:cs="Arial"/>
          <w:color w:val="000000" w:themeColor="text1"/>
        </w:rPr>
        <w:t xml:space="preserve"> Maximum Likelihood phylogenetic trees constructed from RdRP amino acid sequences for (A) Astroviruses and (B) Narnaviruses. Node annotations represent IQTree Ultra-fast Bootstrap statistics, values less than 50% were excluded from the tree. Scale bars </w:t>
      </w:r>
      <w:r w:rsidRPr="00B67F3E">
        <w:rPr>
          <w:rFonts w:cs="Arial"/>
          <w:color w:val="000000" w:themeColor="text1"/>
        </w:rPr>
        <w:t>are marked in red to the left of each tree. Highlight colors in (B) represent major Narnavirus taxa: Orange - Ourmiaviruses, Pink - Ourmia-like Mycoviruses, Gray - Narnaviruses, Blue - Mitoviruses, Purple - Murine Mitovirus-like viruses, Green - Leviviruse</w:t>
      </w:r>
      <w:r w:rsidRPr="00B67F3E">
        <w:rPr>
          <w:rFonts w:cs="Arial"/>
          <w:color w:val="000000" w:themeColor="text1"/>
        </w:rPr>
        <w:t>s.</w:t>
      </w:r>
    </w:p>
    <w:sectPr w:rsidR="00FA7271" w:rsidRPr="00B67F3E" w:rsidSect="00B67F3E">
      <w:pgSz w:w="12240" w:h="15840"/>
      <w:pgMar w:top="1440" w:right="1440" w:bottom="1440" w:left="1440" w:header="720" w:footer="720" w:gutter="0"/>
      <w:lnNumType w:countBy="1" w:restart="continuou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28F606" w14:textId="77777777" w:rsidR="003C4E55" w:rsidRDefault="003C4E55">
      <w:pPr>
        <w:spacing w:after="0"/>
      </w:pPr>
      <w:r>
        <w:separator/>
      </w:r>
    </w:p>
  </w:endnote>
  <w:endnote w:type="continuationSeparator" w:id="0">
    <w:p w14:paraId="0DCA2BBD" w14:textId="77777777" w:rsidR="003C4E55" w:rsidRDefault="003C4E5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65096922"/>
      <w:docPartObj>
        <w:docPartGallery w:val="Page Numbers (Bottom of Page)"/>
        <w:docPartUnique/>
      </w:docPartObj>
    </w:sdtPr>
    <w:sdtContent>
      <w:p w14:paraId="66D8B9A8" w14:textId="6697B50D" w:rsidR="00B67F3E" w:rsidRDefault="00B67F3E" w:rsidP="00AA01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68CE924" w14:textId="77777777" w:rsidR="00B67F3E" w:rsidRDefault="00B67F3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055620979"/>
      <w:docPartObj>
        <w:docPartGallery w:val="Page Numbers (Bottom of Page)"/>
        <w:docPartUnique/>
      </w:docPartObj>
    </w:sdtPr>
    <w:sdtContent>
      <w:p w14:paraId="73A73929" w14:textId="4DC7A509" w:rsidR="00B67F3E" w:rsidRDefault="00B67F3E" w:rsidP="00AA015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7AB59F8" w14:textId="77777777" w:rsidR="00B67F3E" w:rsidRDefault="00B67F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4BD132" w14:textId="77777777" w:rsidR="003C4E55" w:rsidRDefault="003C4E55">
      <w:r>
        <w:separator/>
      </w:r>
    </w:p>
  </w:footnote>
  <w:footnote w:type="continuationSeparator" w:id="0">
    <w:p w14:paraId="32DC22F5" w14:textId="77777777" w:rsidR="003C4E55" w:rsidRDefault="003C4E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EEEEDD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90E92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B403D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E4434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85AA3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21C0EF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2F8070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A0E30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F443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F242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E68631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3C4E55"/>
    <w:rsid w:val="004E29B3"/>
    <w:rsid w:val="00590D07"/>
    <w:rsid w:val="00784D58"/>
    <w:rsid w:val="008D6863"/>
    <w:rsid w:val="00B67F3E"/>
    <w:rsid w:val="00B86B75"/>
    <w:rsid w:val="00BC48D5"/>
    <w:rsid w:val="00C36279"/>
    <w:rsid w:val="00E315A3"/>
    <w:rsid w:val="00FA72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29197"/>
  <w15:docId w15:val="{F6B8EA76-344A-894D-AC2B-B316F615B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7F3E"/>
    <w:rPr>
      <w:rFonts w:ascii="Arial" w:hAnsi="Arial"/>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B67F3E"/>
  </w:style>
  <w:style w:type="character" w:styleId="FollowedHyperlink">
    <w:name w:val="FollowedHyperlink"/>
    <w:basedOn w:val="DefaultParagraphFont"/>
    <w:semiHidden/>
    <w:unhideWhenUsed/>
    <w:rsid w:val="00B67F3E"/>
    <w:rPr>
      <w:color w:val="800080" w:themeColor="followedHyperlink"/>
      <w:u w:val="single"/>
    </w:rPr>
  </w:style>
  <w:style w:type="paragraph" w:styleId="Footer">
    <w:name w:val="footer"/>
    <w:basedOn w:val="Normal"/>
    <w:link w:val="FooterChar"/>
    <w:unhideWhenUsed/>
    <w:rsid w:val="00B67F3E"/>
    <w:pPr>
      <w:tabs>
        <w:tab w:val="center" w:pos="4680"/>
        <w:tab w:val="right" w:pos="9360"/>
      </w:tabs>
      <w:spacing w:after="0"/>
    </w:pPr>
  </w:style>
  <w:style w:type="character" w:customStyle="1" w:styleId="FooterChar">
    <w:name w:val="Footer Char"/>
    <w:basedOn w:val="DefaultParagraphFont"/>
    <w:link w:val="Footer"/>
    <w:rsid w:val="00B67F3E"/>
  </w:style>
  <w:style w:type="character" w:styleId="PageNumber">
    <w:name w:val="page number"/>
    <w:basedOn w:val="DefaultParagraphFont"/>
    <w:semiHidden/>
    <w:unhideWhenUsed/>
    <w:rsid w:val="00B67F3E"/>
  </w:style>
  <w:style w:type="character" w:customStyle="1" w:styleId="BodyTextChar">
    <w:name w:val="Body Text Char"/>
    <w:basedOn w:val="DefaultParagraphFont"/>
    <w:link w:val="BodyText"/>
    <w:rsid w:val="00B67F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SchlossLab/Stough_Mouse_RNA_Virome_MRA_2019" TargetMode="External"/><Relationship Id="rId18" Type="http://schemas.openxmlformats.org/officeDocument/2006/relationships/hyperlink" Target="https://doi.org/10.1128/mSystems.00063-17" TargetMode="External"/><Relationship Id="rId3" Type="http://schemas.openxmlformats.org/officeDocument/2006/relationships/settings" Target="settings.xml"/><Relationship Id="rId21" Type="http://schemas.openxmlformats.org/officeDocument/2006/relationships/hyperlink" Target="https://doi.org/10.1038/nmeth.4285" TargetMode="External"/><Relationship Id="rId7" Type="http://schemas.openxmlformats.org/officeDocument/2006/relationships/hyperlink" Target="mailto:pschloss@umich.edu" TargetMode="External"/><Relationship Id="rId12" Type="http://schemas.openxmlformats.org/officeDocument/2006/relationships/hyperlink" Target="https://www.ncbi.nlm.nih.gov/nuccore/?term=MN780842+MN780843+MN780844+MN780845+MN780846+MN780847" TargetMode="External"/><Relationship Id="rId17" Type="http://schemas.openxmlformats.org/officeDocument/2006/relationships/hyperlink" Target="https://doi.org/10.1016/j.virusres.2017.11.008" TargetMode="External"/><Relationship Id="rId2" Type="http://schemas.openxmlformats.org/officeDocument/2006/relationships/styles" Target="styles.xml"/><Relationship Id="rId16" Type="http://schemas.openxmlformats.org/officeDocument/2006/relationships/hyperlink" Target="https://doi.org/10.1186/s12915-019-0704-y" TargetMode="External"/><Relationship Id="rId20" Type="http://schemas.openxmlformats.org/officeDocument/2006/relationships/hyperlink" Target="https://doi.org/10.1089/cmb.2012.002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cbi.nlm.nih.gov/bioproject/415307"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038/nm.4380" TargetMode="External"/><Relationship Id="rId23" Type="http://schemas.openxmlformats.org/officeDocument/2006/relationships/fontTable" Target="fontTable.xml"/><Relationship Id="rId10" Type="http://schemas.openxmlformats.org/officeDocument/2006/relationships/hyperlink" Target="https://www.ncbi.nlm.nih.gov/bioproject/354635" TargetMode="External"/><Relationship Id="rId19" Type="http://schemas.openxmlformats.org/officeDocument/2006/relationships/hyperlink" Target="https://doi.org/10.1128/mSphere.00261-18"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s://doi.org/10.3389/fmicb.2015.00918" TargetMode="External"/><Relationship Id="rId22" Type="http://schemas.openxmlformats.org/officeDocument/2006/relationships/hyperlink" Target="https://doi.org/10.1093/molbev/msu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1175</Words>
  <Characters>6699</Characters>
  <Application>Microsoft Office Word</Application>
  <DocSecurity>0</DocSecurity>
  <Lines>55</Lines>
  <Paragraphs>15</Paragraphs>
  <ScaleCrop>false</ScaleCrop>
  <Company/>
  <LinksUpToDate>false</LinksUpToDate>
  <CharactersWithSpaces>7859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Complete RNA Virus Genomes Assembled from Murine Cecal Metatranscriptomes</dc:title>
  <dc:creator/>
  <cp:keywords/>
  <cp:lastModifiedBy>Schloss, Patrick</cp:lastModifiedBy>
  <cp:revision>2</cp:revision>
  <dcterms:created xsi:type="dcterms:W3CDTF">2020-01-07T20:08:00Z</dcterms:created>
  <dcterms:modified xsi:type="dcterms:W3CDTF">2020-01-07T20:13:00Z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ies>
</file>