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83D39" w14:textId="77777777" w:rsidR="00FA1481" w:rsidRDefault="00664A12" w:rsidP="00E40896">
      <w:pPr>
        <w:jc w:val="center"/>
        <w:rPr>
          <w:sz w:val="36"/>
          <w:szCs w:val="36"/>
        </w:rPr>
      </w:pPr>
      <w:r>
        <w:rPr>
          <w:noProof/>
          <w:sz w:val="36"/>
          <w:szCs w:val="36"/>
        </w:rPr>
        <w:drawing>
          <wp:inline distT="0" distB="0" distL="0" distR="0" wp14:anchorId="6720CD11" wp14:editId="7067F797">
            <wp:extent cx="3200400" cy="609600"/>
            <wp:effectExtent l="0" t="0" r="0" b="0"/>
            <wp:docPr id="1" name="Picture 1" descr="agu_pubart-white_redu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u_pubart-white_reduc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609600"/>
                    </a:xfrm>
                    <a:prstGeom prst="rect">
                      <a:avLst/>
                    </a:prstGeom>
                    <a:noFill/>
                    <a:ln>
                      <a:noFill/>
                    </a:ln>
                  </pic:spPr>
                </pic:pic>
              </a:graphicData>
            </a:graphic>
          </wp:inline>
        </w:drawing>
      </w:r>
    </w:p>
    <w:p w14:paraId="7EE184DA" w14:textId="1FB89554" w:rsidR="00CE6EAA" w:rsidRPr="006C60AC" w:rsidRDefault="00D00AE9" w:rsidP="00FF3503">
      <w:pPr>
        <w:spacing w:before="100" w:beforeAutospacing="1" w:after="100" w:afterAutospacing="1"/>
        <w:jc w:val="center"/>
        <w:rPr>
          <w:i/>
          <w:sz w:val="22"/>
          <w:szCs w:val="22"/>
        </w:rPr>
      </w:pPr>
      <w:r w:rsidRPr="006C60AC">
        <w:rPr>
          <w:i/>
          <w:sz w:val="22"/>
          <w:szCs w:val="22"/>
        </w:rPr>
        <w:t>JGR Biogeosciences</w:t>
      </w:r>
    </w:p>
    <w:p w14:paraId="2CB29489" w14:textId="77777777" w:rsidR="00FF3503" w:rsidRPr="006C60AC" w:rsidRDefault="00FF3503" w:rsidP="00FF3503">
      <w:pPr>
        <w:spacing w:before="100" w:beforeAutospacing="1" w:after="100" w:afterAutospacing="1"/>
        <w:jc w:val="center"/>
        <w:rPr>
          <w:sz w:val="22"/>
          <w:szCs w:val="22"/>
        </w:rPr>
      </w:pPr>
      <w:r w:rsidRPr="006C60AC">
        <w:rPr>
          <w:sz w:val="22"/>
          <w:szCs w:val="22"/>
        </w:rPr>
        <w:t>Supporting Information for</w:t>
      </w:r>
    </w:p>
    <w:p w14:paraId="59F910A1" w14:textId="1A267DE1" w:rsidR="00FF3503" w:rsidRPr="006C60AC" w:rsidRDefault="00D00AE9" w:rsidP="00FF3503">
      <w:pPr>
        <w:spacing w:before="100" w:beforeAutospacing="1" w:after="100" w:afterAutospacing="1"/>
        <w:jc w:val="center"/>
        <w:rPr>
          <w:b/>
          <w:sz w:val="22"/>
          <w:szCs w:val="22"/>
        </w:rPr>
      </w:pPr>
      <w:r w:rsidRPr="006C60AC">
        <w:rPr>
          <w:b/>
          <w:sz w:val="22"/>
          <w:szCs w:val="22"/>
        </w:rPr>
        <w:t>Detecting Hot Spots of Methane Flux using Footprint-Weighted Flux Maps</w:t>
      </w:r>
    </w:p>
    <w:p w14:paraId="73E183D2" w14:textId="77777777" w:rsidR="00D00AE9" w:rsidRPr="006C60AC" w:rsidRDefault="00D00AE9" w:rsidP="00D00AE9">
      <w:pPr>
        <w:spacing w:line="360" w:lineRule="auto"/>
        <w:rPr>
          <w:szCs w:val="24"/>
          <w:vertAlign w:val="superscript"/>
        </w:rPr>
      </w:pPr>
      <w:r w:rsidRPr="006C60AC">
        <w:rPr>
          <w:szCs w:val="24"/>
        </w:rPr>
        <w:t>Camilo Rey-Sanchez</w:t>
      </w:r>
      <w:r w:rsidRPr="006C60AC">
        <w:rPr>
          <w:szCs w:val="24"/>
          <w:vertAlign w:val="superscript"/>
        </w:rPr>
        <w:t>1,2</w:t>
      </w:r>
      <w:r w:rsidRPr="006C60AC">
        <w:rPr>
          <w:szCs w:val="24"/>
        </w:rPr>
        <w:t>, Ariane Arias-Ortiz</w:t>
      </w:r>
      <w:r w:rsidRPr="006C60AC">
        <w:rPr>
          <w:szCs w:val="24"/>
          <w:vertAlign w:val="superscript"/>
        </w:rPr>
        <w:t>1,3</w:t>
      </w:r>
      <w:r w:rsidRPr="006C60AC">
        <w:rPr>
          <w:szCs w:val="24"/>
        </w:rPr>
        <w:t>, Kuno Kasak</w:t>
      </w:r>
      <w:r w:rsidRPr="006C60AC">
        <w:rPr>
          <w:szCs w:val="24"/>
          <w:vertAlign w:val="superscript"/>
        </w:rPr>
        <w:t>4</w:t>
      </w:r>
      <w:r w:rsidRPr="006C60AC">
        <w:rPr>
          <w:szCs w:val="24"/>
        </w:rPr>
        <w:t xml:space="preserve">, </w:t>
      </w:r>
      <w:bookmarkStart w:id="0" w:name="_Hlk96616574"/>
      <w:r w:rsidRPr="006C60AC">
        <w:rPr>
          <w:szCs w:val="24"/>
        </w:rPr>
        <w:t>Housen Chu</w:t>
      </w:r>
      <w:r w:rsidRPr="006C60AC">
        <w:rPr>
          <w:szCs w:val="24"/>
          <w:vertAlign w:val="superscript"/>
        </w:rPr>
        <w:t>5</w:t>
      </w:r>
      <w:r w:rsidRPr="006C60AC">
        <w:rPr>
          <w:szCs w:val="24"/>
        </w:rPr>
        <w:t>,</w:t>
      </w:r>
      <w:bookmarkEnd w:id="0"/>
      <w:r w:rsidRPr="006C60AC">
        <w:rPr>
          <w:szCs w:val="24"/>
        </w:rPr>
        <w:t xml:space="preserve"> Daphne Szutu</w:t>
      </w:r>
      <w:r w:rsidRPr="006C60AC">
        <w:rPr>
          <w:szCs w:val="24"/>
          <w:vertAlign w:val="superscript"/>
        </w:rPr>
        <w:t>1</w:t>
      </w:r>
      <w:r w:rsidRPr="006C60AC">
        <w:rPr>
          <w:szCs w:val="24"/>
        </w:rPr>
        <w:t>, Joseph Verfailie</w:t>
      </w:r>
      <w:r w:rsidRPr="006C60AC">
        <w:rPr>
          <w:szCs w:val="24"/>
          <w:vertAlign w:val="superscript"/>
        </w:rPr>
        <w:t>1</w:t>
      </w:r>
      <w:r w:rsidRPr="006C60AC">
        <w:rPr>
          <w:szCs w:val="24"/>
        </w:rPr>
        <w:t>, Dennis Baldocchi</w:t>
      </w:r>
      <w:r w:rsidRPr="006C60AC">
        <w:rPr>
          <w:szCs w:val="24"/>
          <w:vertAlign w:val="superscript"/>
        </w:rPr>
        <w:t>1</w:t>
      </w:r>
    </w:p>
    <w:p w14:paraId="05BD26EF" w14:textId="77777777" w:rsidR="00D00AE9" w:rsidRPr="006C60AC" w:rsidRDefault="00D00AE9" w:rsidP="00D00AE9">
      <w:pPr>
        <w:pStyle w:val="ListParagraph"/>
        <w:numPr>
          <w:ilvl w:val="0"/>
          <w:numId w:val="17"/>
        </w:numPr>
        <w:spacing w:after="160" w:line="360" w:lineRule="auto"/>
        <w:contextualSpacing/>
        <w:rPr>
          <w:szCs w:val="24"/>
        </w:rPr>
      </w:pPr>
      <w:r w:rsidRPr="006C60AC">
        <w:rPr>
          <w:szCs w:val="24"/>
        </w:rPr>
        <w:t>Department of Environmental Science Policy and Management, University of California Berkeley. Berkeley, CA, USA</w:t>
      </w:r>
    </w:p>
    <w:p w14:paraId="448B523A" w14:textId="77777777" w:rsidR="00D00AE9" w:rsidRPr="006C60AC" w:rsidRDefault="00D00AE9" w:rsidP="00D00AE9">
      <w:pPr>
        <w:pStyle w:val="ListParagraph"/>
        <w:numPr>
          <w:ilvl w:val="0"/>
          <w:numId w:val="17"/>
        </w:numPr>
        <w:spacing w:after="160" w:line="360" w:lineRule="auto"/>
        <w:contextualSpacing/>
        <w:rPr>
          <w:szCs w:val="24"/>
        </w:rPr>
      </w:pPr>
      <w:bookmarkStart w:id="1" w:name="_Hlk96615128"/>
      <w:r w:rsidRPr="006C60AC">
        <w:rPr>
          <w:szCs w:val="24"/>
        </w:rPr>
        <w:t>Department of Marine, Earth and Atmospheric Sciences. North Carolina State University, Raleigh, NC, USA</w:t>
      </w:r>
    </w:p>
    <w:p w14:paraId="2FDE45C6" w14:textId="77777777" w:rsidR="00D00AE9" w:rsidRPr="006C60AC" w:rsidRDefault="00D00AE9" w:rsidP="00D00AE9">
      <w:pPr>
        <w:pStyle w:val="ListParagraph"/>
        <w:numPr>
          <w:ilvl w:val="0"/>
          <w:numId w:val="17"/>
        </w:numPr>
        <w:spacing w:after="160" w:line="360" w:lineRule="auto"/>
        <w:contextualSpacing/>
        <w:rPr>
          <w:szCs w:val="24"/>
        </w:rPr>
      </w:pPr>
      <w:r w:rsidRPr="006C60AC">
        <w:rPr>
          <w:szCs w:val="24"/>
        </w:rPr>
        <w:t>Institute of Marine Sciences, University of California, Santa Cruz, CA, USA.</w:t>
      </w:r>
    </w:p>
    <w:p w14:paraId="7D279A70" w14:textId="77777777" w:rsidR="00D00AE9" w:rsidRPr="006C60AC" w:rsidRDefault="00D00AE9" w:rsidP="00D00AE9">
      <w:pPr>
        <w:pStyle w:val="ListParagraph"/>
        <w:numPr>
          <w:ilvl w:val="0"/>
          <w:numId w:val="17"/>
        </w:numPr>
        <w:spacing w:after="160" w:line="360" w:lineRule="auto"/>
        <w:contextualSpacing/>
        <w:rPr>
          <w:szCs w:val="24"/>
        </w:rPr>
      </w:pPr>
      <w:r w:rsidRPr="006C60AC">
        <w:rPr>
          <w:szCs w:val="24"/>
        </w:rPr>
        <w:t>Department of Geography, University of Tartu, Estonia</w:t>
      </w:r>
    </w:p>
    <w:p w14:paraId="735CAEE6" w14:textId="77777777" w:rsidR="00D00AE9" w:rsidRPr="006C60AC" w:rsidRDefault="00D00AE9" w:rsidP="00D00AE9">
      <w:pPr>
        <w:pStyle w:val="ListParagraph"/>
        <w:numPr>
          <w:ilvl w:val="0"/>
          <w:numId w:val="17"/>
        </w:numPr>
        <w:spacing w:after="160" w:line="360" w:lineRule="auto"/>
        <w:contextualSpacing/>
        <w:rPr>
          <w:szCs w:val="24"/>
        </w:rPr>
      </w:pPr>
      <w:r w:rsidRPr="006C60AC">
        <w:rPr>
          <w:szCs w:val="24"/>
        </w:rPr>
        <w:t>Earth &amp; Environmental Sciences Area, Lawrence Berkeley National Laboratory, Berkeley CA, USA.</w:t>
      </w:r>
    </w:p>
    <w:bookmarkEnd w:id="1"/>
    <w:p w14:paraId="71891EDF" w14:textId="77777777" w:rsidR="00094365" w:rsidRPr="006C60AC" w:rsidRDefault="00A50033" w:rsidP="00825950">
      <w:pPr>
        <w:spacing w:before="100" w:beforeAutospacing="1" w:after="100" w:afterAutospacing="1"/>
        <w:jc w:val="center"/>
        <w:rPr>
          <w:sz w:val="22"/>
          <w:szCs w:val="22"/>
        </w:rPr>
      </w:pPr>
      <w:r w:rsidRPr="006C60AC" w:rsidDel="00A50033">
        <w:rPr>
          <w:sz w:val="22"/>
          <w:szCs w:val="22"/>
        </w:rPr>
        <w:t xml:space="preserve"> </w:t>
      </w:r>
    </w:p>
    <w:p w14:paraId="347237BD" w14:textId="77777777" w:rsidR="00094365" w:rsidRPr="006C60AC" w:rsidRDefault="00094365" w:rsidP="000B2E64">
      <w:pPr>
        <w:spacing w:before="100" w:beforeAutospacing="1" w:after="100" w:afterAutospacing="1"/>
        <w:jc w:val="center"/>
        <w:rPr>
          <w:sz w:val="22"/>
          <w:szCs w:val="22"/>
        </w:rPr>
      </w:pPr>
    </w:p>
    <w:p w14:paraId="1CD128B3" w14:textId="77777777" w:rsidR="00111843" w:rsidRPr="006C60AC" w:rsidRDefault="00111843" w:rsidP="00111843">
      <w:pPr>
        <w:rPr>
          <w:b/>
        </w:rPr>
      </w:pPr>
      <w:r w:rsidRPr="006C60AC">
        <w:rPr>
          <w:b/>
        </w:rPr>
        <w:t>Contents of this file</w:t>
      </w:r>
      <w:r w:rsidR="00E43D2D" w:rsidRPr="006C60AC">
        <w:rPr>
          <w:b/>
        </w:rPr>
        <w:t xml:space="preserve"> </w:t>
      </w:r>
    </w:p>
    <w:p w14:paraId="1F13291B" w14:textId="77777777" w:rsidR="00E43D2D" w:rsidRPr="006C60AC" w:rsidRDefault="00E43D2D" w:rsidP="00111843"/>
    <w:p w14:paraId="10640459" w14:textId="391F1E0F" w:rsidR="00111843" w:rsidRPr="006C60AC" w:rsidRDefault="00111843" w:rsidP="00111843">
      <w:pPr>
        <w:ind w:left="720"/>
        <w:rPr>
          <w:sz w:val="22"/>
          <w:szCs w:val="22"/>
        </w:rPr>
      </w:pPr>
      <w:r w:rsidRPr="006C60AC">
        <w:rPr>
          <w:sz w:val="22"/>
          <w:szCs w:val="22"/>
        </w:rPr>
        <w:t>Figures S1 to S</w:t>
      </w:r>
      <w:r w:rsidR="00D00AE9" w:rsidRPr="006C60AC">
        <w:rPr>
          <w:sz w:val="22"/>
          <w:szCs w:val="22"/>
        </w:rPr>
        <w:t>10</w:t>
      </w:r>
    </w:p>
    <w:p w14:paraId="0363B503" w14:textId="77777777" w:rsidR="00111843" w:rsidRPr="006C60AC" w:rsidRDefault="00111843" w:rsidP="00111843">
      <w:pPr>
        <w:ind w:left="720"/>
      </w:pPr>
    </w:p>
    <w:p w14:paraId="79042C92" w14:textId="77777777" w:rsidR="00FF3503" w:rsidRPr="006C60AC" w:rsidRDefault="00FF3503" w:rsidP="00FF3503">
      <w:pPr>
        <w:spacing w:before="100" w:beforeAutospacing="1" w:after="100" w:afterAutospacing="1"/>
        <w:rPr>
          <w:b/>
          <w:szCs w:val="24"/>
        </w:rPr>
      </w:pPr>
      <w:r w:rsidRPr="006C60AC">
        <w:rPr>
          <w:b/>
          <w:bCs/>
          <w:szCs w:val="24"/>
        </w:rPr>
        <w:t>Introduction</w:t>
      </w:r>
      <w:r w:rsidRPr="006C60AC">
        <w:rPr>
          <w:b/>
          <w:szCs w:val="24"/>
        </w:rPr>
        <w:t xml:space="preserve"> </w:t>
      </w:r>
    </w:p>
    <w:p w14:paraId="302EE689" w14:textId="3D30BBAE" w:rsidR="00FF3503" w:rsidRPr="006C60AC" w:rsidRDefault="00D00AE9" w:rsidP="00FF3503">
      <w:pPr>
        <w:spacing w:before="100" w:beforeAutospacing="1" w:after="100" w:afterAutospacing="1"/>
        <w:rPr>
          <w:sz w:val="22"/>
          <w:szCs w:val="22"/>
        </w:rPr>
      </w:pPr>
      <w:r w:rsidRPr="006C60AC">
        <w:rPr>
          <w:sz w:val="22"/>
          <w:szCs w:val="22"/>
        </w:rPr>
        <w:t>The following supporting information includes 10 figures that support some of the statements/findings included throughout the main text.</w:t>
      </w:r>
    </w:p>
    <w:p w14:paraId="19886F0B" w14:textId="77777777" w:rsidR="002C030F" w:rsidRPr="00E40896" w:rsidRDefault="002C030F">
      <w:pPr>
        <w:rPr>
          <w:rFonts w:ascii="Myriad Pro" w:hAnsi="Myriad Pro"/>
        </w:rPr>
      </w:pPr>
    </w:p>
    <w:p w14:paraId="2B074851" w14:textId="77777777" w:rsidR="002C030F" w:rsidRPr="00E40896" w:rsidRDefault="002C030F">
      <w:pPr>
        <w:rPr>
          <w:rFonts w:ascii="Myriad Pro" w:hAnsi="Myriad Pro"/>
        </w:rPr>
      </w:pPr>
    </w:p>
    <w:p w14:paraId="644A3C69" w14:textId="77777777" w:rsidR="00D00AE9" w:rsidRDefault="00D00AE9" w:rsidP="00D00AE9">
      <w:pPr>
        <w:rPr>
          <w:b/>
          <w:bCs/>
          <w:szCs w:val="24"/>
        </w:rPr>
      </w:pPr>
    </w:p>
    <w:p w14:paraId="0EFC7D8F" w14:textId="77777777" w:rsidR="00D00AE9" w:rsidRPr="008556F5" w:rsidRDefault="00D00AE9" w:rsidP="00D00AE9">
      <w:pPr>
        <w:rPr>
          <w:szCs w:val="24"/>
        </w:rPr>
      </w:pPr>
      <w:r w:rsidRPr="008556F5">
        <w:rPr>
          <w:noProof/>
          <w:szCs w:val="24"/>
        </w:rPr>
        <w:lastRenderedPageBreak/>
        <w:drawing>
          <wp:inline distT="0" distB="0" distL="0" distR="0" wp14:anchorId="51232F0C" wp14:editId="4DD0D2D3">
            <wp:extent cx="5943407" cy="2374616"/>
            <wp:effectExtent l="0" t="0" r="635" b="6985"/>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16537" b="12421"/>
                    <a:stretch/>
                  </pic:blipFill>
                  <pic:spPr bwMode="auto">
                    <a:xfrm>
                      <a:off x="0" y="0"/>
                      <a:ext cx="5943600" cy="2374693"/>
                    </a:xfrm>
                    <a:prstGeom prst="rect">
                      <a:avLst/>
                    </a:prstGeom>
                    <a:noFill/>
                    <a:ln>
                      <a:noFill/>
                    </a:ln>
                    <a:extLst>
                      <a:ext uri="{53640926-AAD7-44D8-BBD7-CCE9431645EC}">
                        <a14:shadowObscured xmlns:a14="http://schemas.microsoft.com/office/drawing/2010/main"/>
                      </a:ext>
                    </a:extLst>
                  </pic:spPr>
                </pic:pic>
              </a:graphicData>
            </a:graphic>
          </wp:inline>
        </w:drawing>
      </w:r>
    </w:p>
    <w:p w14:paraId="0769A2A1" w14:textId="77777777" w:rsidR="00D00AE9" w:rsidRDefault="00D00AE9" w:rsidP="00D00AE9">
      <w:pPr>
        <w:rPr>
          <w:szCs w:val="24"/>
        </w:rPr>
      </w:pPr>
      <w:r w:rsidRPr="008556F5">
        <w:rPr>
          <w:b/>
          <w:bCs/>
          <w:szCs w:val="24"/>
        </w:rPr>
        <w:t>Fig</w:t>
      </w:r>
      <w:r>
        <w:rPr>
          <w:b/>
          <w:bCs/>
          <w:szCs w:val="24"/>
        </w:rPr>
        <w:t>ure</w:t>
      </w:r>
      <w:r w:rsidRPr="008556F5">
        <w:rPr>
          <w:b/>
          <w:bCs/>
          <w:szCs w:val="24"/>
        </w:rPr>
        <w:t xml:space="preserve"> </w:t>
      </w:r>
      <w:r>
        <w:rPr>
          <w:b/>
          <w:bCs/>
          <w:szCs w:val="24"/>
        </w:rPr>
        <w:t>S1</w:t>
      </w:r>
      <w:r w:rsidRPr="008556F5">
        <w:rPr>
          <w:szCs w:val="24"/>
        </w:rPr>
        <w:t xml:space="preserve">. Differences in the cospectra </w:t>
      </w:r>
      <w:r>
        <w:rPr>
          <w:szCs w:val="24"/>
        </w:rPr>
        <w:t xml:space="preserve">of methane concentration and vertical wind velocity </w:t>
      </w:r>
      <w:r w:rsidRPr="008556F5">
        <w:rPr>
          <w:szCs w:val="24"/>
        </w:rPr>
        <w:t xml:space="preserve">between 30 min and 15 min fluxes for the August release encompassing 10 days of data used in the validation. </w:t>
      </w:r>
    </w:p>
    <w:p w14:paraId="7A90BF7E" w14:textId="77777777" w:rsidR="00D00AE9" w:rsidRDefault="00D00AE9" w:rsidP="00D00AE9">
      <w:pPr>
        <w:rPr>
          <w:b/>
          <w:bCs/>
          <w:szCs w:val="24"/>
        </w:rPr>
      </w:pPr>
    </w:p>
    <w:p w14:paraId="1E0F5024" w14:textId="77777777" w:rsidR="00D00AE9" w:rsidRPr="008556F5" w:rsidRDefault="00D00AE9" w:rsidP="00D00AE9">
      <w:pPr>
        <w:spacing w:line="360" w:lineRule="auto"/>
        <w:rPr>
          <w:szCs w:val="24"/>
        </w:rPr>
      </w:pPr>
      <w:r w:rsidRPr="008556F5">
        <w:rPr>
          <w:noProof/>
          <w:szCs w:val="24"/>
        </w:rPr>
        <w:drawing>
          <wp:inline distT="0" distB="0" distL="0" distR="0" wp14:anchorId="5F34BEF8" wp14:editId="058F1387">
            <wp:extent cx="3522270" cy="2641702"/>
            <wp:effectExtent l="0" t="0" r="254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3538395" cy="2653795"/>
                    </a:xfrm>
                    <a:prstGeom prst="rect">
                      <a:avLst/>
                    </a:prstGeom>
                  </pic:spPr>
                </pic:pic>
              </a:graphicData>
            </a:graphic>
          </wp:inline>
        </w:drawing>
      </w:r>
    </w:p>
    <w:p w14:paraId="4C824939" w14:textId="77777777" w:rsidR="00D00AE9" w:rsidRPr="008556F5" w:rsidRDefault="00D00AE9" w:rsidP="00D00AE9">
      <w:pPr>
        <w:rPr>
          <w:szCs w:val="24"/>
        </w:rPr>
      </w:pPr>
      <w:r w:rsidRPr="008556F5">
        <w:rPr>
          <w:b/>
          <w:bCs/>
          <w:szCs w:val="24"/>
        </w:rPr>
        <w:t xml:space="preserve">Figure </w:t>
      </w:r>
      <w:r>
        <w:rPr>
          <w:b/>
          <w:bCs/>
          <w:szCs w:val="24"/>
        </w:rPr>
        <w:t>S2</w:t>
      </w:r>
      <w:r w:rsidRPr="008556F5">
        <w:rPr>
          <w:b/>
          <w:bCs/>
          <w:szCs w:val="24"/>
        </w:rPr>
        <w:t>.</w:t>
      </w:r>
      <w:r w:rsidRPr="008556F5">
        <w:rPr>
          <w:szCs w:val="24"/>
        </w:rPr>
        <w:t xml:space="preserve"> </w:t>
      </w:r>
      <w:r>
        <w:rPr>
          <w:szCs w:val="24"/>
        </w:rPr>
        <w:t>S</w:t>
      </w:r>
      <w:r w:rsidRPr="00CE6714">
        <w:rPr>
          <w:szCs w:val="24"/>
        </w:rPr>
        <w:t>onic-anemometer wind profiles during neutral conditions at US-Bi1 where the methane release experiment was conducted. Roughness length was graphically calculated from the 22 profiles</w:t>
      </w:r>
      <w:r>
        <w:rPr>
          <w:szCs w:val="24"/>
        </w:rPr>
        <w:t xml:space="preserve"> under neutral stability conditions</w:t>
      </w:r>
      <w:r w:rsidRPr="00CE6714">
        <w:rPr>
          <w:szCs w:val="24"/>
        </w:rPr>
        <w:t>.</w:t>
      </w:r>
    </w:p>
    <w:p w14:paraId="3D3FE8DF" w14:textId="77777777" w:rsidR="00D00AE9" w:rsidRDefault="00D00AE9" w:rsidP="00D00AE9">
      <w:pPr>
        <w:rPr>
          <w:b/>
          <w:bCs/>
          <w:szCs w:val="24"/>
        </w:rPr>
      </w:pPr>
    </w:p>
    <w:p w14:paraId="57D592B2" w14:textId="77777777" w:rsidR="00D00AE9" w:rsidRPr="008556F5" w:rsidRDefault="00D00AE9" w:rsidP="00D00AE9">
      <w:pPr>
        <w:rPr>
          <w:szCs w:val="24"/>
        </w:rPr>
      </w:pPr>
      <w:r w:rsidRPr="008556F5">
        <w:rPr>
          <w:noProof/>
          <w:szCs w:val="24"/>
        </w:rPr>
        <w:lastRenderedPageBreak/>
        <w:drawing>
          <wp:inline distT="0" distB="0" distL="0" distR="0" wp14:anchorId="5CECD6F1" wp14:editId="04FEBE89">
            <wp:extent cx="4143954" cy="3107966"/>
            <wp:effectExtent l="0" t="0" r="952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a:stretch>
                      <a:fillRect/>
                    </a:stretch>
                  </pic:blipFill>
                  <pic:spPr>
                    <a:xfrm>
                      <a:off x="0" y="0"/>
                      <a:ext cx="4169446" cy="3127085"/>
                    </a:xfrm>
                    <a:prstGeom prst="rect">
                      <a:avLst/>
                    </a:prstGeom>
                  </pic:spPr>
                </pic:pic>
              </a:graphicData>
            </a:graphic>
          </wp:inline>
        </w:drawing>
      </w:r>
    </w:p>
    <w:p w14:paraId="37698EC8" w14:textId="77777777" w:rsidR="00D00AE9" w:rsidRDefault="00D00AE9" w:rsidP="00D00AE9">
      <w:pPr>
        <w:rPr>
          <w:szCs w:val="24"/>
        </w:rPr>
      </w:pPr>
      <w:r w:rsidRPr="008556F5">
        <w:rPr>
          <w:b/>
          <w:bCs/>
          <w:szCs w:val="24"/>
        </w:rPr>
        <w:t xml:space="preserve">Figure </w:t>
      </w:r>
      <w:r>
        <w:rPr>
          <w:b/>
          <w:bCs/>
          <w:szCs w:val="24"/>
        </w:rPr>
        <w:t>S3</w:t>
      </w:r>
      <w:r w:rsidRPr="008556F5">
        <w:rPr>
          <w:b/>
          <w:bCs/>
          <w:szCs w:val="24"/>
        </w:rPr>
        <w:t>.</w:t>
      </w:r>
      <w:r w:rsidRPr="008556F5">
        <w:rPr>
          <w:szCs w:val="24"/>
        </w:rPr>
        <w:t xml:space="preserve"> Wind shear variations between the top and bottom sonic anemometers in response to friction velocity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m:t>
            </m:r>
          </m:sub>
        </m:sSub>
      </m:oMath>
      <w:r w:rsidRPr="008556F5">
        <w:rPr>
          <w:szCs w:val="24"/>
        </w:rPr>
        <w:t>)</w:t>
      </w:r>
    </w:p>
    <w:p w14:paraId="67975982" w14:textId="77777777" w:rsidR="00D00AE9" w:rsidRDefault="00D00AE9" w:rsidP="00D00AE9">
      <w:pPr>
        <w:rPr>
          <w:szCs w:val="24"/>
        </w:rPr>
      </w:pPr>
      <w:r w:rsidRPr="003E7624">
        <w:rPr>
          <w:noProof/>
          <w:szCs w:val="24"/>
        </w:rPr>
        <w:drawing>
          <wp:inline distT="0" distB="0" distL="0" distR="0" wp14:anchorId="3BE03F39" wp14:editId="24E6430D">
            <wp:extent cx="5943600" cy="2816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6225"/>
                    </a:xfrm>
                    <a:prstGeom prst="rect">
                      <a:avLst/>
                    </a:prstGeom>
                    <a:noFill/>
                    <a:ln>
                      <a:noFill/>
                    </a:ln>
                  </pic:spPr>
                </pic:pic>
              </a:graphicData>
            </a:graphic>
          </wp:inline>
        </w:drawing>
      </w:r>
    </w:p>
    <w:p w14:paraId="3451BBAD" w14:textId="77777777" w:rsidR="00D00AE9" w:rsidRPr="008556F5" w:rsidRDefault="00D00AE9" w:rsidP="00D00AE9">
      <w:pPr>
        <w:rPr>
          <w:szCs w:val="24"/>
        </w:rPr>
      </w:pPr>
      <w:r w:rsidRPr="00505043">
        <w:rPr>
          <w:b/>
          <w:bCs/>
          <w:szCs w:val="24"/>
        </w:rPr>
        <w:t>Figure S4</w:t>
      </w:r>
      <w:r>
        <w:rPr>
          <w:szCs w:val="24"/>
        </w:rPr>
        <w:t xml:space="preserve">. Histogram of the </w:t>
      </w:r>
      <w:r w:rsidRPr="003E7624">
        <w:t>CH</w:t>
      </w:r>
      <w:r w:rsidRPr="003E7624">
        <w:rPr>
          <w:vertAlign w:val="subscript"/>
        </w:rPr>
        <w:t>4</w:t>
      </w:r>
      <w:r>
        <w:rPr>
          <w:szCs w:val="24"/>
        </w:rPr>
        <w:t xml:space="preserve"> fluxes measured by the eddy-covariance tower measured during the release experiment and used in the validation.</w:t>
      </w:r>
    </w:p>
    <w:p w14:paraId="3E99A175" w14:textId="77777777" w:rsidR="00D00AE9" w:rsidRDefault="00D00AE9" w:rsidP="00D00AE9">
      <w:pPr>
        <w:rPr>
          <w:b/>
          <w:bCs/>
          <w:szCs w:val="24"/>
        </w:rPr>
      </w:pPr>
    </w:p>
    <w:p w14:paraId="26D3D587" w14:textId="77777777" w:rsidR="00D00AE9" w:rsidRDefault="00D00AE9" w:rsidP="00D00AE9">
      <w:pPr>
        <w:spacing w:line="360" w:lineRule="auto"/>
        <w:rPr>
          <w:b/>
          <w:bCs/>
          <w:szCs w:val="24"/>
        </w:rPr>
      </w:pPr>
      <w:r w:rsidRPr="005A5782">
        <w:rPr>
          <w:noProof/>
          <w:szCs w:val="24"/>
        </w:rPr>
        <w:lastRenderedPageBreak/>
        <w:drawing>
          <wp:inline distT="0" distB="0" distL="0" distR="0" wp14:anchorId="30A71F4B" wp14:editId="1668445C">
            <wp:extent cx="5943600" cy="222948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29485"/>
                    </a:xfrm>
                    <a:prstGeom prst="rect">
                      <a:avLst/>
                    </a:prstGeom>
                    <a:noFill/>
                    <a:ln>
                      <a:noFill/>
                    </a:ln>
                  </pic:spPr>
                </pic:pic>
              </a:graphicData>
            </a:graphic>
          </wp:inline>
        </w:drawing>
      </w:r>
    </w:p>
    <w:p w14:paraId="27B37596" w14:textId="77777777" w:rsidR="00D00AE9" w:rsidRPr="00982E72" w:rsidRDefault="00D00AE9" w:rsidP="00D00AE9">
      <w:pPr>
        <w:rPr>
          <w:szCs w:val="24"/>
        </w:rPr>
      </w:pPr>
      <w:r>
        <w:rPr>
          <w:b/>
          <w:bCs/>
          <w:szCs w:val="24"/>
        </w:rPr>
        <w:t>Figure S5.</w:t>
      </w:r>
      <w:r w:rsidRPr="00D02ED6">
        <w:t xml:space="preserve"> </w:t>
      </w:r>
      <w:r w:rsidRPr="00D02ED6">
        <w:rPr>
          <w:szCs w:val="24"/>
        </w:rPr>
        <w:t>Example 50-80% contour footprints for the tower at 3.9 m height during the release experiment for different cases of atmospheric stability. a) unstable case for 08-16 15:00, b) Neutral case for 08-18 07:00, c) Stable case for 08-22 01:45. It can be appreciated that the KL model has slightly wider footprints at the base, and that the neutral footprints of the KL tend to be much shorter.</w:t>
      </w:r>
    </w:p>
    <w:p w14:paraId="2AB2B14B" w14:textId="77777777" w:rsidR="00D00AE9" w:rsidRPr="008556F5" w:rsidRDefault="00D00AE9" w:rsidP="00D00AE9">
      <w:pPr>
        <w:rPr>
          <w:szCs w:val="24"/>
        </w:rPr>
      </w:pPr>
    </w:p>
    <w:p w14:paraId="24484DC2" w14:textId="77777777" w:rsidR="00D00AE9" w:rsidRPr="008556F5" w:rsidRDefault="00D00AE9" w:rsidP="00D00AE9">
      <w:pPr>
        <w:rPr>
          <w:szCs w:val="24"/>
        </w:rPr>
      </w:pPr>
    </w:p>
    <w:p w14:paraId="04DBD835" w14:textId="77777777" w:rsidR="00D00AE9" w:rsidRDefault="00D00AE9" w:rsidP="00D00AE9">
      <w:pPr>
        <w:rPr>
          <w:szCs w:val="24"/>
        </w:rPr>
      </w:pPr>
      <w:r w:rsidRPr="008556F5">
        <w:rPr>
          <w:szCs w:val="24"/>
        </w:rPr>
        <w:br w:type="page"/>
      </w:r>
    </w:p>
    <w:p w14:paraId="01021CBC" w14:textId="77777777" w:rsidR="00D00AE9" w:rsidRPr="008556F5" w:rsidRDefault="00D00AE9" w:rsidP="00D00AE9">
      <w:pPr>
        <w:rPr>
          <w:szCs w:val="24"/>
        </w:rPr>
      </w:pPr>
      <w:r w:rsidRPr="008556F5">
        <w:rPr>
          <w:noProof/>
          <w:szCs w:val="24"/>
        </w:rPr>
        <w:lastRenderedPageBreak/>
        <w:drawing>
          <wp:inline distT="0" distB="0" distL="0" distR="0" wp14:anchorId="3913352B" wp14:editId="30EB91DB">
            <wp:extent cx="5943600" cy="3241675"/>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3"/>
                    <a:stretch>
                      <a:fillRect/>
                    </a:stretch>
                  </pic:blipFill>
                  <pic:spPr>
                    <a:xfrm>
                      <a:off x="0" y="0"/>
                      <a:ext cx="5943600" cy="3241675"/>
                    </a:xfrm>
                    <a:prstGeom prst="rect">
                      <a:avLst/>
                    </a:prstGeom>
                  </pic:spPr>
                </pic:pic>
              </a:graphicData>
            </a:graphic>
          </wp:inline>
        </w:drawing>
      </w:r>
    </w:p>
    <w:p w14:paraId="4915039B" w14:textId="5E0FB20F" w:rsidR="00D00AE9" w:rsidRDefault="00D00AE9" w:rsidP="00D00AE9">
      <w:pPr>
        <w:rPr>
          <w:szCs w:val="24"/>
        </w:rPr>
      </w:pPr>
      <w:r w:rsidRPr="008556F5">
        <w:rPr>
          <w:b/>
          <w:bCs/>
          <w:szCs w:val="24"/>
        </w:rPr>
        <w:t xml:space="preserve">Figure </w:t>
      </w:r>
      <w:r>
        <w:rPr>
          <w:b/>
          <w:bCs/>
          <w:szCs w:val="24"/>
        </w:rPr>
        <w:t>S6</w:t>
      </w:r>
      <w:r w:rsidRPr="008556F5">
        <w:rPr>
          <w:b/>
          <w:bCs/>
          <w:szCs w:val="24"/>
        </w:rPr>
        <w:t>.</w:t>
      </w:r>
      <w:r w:rsidRPr="008556F5">
        <w:rPr>
          <w:szCs w:val="24"/>
        </w:rPr>
        <w:t xml:space="preserve"> Results of the validation </w:t>
      </w:r>
      <w:r w:rsidR="006C60AC">
        <w:rPr>
          <w:szCs w:val="24"/>
        </w:rPr>
        <w:t xml:space="preserve">as in Figure 3 but </w:t>
      </w:r>
      <w:r w:rsidRPr="008556F5">
        <w:rPr>
          <w:szCs w:val="24"/>
        </w:rPr>
        <w:t>using 30 min integration instead of 15</w:t>
      </w:r>
      <w:r w:rsidR="006C60AC">
        <w:rPr>
          <w:szCs w:val="24"/>
        </w:rPr>
        <w:t xml:space="preserve"> minutes.</w:t>
      </w:r>
    </w:p>
    <w:p w14:paraId="6F42388C" w14:textId="77777777" w:rsidR="006C60AC" w:rsidRDefault="006C60AC" w:rsidP="00D00AE9">
      <w:pPr>
        <w:rPr>
          <w:szCs w:val="24"/>
        </w:rPr>
      </w:pPr>
    </w:p>
    <w:p w14:paraId="46382AB3" w14:textId="3EE51B5A" w:rsidR="00D00AE9" w:rsidRDefault="00D00AE9" w:rsidP="00D00AE9">
      <w:pPr>
        <w:rPr>
          <w:szCs w:val="24"/>
        </w:rPr>
      </w:pPr>
    </w:p>
    <w:p w14:paraId="73CAEEB7" w14:textId="77777777" w:rsidR="00D00AE9" w:rsidRDefault="00D00AE9" w:rsidP="00D00AE9">
      <w:pPr>
        <w:rPr>
          <w:szCs w:val="24"/>
        </w:rPr>
      </w:pPr>
      <w:r w:rsidRPr="00387592">
        <w:rPr>
          <w:noProof/>
          <w:szCs w:val="24"/>
        </w:rPr>
        <w:drawing>
          <wp:inline distT="0" distB="0" distL="0" distR="0" wp14:anchorId="5847533A" wp14:editId="178B650A">
            <wp:extent cx="5026530" cy="2305782"/>
            <wp:effectExtent l="0" t="0" r="3175" b="0"/>
            <wp:docPr id="12" name="Picture 1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PowerPoint&#10;&#10;Description automatically generated"/>
                    <pic:cNvPicPr/>
                  </pic:nvPicPr>
                  <pic:blipFill rotWithShape="1">
                    <a:blip r:embed="rId14"/>
                    <a:srcRect r="33175" b="50953"/>
                    <a:stretch/>
                  </pic:blipFill>
                  <pic:spPr bwMode="auto">
                    <a:xfrm>
                      <a:off x="0" y="0"/>
                      <a:ext cx="5032172" cy="2308370"/>
                    </a:xfrm>
                    <a:prstGeom prst="rect">
                      <a:avLst/>
                    </a:prstGeom>
                    <a:ln>
                      <a:noFill/>
                    </a:ln>
                    <a:extLst>
                      <a:ext uri="{53640926-AAD7-44D8-BBD7-CCE9431645EC}">
                        <a14:shadowObscured xmlns:a14="http://schemas.microsoft.com/office/drawing/2010/main"/>
                      </a:ext>
                    </a:extLst>
                  </pic:spPr>
                </pic:pic>
              </a:graphicData>
            </a:graphic>
          </wp:inline>
        </w:drawing>
      </w:r>
    </w:p>
    <w:p w14:paraId="4B34CC94" w14:textId="68CDEC21" w:rsidR="00D00AE9" w:rsidRDefault="00D00AE9" w:rsidP="00D00AE9">
      <w:pPr>
        <w:rPr>
          <w:szCs w:val="24"/>
        </w:rPr>
      </w:pPr>
      <w:r w:rsidRPr="00387592">
        <w:rPr>
          <w:b/>
          <w:bCs/>
          <w:szCs w:val="24"/>
        </w:rPr>
        <w:t>Figure S</w:t>
      </w:r>
      <w:r>
        <w:rPr>
          <w:b/>
          <w:bCs/>
          <w:szCs w:val="24"/>
        </w:rPr>
        <w:t>7</w:t>
      </w:r>
      <w:r w:rsidRPr="00387592">
        <w:rPr>
          <w:b/>
          <w:bCs/>
          <w:szCs w:val="24"/>
        </w:rPr>
        <w:t>.</w:t>
      </w:r>
      <w:r>
        <w:rPr>
          <w:szCs w:val="24"/>
        </w:rPr>
        <w:t xml:space="preserve"> Daytime hotspot of methane emissions for the Sherman Wetland site for Day of Year 155-185, 2019</w:t>
      </w:r>
      <w:r w:rsidR="006C60AC">
        <w:rPr>
          <w:szCs w:val="24"/>
        </w:rPr>
        <w:t xml:space="preserve">. </w:t>
      </w:r>
      <w:r w:rsidR="006C60AC" w:rsidRPr="006C60AC">
        <w:rPr>
          <w:szCs w:val="24"/>
        </w:rPr>
        <w:t>Plots a) show</w:t>
      </w:r>
      <w:r w:rsidR="006C60AC">
        <w:rPr>
          <w:szCs w:val="24"/>
        </w:rPr>
        <w:t>s</w:t>
      </w:r>
      <w:r w:rsidR="006C60AC" w:rsidRPr="006C60AC">
        <w:rPr>
          <w:szCs w:val="24"/>
        </w:rPr>
        <w:t xml:space="preserve"> the cumulative footprint</w:t>
      </w:r>
      <w:r w:rsidR="006C60AC">
        <w:rPr>
          <w:szCs w:val="24"/>
        </w:rPr>
        <w:t xml:space="preserve"> and p</w:t>
      </w:r>
      <w:r w:rsidR="006C60AC" w:rsidRPr="006C60AC">
        <w:rPr>
          <w:szCs w:val="24"/>
        </w:rPr>
        <w:t>lot b) show</w:t>
      </w:r>
      <w:r w:rsidR="006C60AC">
        <w:rPr>
          <w:szCs w:val="24"/>
        </w:rPr>
        <w:t>s</w:t>
      </w:r>
      <w:r w:rsidR="006C60AC" w:rsidRPr="006C60AC">
        <w:rPr>
          <w:szCs w:val="24"/>
        </w:rPr>
        <w:t xml:space="preserve"> the corresponding footprint-weighted flux map for methane flux.</w:t>
      </w:r>
    </w:p>
    <w:p w14:paraId="43992B66" w14:textId="77777777" w:rsidR="00D00AE9" w:rsidRDefault="00D00AE9" w:rsidP="00D00AE9">
      <w:pPr>
        <w:rPr>
          <w:szCs w:val="24"/>
        </w:rPr>
      </w:pPr>
    </w:p>
    <w:p w14:paraId="6622B587" w14:textId="77777777" w:rsidR="00D00AE9" w:rsidRPr="005A5782" w:rsidRDefault="00D00AE9" w:rsidP="00D00AE9">
      <w:pPr>
        <w:spacing w:line="360" w:lineRule="auto"/>
        <w:rPr>
          <w:szCs w:val="24"/>
        </w:rPr>
      </w:pPr>
    </w:p>
    <w:p w14:paraId="5C9AF533" w14:textId="77777777" w:rsidR="00D00AE9" w:rsidRPr="005A5782" w:rsidRDefault="00D00AE9" w:rsidP="00D00AE9">
      <w:pPr>
        <w:spacing w:line="360" w:lineRule="auto"/>
        <w:rPr>
          <w:szCs w:val="24"/>
        </w:rPr>
      </w:pPr>
      <w:r>
        <w:rPr>
          <w:noProof/>
        </w:rPr>
        <w:lastRenderedPageBreak/>
        <w:drawing>
          <wp:inline distT="0" distB="0" distL="0" distR="0" wp14:anchorId="0B3BB882" wp14:editId="0D22079B">
            <wp:extent cx="5943600" cy="37147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FBD9AB7" w14:textId="77777777" w:rsidR="00D00AE9" w:rsidRPr="00ED229A" w:rsidRDefault="00D00AE9" w:rsidP="00D00AE9">
      <w:pPr>
        <w:spacing w:line="276" w:lineRule="auto"/>
        <w:rPr>
          <w:i/>
          <w:iCs/>
          <w:szCs w:val="24"/>
        </w:rPr>
      </w:pPr>
      <w:r w:rsidRPr="006C60AC">
        <w:rPr>
          <w:b/>
          <w:bCs/>
          <w:szCs w:val="24"/>
        </w:rPr>
        <w:t>Figure S8.</w:t>
      </w:r>
      <w:r w:rsidRPr="00ED229A">
        <w:rPr>
          <w:i/>
          <w:iCs/>
          <w:szCs w:val="24"/>
        </w:rPr>
        <w:t xml:space="preserve"> </w:t>
      </w:r>
      <w:r w:rsidRPr="006C60AC">
        <w:rPr>
          <w:szCs w:val="24"/>
        </w:rPr>
        <w:t>Footprint-weighted flux maps in Mayberry from DOY 076-096 for daytime and nighttime condition. Plots a) and c) show the cumulative footprints for daytime and nighttime values, respectively. Plots b) and e) show the corresponding footprint-weighted flux map for methane flux. In this location, high methane fluxes arise from the vegetation edge, at the intersection between the land and the open water, where the water level is very close to the surface. Visits to the field and analysis of satellite imagery corroborated the existence of this hot spot of methane flux. However, no actual chamber measurements were performed at this site. By estimating the hot spot area and applying Eq. 13 to this site, we calculate that the flux from this hot spot is potentially 1546 nmol m-2 s-1 during the daytime and 6859 nmol m-2 s-1 during the nighttime, however we could not corroborate these estimations.</w:t>
      </w:r>
    </w:p>
    <w:p w14:paraId="67E53B9D" w14:textId="77777777" w:rsidR="00D00AE9" w:rsidRDefault="00D00AE9" w:rsidP="00D00AE9">
      <w:pPr>
        <w:rPr>
          <w:szCs w:val="24"/>
        </w:rPr>
      </w:pPr>
    </w:p>
    <w:p w14:paraId="602CEDC5" w14:textId="77777777" w:rsidR="00D00AE9" w:rsidRDefault="00D00AE9" w:rsidP="00D00AE9">
      <w:pPr>
        <w:rPr>
          <w:szCs w:val="24"/>
        </w:rPr>
      </w:pPr>
    </w:p>
    <w:p w14:paraId="36AA8272" w14:textId="0E22E12B" w:rsidR="00D00AE9" w:rsidRDefault="008C7EC1" w:rsidP="00D00AE9">
      <w:pPr>
        <w:rPr>
          <w:szCs w:val="24"/>
        </w:rPr>
      </w:pPr>
      <w:r w:rsidRPr="008C7EC1">
        <w:rPr>
          <w:noProof/>
          <w:szCs w:val="24"/>
        </w:rPr>
        <w:lastRenderedPageBreak/>
        <w:drawing>
          <wp:inline distT="0" distB="0" distL="0" distR="0" wp14:anchorId="0BF23EF6" wp14:editId="34B93AAA">
            <wp:extent cx="5486400" cy="4263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263390"/>
                    </a:xfrm>
                    <a:prstGeom prst="rect">
                      <a:avLst/>
                    </a:prstGeom>
                    <a:noFill/>
                    <a:ln>
                      <a:noFill/>
                    </a:ln>
                  </pic:spPr>
                </pic:pic>
              </a:graphicData>
            </a:graphic>
          </wp:inline>
        </w:drawing>
      </w:r>
    </w:p>
    <w:p w14:paraId="465B2E20" w14:textId="3ECA58EE" w:rsidR="00D00AE9" w:rsidRDefault="00D00AE9" w:rsidP="00D00AE9">
      <w:pPr>
        <w:rPr>
          <w:szCs w:val="24"/>
        </w:rPr>
      </w:pPr>
      <w:r w:rsidRPr="004C590A">
        <w:rPr>
          <w:b/>
          <w:bCs/>
          <w:szCs w:val="24"/>
        </w:rPr>
        <w:t>Figure S</w:t>
      </w:r>
      <w:r>
        <w:rPr>
          <w:b/>
          <w:bCs/>
          <w:szCs w:val="24"/>
        </w:rPr>
        <w:t>9</w:t>
      </w:r>
      <w:r>
        <w:rPr>
          <w:szCs w:val="24"/>
        </w:rPr>
        <w:t>. Daytime comparison of model error (modeled – observed) against friction velocity (u</w:t>
      </w:r>
      <w:r w:rsidRPr="00C43D71">
        <w:rPr>
          <w:szCs w:val="24"/>
          <w:vertAlign w:val="subscript"/>
        </w:rPr>
        <w:t>*</w:t>
      </w:r>
      <w:r>
        <w:rPr>
          <w:szCs w:val="24"/>
        </w:rPr>
        <w:t xml:space="preserve">), </w:t>
      </w:r>
      <w:bookmarkStart w:id="2" w:name="_Hlk69113756"/>
      <w:r>
        <w:rPr>
          <w:szCs w:val="24"/>
        </w:rPr>
        <w:t>standard deviation of the vertical velocity component (</w:t>
      </w:r>
      <w:bookmarkStart w:id="3" w:name="_Hlk69114208"/>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v</m:t>
            </m:r>
          </m:sub>
        </m:sSub>
      </m:oMath>
      <w:bookmarkEnd w:id="3"/>
      <w:r>
        <w:rPr>
          <w:rFonts w:eastAsiaTheme="minorEastAsia"/>
          <w:szCs w:val="24"/>
        </w:rPr>
        <w:t xml:space="preserve">), </w:t>
      </w:r>
      <w:bookmarkEnd w:id="2"/>
      <w:r w:rsidR="008C7EC1">
        <w:rPr>
          <w:szCs w:val="24"/>
        </w:rPr>
        <w:t>and wind direction.</w:t>
      </w:r>
    </w:p>
    <w:p w14:paraId="33054BE1" w14:textId="08F71051" w:rsidR="00D00AE9" w:rsidRDefault="008C7EC1" w:rsidP="00D00AE9">
      <w:pPr>
        <w:rPr>
          <w:szCs w:val="24"/>
        </w:rPr>
      </w:pPr>
      <w:r w:rsidRPr="008C7EC1">
        <w:rPr>
          <w:noProof/>
          <w:szCs w:val="24"/>
        </w:rPr>
        <w:lastRenderedPageBreak/>
        <w:drawing>
          <wp:inline distT="0" distB="0" distL="0" distR="0" wp14:anchorId="363F8635" wp14:editId="576D8D30">
            <wp:extent cx="5486400" cy="42633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263390"/>
                    </a:xfrm>
                    <a:prstGeom prst="rect">
                      <a:avLst/>
                    </a:prstGeom>
                    <a:noFill/>
                    <a:ln>
                      <a:noFill/>
                    </a:ln>
                  </pic:spPr>
                </pic:pic>
              </a:graphicData>
            </a:graphic>
          </wp:inline>
        </w:drawing>
      </w:r>
    </w:p>
    <w:p w14:paraId="6D3CD0CD" w14:textId="6A9E2009" w:rsidR="00D00AE9" w:rsidRDefault="00D00AE9" w:rsidP="00D00AE9">
      <w:pPr>
        <w:rPr>
          <w:szCs w:val="24"/>
        </w:rPr>
      </w:pPr>
      <w:r w:rsidRPr="00FE5B98">
        <w:rPr>
          <w:b/>
          <w:bCs/>
          <w:szCs w:val="24"/>
        </w:rPr>
        <w:t>Figure S</w:t>
      </w:r>
      <w:r>
        <w:rPr>
          <w:b/>
          <w:bCs/>
          <w:szCs w:val="24"/>
        </w:rPr>
        <w:t>10</w:t>
      </w:r>
      <w:r>
        <w:rPr>
          <w:szCs w:val="24"/>
        </w:rPr>
        <w:t>. Nighttime comparison of model error (modeled – observed) against friction velocity (u</w:t>
      </w:r>
      <w:r w:rsidRPr="00C43D71">
        <w:rPr>
          <w:szCs w:val="24"/>
          <w:vertAlign w:val="subscript"/>
        </w:rPr>
        <w:t>*</w:t>
      </w:r>
      <w:r>
        <w:rPr>
          <w:szCs w:val="24"/>
        </w:rPr>
        <w:t>), standard deviation of the vertical velocity component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v</m:t>
            </m:r>
          </m:sub>
        </m:sSub>
      </m:oMath>
      <w:r>
        <w:rPr>
          <w:rFonts w:eastAsiaTheme="minorEastAsia"/>
          <w:szCs w:val="24"/>
        </w:rPr>
        <w:t xml:space="preserve">), </w:t>
      </w:r>
      <w:r w:rsidR="008C7EC1">
        <w:rPr>
          <w:szCs w:val="24"/>
        </w:rPr>
        <w:t>and wind direction.</w:t>
      </w:r>
    </w:p>
    <w:p w14:paraId="7F792F84" w14:textId="0AB4D21A" w:rsidR="00B9440A" w:rsidRPr="00D00AE9" w:rsidRDefault="00B9440A" w:rsidP="00B9440A">
      <w:pPr>
        <w:pStyle w:val="SMcaption"/>
        <w:rPr>
          <w:rFonts w:ascii="Myriad Pro" w:hAnsi="Myriad Pro"/>
          <w:b/>
          <w:iCs/>
          <w:sz w:val="22"/>
          <w:szCs w:val="22"/>
        </w:rPr>
      </w:pPr>
    </w:p>
    <w:sectPr w:rsidR="00B9440A" w:rsidRPr="00D00AE9" w:rsidSect="00F125EE">
      <w:headerReference w:type="even" r:id="rId18"/>
      <w:headerReference w:type="default" r:id="rId19"/>
      <w:footerReference w:type="even" r:id="rId20"/>
      <w:footerReference w:type="default" r:id="rId21"/>
      <w:headerReference w:type="first" r:id="rId22"/>
      <w:footerReference w:type="first" r:id="rId23"/>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7648C" w14:textId="77777777" w:rsidR="002A7F38" w:rsidRDefault="002A7F38">
      <w:r>
        <w:separator/>
      </w:r>
    </w:p>
  </w:endnote>
  <w:endnote w:type="continuationSeparator" w:id="0">
    <w:p w14:paraId="632BD496" w14:textId="77777777" w:rsidR="002A7F38" w:rsidRDefault="002A7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altName w:val="Segoe UI"/>
    <w:panose1 w:val="00000000000000000000"/>
    <w:charset w:val="00"/>
    <w:family w:val="swiss"/>
    <w:notTrueType/>
    <w:pitch w:val="variable"/>
    <w:sig w:usb0="2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6102A" w14:textId="77777777" w:rsidR="001966FD" w:rsidRDefault="00196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E7ED" w14:textId="77777777" w:rsidR="00F125EE" w:rsidRDefault="00114193">
    <w:pPr>
      <w:pStyle w:val="Footer"/>
      <w:jc w:val="right"/>
    </w:pPr>
    <w:r>
      <w:fldChar w:fldCharType="begin"/>
    </w:r>
    <w:r>
      <w:instrText xml:space="preserve"> PAGE   \* MERGEFORMAT </w:instrText>
    </w:r>
    <w:r>
      <w:fldChar w:fldCharType="separate"/>
    </w:r>
    <w:r w:rsidR="00D10134">
      <w:rPr>
        <w:noProof/>
      </w:rPr>
      <w:t>1</w:t>
    </w:r>
    <w:r>
      <w:fldChar w:fldCharType="end"/>
    </w:r>
  </w:p>
  <w:p w14:paraId="486656F3" w14:textId="77777777" w:rsidR="00F125EE" w:rsidRDefault="00F125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BBCA3" w14:textId="77777777" w:rsidR="001966FD" w:rsidRDefault="00196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F2804" w14:textId="77777777" w:rsidR="002A7F38" w:rsidRDefault="002A7F38">
      <w:r>
        <w:separator/>
      </w:r>
    </w:p>
  </w:footnote>
  <w:footnote w:type="continuationSeparator" w:id="0">
    <w:p w14:paraId="01CDCCED" w14:textId="77777777" w:rsidR="002A7F38" w:rsidRDefault="002A7F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EF6B" w14:textId="77777777" w:rsidR="001966FD" w:rsidRDefault="001966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3C1C" w14:textId="77777777" w:rsidR="003A2FD8" w:rsidRPr="005001AC" w:rsidRDefault="003A2FD8" w:rsidP="005001AC">
    <w:pPr>
      <w:jc w:val="right"/>
      <w:rPr>
        <w:sz w:val="20"/>
      </w:rPr>
    </w:pPr>
  </w:p>
  <w:p w14:paraId="18F8F636" w14:textId="77777777" w:rsidR="003A2FD8" w:rsidRDefault="003A2F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C5ADD" w14:textId="77777777" w:rsidR="001966FD" w:rsidRDefault="001966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1901DB9"/>
    <w:multiLevelType w:val="hybridMultilevel"/>
    <w:tmpl w:val="00B686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142DB"/>
    <w:multiLevelType w:val="hybridMultilevel"/>
    <w:tmpl w:val="6EC61044"/>
    <w:lvl w:ilvl="0" w:tplc="1ABC03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9D4332"/>
    <w:multiLevelType w:val="multilevel"/>
    <w:tmpl w:val="4EC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D508A0"/>
    <w:multiLevelType w:val="multilevel"/>
    <w:tmpl w:val="02BA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D37AC4"/>
    <w:multiLevelType w:val="hybridMultilevel"/>
    <w:tmpl w:val="F894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410DB6"/>
    <w:multiLevelType w:val="hybridMultilevel"/>
    <w:tmpl w:val="77E40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81017E"/>
    <w:multiLevelType w:val="hybridMultilevel"/>
    <w:tmpl w:val="DAD6D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5074367">
    <w:abstractNumId w:val="9"/>
  </w:num>
  <w:num w:numId="2" w16cid:durableId="1263345234">
    <w:abstractNumId w:val="7"/>
  </w:num>
  <w:num w:numId="3" w16cid:durableId="743601793">
    <w:abstractNumId w:val="6"/>
  </w:num>
  <w:num w:numId="4" w16cid:durableId="1797135908">
    <w:abstractNumId w:val="5"/>
  </w:num>
  <w:num w:numId="5" w16cid:durableId="1173564666">
    <w:abstractNumId w:val="4"/>
  </w:num>
  <w:num w:numId="6" w16cid:durableId="1633485070">
    <w:abstractNumId w:val="8"/>
  </w:num>
  <w:num w:numId="7" w16cid:durableId="1257980533">
    <w:abstractNumId w:val="3"/>
  </w:num>
  <w:num w:numId="8" w16cid:durableId="610674545">
    <w:abstractNumId w:val="2"/>
  </w:num>
  <w:num w:numId="9" w16cid:durableId="36902706">
    <w:abstractNumId w:val="1"/>
  </w:num>
  <w:num w:numId="10" w16cid:durableId="1652126935">
    <w:abstractNumId w:val="0"/>
  </w:num>
  <w:num w:numId="11" w16cid:durableId="1785071178">
    <w:abstractNumId w:val="12"/>
  </w:num>
  <w:num w:numId="12" w16cid:durableId="686297493">
    <w:abstractNumId w:val="14"/>
  </w:num>
  <w:num w:numId="13" w16cid:durableId="819464091">
    <w:abstractNumId w:val="10"/>
  </w:num>
  <w:num w:numId="14" w16cid:durableId="680619231">
    <w:abstractNumId w:val="16"/>
  </w:num>
  <w:num w:numId="15" w16cid:durableId="86972111">
    <w:abstractNumId w:val="15"/>
  </w:num>
  <w:num w:numId="16" w16cid:durableId="321856516">
    <w:abstractNumId w:val="13"/>
  </w:num>
  <w:num w:numId="17" w16cid:durableId="17526540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15F74"/>
    <w:rsid w:val="00043571"/>
    <w:rsid w:val="00065EBD"/>
    <w:rsid w:val="00083B44"/>
    <w:rsid w:val="000850DC"/>
    <w:rsid w:val="00094365"/>
    <w:rsid w:val="000B2E64"/>
    <w:rsid w:val="000C2771"/>
    <w:rsid w:val="000D68BD"/>
    <w:rsid w:val="000F0DCE"/>
    <w:rsid w:val="001019C4"/>
    <w:rsid w:val="00111843"/>
    <w:rsid w:val="00112C5B"/>
    <w:rsid w:val="00113908"/>
    <w:rsid w:val="00114193"/>
    <w:rsid w:val="001154E6"/>
    <w:rsid w:val="00115A38"/>
    <w:rsid w:val="0011687B"/>
    <w:rsid w:val="00124F82"/>
    <w:rsid w:val="001265FA"/>
    <w:rsid w:val="001278E3"/>
    <w:rsid w:val="00130743"/>
    <w:rsid w:val="00130B50"/>
    <w:rsid w:val="0016337A"/>
    <w:rsid w:val="00164269"/>
    <w:rsid w:val="001966FD"/>
    <w:rsid w:val="00197826"/>
    <w:rsid w:val="001A1BDE"/>
    <w:rsid w:val="001C7B4E"/>
    <w:rsid w:val="001F0876"/>
    <w:rsid w:val="001F167C"/>
    <w:rsid w:val="001F5E91"/>
    <w:rsid w:val="0020183F"/>
    <w:rsid w:val="002077B9"/>
    <w:rsid w:val="00221C70"/>
    <w:rsid w:val="002251AF"/>
    <w:rsid w:val="00227D86"/>
    <w:rsid w:val="00243B68"/>
    <w:rsid w:val="00262D72"/>
    <w:rsid w:val="002800B6"/>
    <w:rsid w:val="002A7F38"/>
    <w:rsid w:val="002B35D4"/>
    <w:rsid w:val="002B5D5F"/>
    <w:rsid w:val="002C030F"/>
    <w:rsid w:val="002C49CD"/>
    <w:rsid w:val="002F3966"/>
    <w:rsid w:val="00320E2C"/>
    <w:rsid w:val="00331D75"/>
    <w:rsid w:val="00355362"/>
    <w:rsid w:val="00363E44"/>
    <w:rsid w:val="00395E86"/>
    <w:rsid w:val="003A2FD8"/>
    <w:rsid w:val="003B40E6"/>
    <w:rsid w:val="003C007A"/>
    <w:rsid w:val="003E1980"/>
    <w:rsid w:val="003F6E14"/>
    <w:rsid w:val="00405336"/>
    <w:rsid w:val="004568BC"/>
    <w:rsid w:val="004571D5"/>
    <w:rsid w:val="00462F1B"/>
    <w:rsid w:val="0046356B"/>
    <w:rsid w:val="00477182"/>
    <w:rsid w:val="004779CB"/>
    <w:rsid w:val="00481118"/>
    <w:rsid w:val="004920CF"/>
    <w:rsid w:val="004B2481"/>
    <w:rsid w:val="004D2A8C"/>
    <w:rsid w:val="004E42D8"/>
    <w:rsid w:val="004E7BA2"/>
    <w:rsid w:val="004F7EDF"/>
    <w:rsid w:val="005001AC"/>
    <w:rsid w:val="00517016"/>
    <w:rsid w:val="00527D71"/>
    <w:rsid w:val="00527D84"/>
    <w:rsid w:val="005314B5"/>
    <w:rsid w:val="0054432F"/>
    <w:rsid w:val="00552C23"/>
    <w:rsid w:val="005607DD"/>
    <w:rsid w:val="00572DFF"/>
    <w:rsid w:val="005A528F"/>
    <w:rsid w:val="005A558C"/>
    <w:rsid w:val="005B186E"/>
    <w:rsid w:val="005C6651"/>
    <w:rsid w:val="005D6D71"/>
    <w:rsid w:val="005E28F8"/>
    <w:rsid w:val="005E6513"/>
    <w:rsid w:val="005F0EDB"/>
    <w:rsid w:val="00611F9E"/>
    <w:rsid w:val="006237D4"/>
    <w:rsid w:val="00651114"/>
    <w:rsid w:val="006622CF"/>
    <w:rsid w:val="00664A12"/>
    <w:rsid w:val="0066722B"/>
    <w:rsid w:val="00670299"/>
    <w:rsid w:val="0068469F"/>
    <w:rsid w:val="00691985"/>
    <w:rsid w:val="006962C1"/>
    <w:rsid w:val="006A1B64"/>
    <w:rsid w:val="006B03AD"/>
    <w:rsid w:val="006C60AC"/>
    <w:rsid w:val="006F602A"/>
    <w:rsid w:val="007108F5"/>
    <w:rsid w:val="00713AF2"/>
    <w:rsid w:val="00713E5B"/>
    <w:rsid w:val="007402FC"/>
    <w:rsid w:val="007411A1"/>
    <w:rsid w:val="007563F2"/>
    <w:rsid w:val="00764008"/>
    <w:rsid w:val="00795D4D"/>
    <w:rsid w:val="007E4CE8"/>
    <w:rsid w:val="00807D35"/>
    <w:rsid w:val="008115D9"/>
    <w:rsid w:val="00825950"/>
    <w:rsid w:val="00885C9B"/>
    <w:rsid w:val="008927D0"/>
    <w:rsid w:val="00896FAB"/>
    <w:rsid w:val="008C7EC1"/>
    <w:rsid w:val="008D5D2A"/>
    <w:rsid w:val="008E2CF1"/>
    <w:rsid w:val="008F08DC"/>
    <w:rsid w:val="008F5A8A"/>
    <w:rsid w:val="009055D1"/>
    <w:rsid w:val="00914B63"/>
    <w:rsid w:val="00922705"/>
    <w:rsid w:val="00924546"/>
    <w:rsid w:val="00932FE5"/>
    <w:rsid w:val="009354F3"/>
    <w:rsid w:val="009447DC"/>
    <w:rsid w:val="00961BA5"/>
    <w:rsid w:val="009743A9"/>
    <w:rsid w:val="00975720"/>
    <w:rsid w:val="009859A7"/>
    <w:rsid w:val="009A5287"/>
    <w:rsid w:val="009B2AC5"/>
    <w:rsid w:val="009B7984"/>
    <w:rsid w:val="009F4BED"/>
    <w:rsid w:val="009F7D93"/>
    <w:rsid w:val="00A276DF"/>
    <w:rsid w:val="00A3084A"/>
    <w:rsid w:val="00A3403B"/>
    <w:rsid w:val="00A50033"/>
    <w:rsid w:val="00A51A12"/>
    <w:rsid w:val="00A627D4"/>
    <w:rsid w:val="00A74DA2"/>
    <w:rsid w:val="00A92733"/>
    <w:rsid w:val="00AA76F3"/>
    <w:rsid w:val="00AC7DA6"/>
    <w:rsid w:val="00AD499C"/>
    <w:rsid w:val="00AE761B"/>
    <w:rsid w:val="00B30334"/>
    <w:rsid w:val="00B3147F"/>
    <w:rsid w:val="00B36869"/>
    <w:rsid w:val="00B43B31"/>
    <w:rsid w:val="00B47CFA"/>
    <w:rsid w:val="00B57F00"/>
    <w:rsid w:val="00B626CB"/>
    <w:rsid w:val="00B7560C"/>
    <w:rsid w:val="00B77E40"/>
    <w:rsid w:val="00B82C22"/>
    <w:rsid w:val="00B93DBA"/>
    <w:rsid w:val="00B9440A"/>
    <w:rsid w:val="00B952C1"/>
    <w:rsid w:val="00B968D7"/>
    <w:rsid w:val="00BA3953"/>
    <w:rsid w:val="00BB2D2A"/>
    <w:rsid w:val="00BB6981"/>
    <w:rsid w:val="00BD58CF"/>
    <w:rsid w:val="00BF1BEB"/>
    <w:rsid w:val="00BF1BF9"/>
    <w:rsid w:val="00C04CC1"/>
    <w:rsid w:val="00C071FC"/>
    <w:rsid w:val="00C22C02"/>
    <w:rsid w:val="00C27F6F"/>
    <w:rsid w:val="00C30E83"/>
    <w:rsid w:val="00C50C6D"/>
    <w:rsid w:val="00C600D9"/>
    <w:rsid w:val="00C634D7"/>
    <w:rsid w:val="00C73E09"/>
    <w:rsid w:val="00CB5072"/>
    <w:rsid w:val="00CC1384"/>
    <w:rsid w:val="00CD3720"/>
    <w:rsid w:val="00CE6EAA"/>
    <w:rsid w:val="00CF1848"/>
    <w:rsid w:val="00CF5C2F"/>
    <w:rsid w:val="00D00AE9"/>
    <w:rsid w:val="00D04BCF"/>
    <w:rsid w:val="00D10134"/>
    <w:rsid w:val="00D143D9"/>
    <w:rsid w:val="00D4372A"/>
    <w:rsid w:val="00D60BB0"/>
    <w:rsid w:val="00D65708"/>
    <w:rsid w:val="00D8159F"/>
    <w:rsid w:val="00DD1D04"/>
    <w:rsid w:val="00DD79D7"/>
    <w:rsid w:val="00E20431"/>
    <w:rsid w:val="00E257C8"/>
    <w:rsid w:val="00E40896"/>
    <w:rsid w:val="00E43D2D"/>
    <w:rsid w:val="00E449CB"/>
    <w:rsid w:val="00E52A8F"/>
    <w:rsid w:val="00E63760"/>
    <w:rsid w:val="00E64049"/>
    <w:rsid w:val="00E75CE7"/>
    <w:rsid w:val="00E9773B"/>
    <w:rsid w:val="00EC13A3"/>
    <w:rsid w:val="00EC7C85"/>
    <w:rsid w:val="00ED69CA"/>
    <w:rsid w:val="00EE35AB"/>
    <w:rsid w:val="00EF25A3"/>
    <w:rsid w:val="00F125EE"/>
    <w:rsid w:val="00F12E98"/>
    <w:rsid w:val="00F22029"/>
    <w:rsid w:val="00F23E46"/>
    <w:rsid w:val="00F3515C"/>
    <w:rsid w:val="00F47BA3"/>
    <w:rsid w:val="00F56E67"/>
    <w:rsid w:val="00F630EA"/>
    <w:rsid w:val="00F6474F"/>
    <w:rsid w:val="00F7007E"/>
    <w:rsid w:val="00F73193"/>
    <w:rsid w:val="00F74F95"/>
    <w:rsid w:val="00F80705"/>
    <w:rsid w:val="00FA1481"/>
    <w:rsid w:val="00FB1C42"/>
    <w:rsid w:val="00FB32EC"/>
    <w:rsid w:val="00FF04E3"/>
    <w:rsid w:val="00FF3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CD9FF7"/>
  <w15:chartTrackingRefBased/>
  <w15:docId w15:val="{70801E18-7CCF-4C88-A79C-4DFA6FFF0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footnote reference" w:semiHidden="1"/>
    <w:lsdException w:name="annotation reference" w:semiHidden="1"/>
    <w:lsdException w:name="line number" w:semiHidden="1"/>
    <w:lsdException w:name="endnote reference" w:semiHidden="1"/>
    <w:lsdException w:name="Title" w:qFormat="1"/>
    <w:lsdException w:name="Subtitle" w:qFormat="1"/>
    <w:lsdException w:name="FollowedHyperlink" w:semiHidden="1"/>
    <w:lsdException w:name="Strong" w:semiHidden="1" w:uiPriority="22" w:qFormat="1"/>
    <w:lsdException w:name="Emphasis" w:semiHidden="1"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paragraph" w:customStyle="1" w:styleId="body-copy-normal">
    <w:name w:val="body-copy-normal"/>
    <w:basedOn w:val="Normal"/>
    <w:rsid w:val="00FF3503"/>
    <w:pPr>
      <w:spacing w:before="100" w:beforeAutospacing="1" w:after="100" w:afterAutospacing="1"/>
    </w:pPr>
    <w:rPr>
      <w:szCs w:val="24"/>
    </w:rPr>
  </w:style>
  <w:style w:type="paragraph" w:customStyle="1" w:styleId="body-copy-ndent">
    <w:name w:val="body-copy-ndent"/>
    <w:basedOn w:val="Normal"/>
    <w:rsid w:val="00FF3503"/>
    <w:pPr>
      <w:spacing w:before="100" w:beforeAutospacing="1" w:after="100" w:afterAutospacing="1"/>
    </w:pPr>
    <w:rPr>
      <w:szCs w:val="24"/>
    </w:rPr>
  </w:style>
  <w:style w:type="character" w:styleId="Strong">
    <w:name w:val="Strong"/>
    <w:uiPriority w:val="22"/>
    <w:qFormat/>
    <w:rsid w:val="00FF3503"/>
    <w:rPr>
      <w:b/>
      <w:bCs/>
    </w:rPr>
  </w:style>
  <w:style w:type="character" w:styleId="CommentReference">
    <w:name w:val="annotation reference"/>
    <w:semiHidden/>
    <w:rsid w:val="002800B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3527">
      <w:bodyDiv w:val="1"/>
      <w:marLeft w:val="0"/>
      <w:marRight w:val="0"/>
      <w:marTop w:val="0"/>
      <w:marBottom w:val="0"/>
      <w:divBdr>
        <w:top w:val="none" w:sz="0" w:space="0" w:color="auto"/>
        <w:left w:val="none" w:sz="0" w:space="0" w:color="auto"/>
        <w:bottom w:val="none" w:sz="0" w:space="0" w:color="auto"/>
        <w:right w:val="none" w:sz="0" w:space="0" w:color="auto"/>
      </w:divBdr>
    </w:div>
    <w:div w:id="203175800">
      <w:bodyDiv w:val="1"/>
      <w:marLeft w:val="0"/>
      <w:marRight w:val="0"/>
      <w:marTop w:val="0"/>
      <w:marBottom w:val="0"/>
      <w:divBdr>
        <w:top w:val="none" w:sz="0" w:space="0" w:color="auto"/>
        <w:left w:val="none" w:sz="0" w:space="0" w:color="auto"/>
        <w:bottom w:val="none" w:sz="0" w:space="0" w:color="auto"/>
        <w:right w:val="none" w:sz="0" w:space="0" w:color="auto"/>
      </w:divBdr>
    </w:div>
    <w:div w:id="546528266">
      <w:bodyDiv w:val="1"/>
      <w:marLeft w:val="0"/>
      <w:marRight w:val="0"/>
      <w:marTop w:val="0"/>
      <w:marBottom w:val="0"/>
      <w:divBdr>
        <w:top w:val="none" w:sz="0" w:space="0" w:color="auto"/>
        <w:left w:val="none" w:sz="0" w:space="0" w:color="auto"/>
        <w:bottom w:val="none" w:sz="0" w:space="0" w:color="auto"/>
        <w:right w:val="none" w:sz="0" w:space="0" w:color="auto"/>
      </w:divBdr>
    </w:div>
    <w:div w:id="873155705">
      <w:bodyDiv w:val="1"/>
      <w:marLeft w:val="0"/>
      <w:marRight w:val="0"/>
      <w:marTop w:val="0"/>
      <w:marBottom w:val="0"/>
      <w:divBdr>
        <w:top w:val="none" w:sz="0" w:space="0" w:color="auto"/>
        <w:left w:val="none" w:sz="0" w:space="0" w:color="auto"/>
        <w:bottom w:val="none" w:sz="0" w:space="0" w:color="auto"/>
        <w:right w:val="none" w:sz="0" w:space="0" w:color="auto"/>
      </w:divBdr>
    </w:div>
    <w:div w:id="940841139">
      <w:bodyDiv w:val="1"/>
      <w:marLeft w:val="0"/>
      <w:marRight w:val="0"/>
      <w:marTop w:val="0"/>
      <w:marBottom w:val="0"/>
      <w:divBdr>
        <w:top w:val="none" w:sz="0" w:space="0" w:color="auto"/>
        <w:left w:val="none" w:sz="0" w:space="0" w:color="auto"/>
        <w:bottom w:val="none" w:sz="0" w:space="0" w:color="auto"/>
        <w:right w:val="none" w:sz="0" w:space="0" w:color="auto"/>
      </w:divBdr>
    </w:div>
    <w:div w:id="1013923439">
      <w:bodyDiv w:val="1"/>
      <w:marLeft w:val="0"/>
      <w:marRight w:val="0"/>
      <w:marTop w:val="0"/>
      <w:marBottom w:val="0"/>
      <w:divBdr>
        <w:top w:val="none" w:sz="0" w:space="0" w:color="auto"/>
        <w:left w:val="none" w:sz="0" w:space="0" w:color="auto"/>
        <w:bottom w:val="none" w:sz="0" w:space="0" w:color="auto"/>
        <w:right w:val="none" w:sz="0" w:space="0" w:color="auto"/>
      </w:divBdr>
    </w:div>
    <w:div w:id="1223639762">
      <w:bodyDiv w:val="1"/>
      <w:marLeft w:val="0"/>
      <w:marRight w:val="0"/>
      <w:marTop w:val="0"/>
      <w:marBottom w:val="0"/>
      <w:divBdr>
        <w:top w:val="none" w:sz="0" w:space="0" w:color="auto"/>
        <w:left w:val="none" w:sz="0" w:space="0" w:color="auto"/>
        <w:bottom w:val="none" w:sz="0" w:space="0" w:color="auto"/>
        <w:right w:val="none" w:sz="0" w:space="0" w:color="auto"/>
      </w:divBdr>
    </w:div>
    <w:div w:id="1236816127">
      <w:bodyDiv w:val="1"/>
      <w:marLeft w:val="0"/>
      <w:marRight w:val="0"/>
      <w:marTop w:val="0"/>
      <w:marBottom w:val="0"/>
      <w:divBdr>
        <w:top w:val="none" w:sz="0" w:space="0" w:color="auto"/>
        <w:left w:val="none" w:sz="0" w:space="0" w:color="auto"/>
        <w:bottom w:val="none" w:sz="0" w:space="0" w:color="auto"/>
        <w:right w:val="none" w:sz="0" w:space="0" w:color="auto"/>
      </w:divBdr>
    </w:div>
    <w:div w:id="1273397245">
      <w:bodyDiv w:val="1"/>
      <w:marLeft w:val="0"/>
      <w:marRight w:val="0"/>
      <w:marTop w:val="0"/>
      <w:marBottom w:val="0"/>
      <w:divBdr>
        <w:top w:val="none" w:sz="0" w:space="0" w:color="auto"/>
        <w:left w:val="none" w:sz="0" w:space="0" w:color="auto"/>
        <w:bottom w:val="none" w:sz="0" w:space="0" w:color="auto"/>
        <w:right w:val="none" w:sz="0" w:space="0" w:color="auto"/>
      </w:divBdr>
    </w:div>
    <w:div w:id="1450274029">
      <w:bodyDiv w:val="1"/>
      <w:marLeft w:val="0"/>
      <w:marRight w:val="0"/>
      <w:marTop w:val="0"/>
      <w:marBottom w:val="0"/>
      <w:divBdr>
        <w:top w:val="none" w:sz="0" w:space="0" w:color="auto"/>
        <w:left w:val="none" w:sz="0" w:space="0" w:color="auto"/>
        <w:bottom w:val="none" w:sz="0" w:space="0" w:color="auto"/>
        <w:right w:val="none" w:sz="0" w:space="0" w:color="auto"/>
      </w:divBdr>
    </w:div>
    <w:div w:id="183946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541</Words>
  <Characters>3086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Hanson;Dawit Tegbaru;Brian Sedora</dc:creator>
  <cp:keywords/>
  <cp:lastModifiedBy>Camilo Rey-Sanchez</cp:lastModifiedBy>
  <cp:revision>5</cp:revision>
  <cp:lastPrinted>2014-09-30T16:49:00Z</cp:lastPrinted>
  <dcterms:created xsi:type="dcterms:W3CDTF">2022-07-03T12:27:00Z</dcterms:created>
  <dcterms:modified xsi:type="dcterms:W3CDTF">2022-07-05T03:08:00Z</dcterms:modified>
</cp:coreProperties>
</file>