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60"/>
        <w:jc w:val="center"/>
      </w:pPr>
      <w:r>
        <w:rPr>
          <w:rFonts w:ascii="Arial" w:cs="Arial" w:eastAsia="Arial" w:hAnsi="Arial"/>
          <w:b/>
          <w:bCs/>
          <w:color w:val="C9A84C"/>
          <w:sz w:val="52"/>
          <w:szCs w:val="52"/>
        </w:rPr>
        <w:t xml:space="preserve">CHRONOPOLI</w:t>
      </w:r>
    </w:p>
    <w:p>
      <w:pPr>
        <w:spacing w:after="80"/>
        <w:jc w:val="center"/>
      </w:pPr>
      <w:r>
        <w:rPr>
          <w:rFonts w:ascii="Arial" w:cs="Arial" w:eastAsia="Arial" w:hAnsi="Arial"/>
          <w:color w:val="333333"/>
          <w:sz w:val="36"/>
          <w:szCs w:val="36"/>
        </w:rPr>
        <w:t xml:space="preserve">Platform Features &amp; Logic</w:t>
      </w:r>
    </w:p>
    <w:p>
      <w:pPr>
        <w:pBdr>
          <w:bottom w:val="single" w:color="C9A84C" w:sz="6" w:space="12"/>
        </w:pBdr>
        <w:spacing w:after="400"/>
        <w:jc w:val="center"/>
      </w:pPr>
      <w:r>
        <w:rPr>
          <w:rFonts w:ascii="Arial" w:cs="Arial" w:eastAsia="Arial" w:hAnsi="Arial"/>
          <w:color w:val="888899"/>
          <w:sz w:val="22"/>
          <w:szCs w:val="22"/>
        </w:rPr>
        <w:t xml:space="preserve">Detaillierte Feature-Beschreibung mit Geschäftslogik</w:t>
      </w:r>
    </w:p>
    <w:p>
      <w:pPr>
        <w:spacing w:after="100"/>
        <w:jc w:val="center"/>
      </w:pPr>
      <w:r>
        <w:rPr>
          <w:rFonts w:ascii="Arial" w:cs="Arial" w:eastAsia="Arial" w:hAnsi="Arial"/>
          <w:i/>
          <w:iCs/>
          <w:color w:val="555555"/>
          <w:sz w:val="22"/>
          <w:szCs w:val="22"/>
        </w:rPr>
        <w:t xml:space="preserve">The Global Knowledge City for the Digital Economy</w:t>
      </w:r>
    </w:p>
    <w:p>
      <w:pPr>
        <w:spacing w:after="80"/>
        <w:jc w:val="center"/>
      </w:pPr>
      <w:r>
        <w:rPr>
          <w:rFonts w:ascii="Arial" w:cs="Arial" w:eastAsia="Arial" w:hAnsi="Arial"/>
          <w:color w:val="555555"/>
          <w:sz w:val="20"/>
          <w:szCs w:val="20"/>
        </w:rPr>
        <w:t xml:space="preserve">Dubai Blockchain Center • March 2026 • Version 1.0</w:t>
      </w:r>
    </w:p>
    <w:p>
      <w:r>
        <w:br w:type="page"/>
      </w:r>
    </w:p>
    <w:p>
      <w:pPr>
        <w:pStyle w:val="Heading1"/>
        <w:pBdr>
          <w:bottom w:val="single" w:color="C9A84C" w:sz="6" w:space="8"/>
        </w:pBdr>
        <w:spacing w:after="200" w:before="360"/>
      </w:pPr>
      <w:r>
        <w:rPr>
          <w:rFonts w:ascii="Arial" w:cs="Arial" w:eastAsia="Arial" w:hAnsi="Arial"/>
          <w:b/>
          <w:bCs/>
          <w:color w:val="0A0A0F"/>
          <w:sz w:val="30"/>
          <w:szCs w:val="30"/>
        </w:rPr>
        <w:t xml:space="preserve">1. Was ist Chronopoli?</w:t>
      </w:r>
    </w:p>
    <w:p>
      <w:pPr>
        <w:spacing w:after="140"/>
      </w:pPr>
      <w:r>
        <w:rPr>
          <w:rFonts w:ascii="Arial" w:cs="Arial" w:eastAsia="Arial" w:hAnsi="Arial"/>
          <w:b w:val="false"/>
          <w:bCs w:val="false"/>
          <w:i w:val="false"/>
          <w:iCs w:val="false"/>
          <w:color w:val="444444"/>
          <w:sz w:val="19"/>
          <w:szCs w:val="19"/>
        </w:rPr>
        <w:t xml:space="preserve">Chronopoli ist keine Kursplattform. Es ist nicht Coursera. Nicht LinkedIn Learning. Nicht eine Universität.</w:t>
      </w:r>
    </w:p>
    <w:p>
      <w:pPr>
        <w:spacing w:after="140"/>
      </w:pPr>
      <w:r>
        <w:rPr>
          <w:rFonts w:ascii="Arial" w:cs="Arial" w:eastAsia="Arial" w:hAnsi="Arial"/>
          <w:b/>
          <w:bCs/>
          <w:i w:val="false"/>
          <w:iCs w:val="false"/>
          <w:color w:val="444444"/>
          <w:sz w:val="19"/>
          <w:szCs w:val="19"/>
        </w:rPr>
        <w:t xml:space="preserve">Chronopoli ist die Global Knowledge City für die Digital Economy — eine neutrale, KI-gestützte Wissensinfrastruktur, die Regulierer, Unternehmen, Technologiefirmen, Akademiker und Praktiker in einem einzigen Ökosystem verbindet.</w:t>
      </w:r>
    </w:p>
    <w:p>
      <w:pPr>
        <w:pBdr>
          <w:left w:val="single" w:color="C9A84C" w:sz="8" w:space="8"/>
        </w:pBdr>
        <w:spacing w:after="140" w:before="100"/>
        <w:ind w:left="400"/>
      </w:pPr>
      <w:r>
        <w:rPr>
          <w:rFonts w:ascii="Arial" w:cs="Arial" w:eastAsia="Arial" w:hAnsi="Arial"/>
          <w:b/>
          <w:bCs/>
          <w:color w:val="C9A84C"/>
          <w:sz w:val="18"/>
          <w:szCs w:val="18"/>
        </w:rPr>
        <w:t xml:space="preserve">💡 Logik: </w:t>
      </w:r>
      <w:r>
        <w:rPr>
          <w:rFonts w:ascii="Arial" w:cs="Arial" w:eastAsia="Arial" w:hAnsi="Arial"/>
          <w:i/>
          <w:iCs/>
          <w:color w:val="555555"/>
          <w:sz w:val="18"/>
          <w:szCs w:val="18"/>
        </w:rPr>
        <w:t xml:space="preserve">Das Kernproblem: KI-Bildung, Blockchain-Training, Compliance-Tools, Forensik-Pfade und Governance-Wissen existieren in Silos. Kein einziger Ort verbindet sie. Chronopoli ist dieser Ort.</w:t>
      </w:r>
    </w:p>
    <w:p>
      <w:pPr>
        <w:pStyle w:val="Heading2"/>
        <w:spacing w:after="140" w:before="280"/>
      </w:pPr>
      <w:r>
        <w:rPr>
          <w:rFonts w:ascii="Arial" w:cs="Arial" w:eastAsia="Arial" w:hAnsi="Arial"/>
          <w:b/>
          <w:bCs/>
          <w:color w:val="333333"/>
          <w:sz w:val="24"/>
          <w:szCs w:val="24"/>
        </w:rPr>
        <w:t xml:space="preserve">1.1 Das Octopus-Modell</w:t>
      </w:r>
    </w:p>
    <w:p>
      <w:pPr>
        <w:spacing w:after="140"/>
      </w:pPr>
      <w:r>
        <w:rPr>
          <w:rFonts w:ascii="Arial" w:cs="Arial" w:eastAsia="Arial" w:hAnsi="Arial"/>
          <w:b w:val="false"/>
          <w:bCs w:val="false"/>
          <w:i w:val="false"/>
          <w:iCs w:val="false"/>
          <w:color w:val="444444"/>
          <w:sz w:val="19"/>
          <w:szCs w:val="19"/>
        </w:rPr>
        <w:t xml:space="preserve">Chronopoli ist der Kopf. Jedes Unternehmen, jede Institution, jeder Wissenspartner ist ein Tentakel. Jeder Tentakel hat seine eigene Identität, seine eigenen Inhalte, seinen eigenen Zertifizierungspfad und seine eigene Talent-Pipeline — aber die verbindende Intelligenz, die Credential-Schicht, die Community-Infrastruktur und die KI-Systeme fließen alle durch das Zentrum.</w:t>
      </w:r>
    </w:p>
    <w:p>
      <w:pPr>
        <w:pBdr>
          <w:left w:val="single" w:color="C9A84C" w:sz="8" w:space="8"/>
        </w:pBdr>
        <w:spacing w:after="140" w:before="100"/>
        <w:ind w:left="400"/>
      </w:pPr>
      <w:r>
        <w:rPr>
          <w:rFonts w:ascii="Arial" w:cs="Arial" w:eastAsia="Arial" w:hAnsi="Arial"/>
          <w:b/>
          <w:bCs/>
          <w:color w:val="C9A84C"/>
          <w:sz w:val="18"/>
          <w:szCs w:val="18"/>
        </w:rPr>
        <w:t xml:space="preserve">💡 Logik: </w:t>
      </w:r>
      <w:r>
        <w:rPr>
          <w:rFonts w:ascii="Arial" w:cs="Arial" w:eastAsia="Arial" w:hAnsi="Arial"/>
          <w:i/>
          <w:iCs/>
          <w:color w:val="555555"/>
          <w:sz w:val="18"/>
          <w:szCs w:val="18"/>
        </w:rPr>
        <w:t xml:space="preserve">Warum Octopus? Weil jeder Partner eigenständig operiert (eigene Marke, eigene Academy), aber alle vom zentralen Ökosystem profitieren: geteilte Community, geteilte KI, geteilte Credentials. Je mehr Tentakel, desto wertvoller wird der Kopf.</w:t>
      </w:r>
    </w:p>
    <w:p>
      <w:pPr>
        <w:pStyle w:val="Heading2"/>
        <w:spacing w:after="140" w:before="280"/>
      </w:pPr>
      <w:r>
        <w:rPr>
          <w:rFonts w:ascii="Arial" w:cs="Arial" w:eastAsia="Arial" w:hAnsi="Arial"/>
          <w:b/>
          <w:bCs/>
          <w:color w:val="333333"/>
          <w:sz w:val="24"/>
          <w:szCs w:val="24"/>
        </w:rPr>
        <w:t xml:space="preserve">1.2 Drei Säulen</w:t>
      </w:r>
    </w:p>
    <w:p>
      <w:pPr>
        <w:pStyle w:val="ListParagraph"/>
        <w:numPr>
          <w:ilvl w:val="0"/>
          <w:numId w:val="2"/>
        </w:numPr>
        <w:spacing w:after="60"/>
      </w:pPr>
      <w:r>
        <w:rPr>
          <w:rFonts w:ascii="Arial" w:cs="Arial" w:eastAsia="Arial" w:hAnsi="Arial"/>
          <w:b/>
          <w:bCs/>
          <w:color w:val="333333"/>
          <w:sz w:val="19"/>
          <w:szCs w:val="19"/>
        </w:rPr>
        <w:t xml:space="preserve">Säule 1 — Symposia: </w:t>
      </w:r>
      <w:r>
        <w:rPr>
          <w:rFonts w:ascii="Arial" w:cs="Arial" w:eastAsia="Arial" w:hAnsi="Arial"/>
          <w:color w:val="444444"/>
          <w:sz w:val="19"/>
          <w:szCs w:val="19"/>
        </w:rPr>
        <w:t xml:space="preserve">Community Intelligence Engine. Round Tables, automatische Opinion Papers, Social Media Content, Partner Intelligence Reports.</w:t>
      </w:r>
    </w:p>
    <w:p>
      <w:pPr>
        <w:pStyle w:val="ListParagraph"/>
        <w:numPr>
          <w:ilvl w:val="0"/>
          <w:numId w:val="2"/>
        </w:numPr>
        <w:spacing w:after="60"/>
      </w:pPr>
      <w:r>
        <w:rPr>
          <w:rFonts w:ascii="Arial" w:cs="Arial" w:eastAsia="Arial" w:hAnsi="Arial"/>
          <w:b/>
          <w:bCs/>
          <w:color w:val="333333"/>
          <w:sz w:val="19"/>
          <w:szCs w:val="19"/>
        </w:rPr>
        <w:t xml:space="preserve">Säule 2 — Company Academies: </w:t>
      </w:r>
      <w:r>
        <w:rPr>
          <w:rFonts w:ascii="Arial" w:cs="Arial" w:eastAsia="Arial" w:hAnsi="Arial"/>
          <w:color w:val="444444"/>
          <w:sz w:val="19"/>
          <w:szCs w:val="19"/>
        </w:rPr>
        <w:t xml:space="preserve">Branded Sub-Akademien für Partner (ripple.chronopoli.io). Eigene Pathways, Badges, Talent Pipeline.</w:t>
      </w:r>
    </w:p>
    <w:p>
      <w:pPr>
        <w:pStyle w:val="ListParagraph"/>
        <w:numPr>
          <w:ilvl w:val="0"/>
          <w:numId w:val="2"/>
        </w:numPr>
        <w:spacing w:after="60"/>
      </w:pPr>
      <w:r>
        <w:rPr>
          <w:rFonts w:ascii="Arial" w:cs="Arial" w:eastAsia="Arial" w:hAnsi="Arial"/>
          <w:b/>
          <w:bCs/>
          <w:color w:val="333333"/>
          <w:sz w:val="19"/>
          <w:szCs w:val="19"/>
        </w:rPr>
        <w:t xml:space="preserve">Säule 3 — Open Knowledge: </w:t>
      </w:r>
      <w:r>
        <w:rPr>
          <w:rFonts w:ascii="Arial" w:cs="Arial" w:eastAsia="Arial" w:hAnsi="Arial"/>
          <w:color w:val="444444"/>
          <w:sz w:val="19"/>
          <w:szCs w:val="19"/>
        </w:rPr>
        <w:t xml:space="preserve">AI Tutor, Digital Twins, Master Classes, offener Kursmarktplatz.</w:t>
      </w:r>
    </w:p>
    <w:p>
      <w:r>
        <w:br w:type="page"/>
      </w:r>
    </w:p>
    <w:p>
      <w:pPr>
        <w:pStyle w:val="Heading1"/>
        <w:pBdr>
          <w:bottom w:val="single" w:color="C9A84C" w:sz="6" w:space="8"/>
        </w:pBdr>
        <w:spacing w:after="200" w:before="360"/>
      </w:pPr>
      <w:r>
        <w:rPr>
          <w:rFonts w:ascii="Arial" w:cs="Arial" w:eastAsia="Arial" w:hAnsi="Arial"/>
          <w:b/>
          <w:bCs/>
          <w:color w:val="0A0A0F"/>
          <w:sz w:val="30"/>
          <w:szCs w:val="30"/>
        </w:rPr>
        <w:t xml:space="preserve">2. Die 7 Knowledge Districts</w:t>
      </w:r>
    </w:p>
    <w:p>
      <w:pPr>
        <w:spacing w:after="140"/>
      </w:pPr>
      <w:r>
        <w:rPr>
          <w:rFonts w:ascii="Arial" w:cs="Arial" w:eastAsia="Arial" w:hAnsi="Arial"/>
          <w:b w:val="false"/>
          <w:bCs w:val="false"/>
          <w:i w:val="false"/>
          <w:iCs w:val="false"/>
          <w:color w:val="444444"/>
          <w:sz w:val="19"/>
          <w:szCs w:val="19"/>
        </w:rPr>
        <w:t xml:space="preserve">Jeder Inhalt auf Chronopoli gehört zu einem oder mehreren Bezirken. Die Districts sind die Navigationsarchitektur der gesamten Plattform.</w:t>
      </w:r>
    </w:p>
    <w:p>
      <w:pPr>
        <w:pBdr>
          <w:left w:val="single" w:color="C9A84C" w:sz="8" w:space="8"/>
        </w:pBdr>
        <w:spacing w:after="140" w:before="100"/>
        <w:ind w:left="400"/>
      </w:pPr>
      <w:r>
        <w:rPr>
          <w:rFonts w:ascii="Arial" w:cs="Arial" w:eastAsia="Arial" w:hAnsi="Arial"/>
          <w:b/>
          <w:bCs/>
          <w:color w:val="C9A84C"/>
          <w:sz w:val="18"/>
          <w:szCs w:val="18"/>
        </w:rPr>
        <w:t xml:space="preserve">💡 Logik: </w:t>
      </w:r>
      <w:r>
        <w:rPr>
          <w:rFonts w:ascii="Arial" w:cs="Arial" w:eastAsia="Arial" w:hAnsi="Arial"/>
          <w:i/>
          <w:iCs/>
          <w:color w:val="555555"/>
          <w:sz w:val="18"/>
          <w:szCs w:val="18"/>
        </w:rPr>
        <w:t xml:space="preserve">Warum 7 und nicht 1? Weil ein MLRO (Compliance Officer) andere Inhalte braucht als ein Ermittler, und beide andere als ein Minister. Jeder Bezirk hat seine eigene Sprache, seine eigenen Experten und seine eigene Community. Aber sie sind verbunden — ein Round Table über 'KI in der Finanzkriminalitätsermittlung' zieht aus 3 Bezirken gleichzeitig.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900"/>
        <w:gridCol w:w="2000"/>
        <w:gridCol w:w="3860"/>
      </w:tblGrid>
      <w:tr>
        <w:tc>
          <w:tcPr>
            <w:tcW w:type="dxa" w:w="12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Code</w:t>
            </w:r>
          </w:p>
        </w:tc>
        <w:tc>
          <w:tcPr>
            <w:tcW w:type="dxa" w:w="14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Name</w:t>
            </w:r>
          </w:p>
        </w:tc>
        <w:tc>
          <w:tcPr>
            <w:tcW w:type="dxa" w:w="9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Farbe</w:t>
            </w:r>
          </w:p>
        </w:tc>
        <w:tc>
          <w:tcPr>
            <w:tcW w:type="dxa" w:w="20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Zielgruppe</w:t>
            </w:r>
          </w:p>
        </w:tc>
        <w:tc>
          <w:tcPr>
            <w:tcW w:type="dxa" w:w="386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Themen</w:t>
            </w:r>
          </w:p>
        </w:tc>
      </w:tr>
      <w:tr>
        <w:tc>
          <w:tcPr>
            <w:tcW w:type="dxa" w:w="12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CHRON-AI</w:t>
            </w:r>
          </w:p>
        </w:tc>
        <w:tc>
          <w:tcPr>
            <w:tcW w:type="dxa" w:w="1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AI District</w:t>
            </w:r>
          </w:p>
        </w:tc>
        <w:tc>
          <w:tcPr>
            <w:tcW w:type="dxa" w:w="9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#6C63FF</w:t>
            </w:r>
          </w:p>
        </w:tc>
        <w:tc>
          <w:tcPr>
            <w:tcW w:type="dxa" w:w="20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CIOs, Enterprise Leaders</w:t>
            </w:r>
          </w:p>
        </w:tc>
        <w:tc>
          <w:tcPr>
            <w:tcW w:type="dxa" w:w="38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KI-Governance, Modellrisiko, Enterprise-KI-Adoption, verantwortungsvolle KI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CHRON-DA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Digital Assets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#F59E0B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Banker, Gründer, Regulierer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Blockchain, Tokenisierung, Stablecoins, DeFi, digitale Zahlungen, Custody</w:t>
            </w:r>
          </w:p>
        </w:tc>
      </w:tr>
      <w:tr>
        <w:tc>
          <w:tcPr>
            <w:tcW w:type="dxa" w:w="12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CHRON-GOV</w:t>
            </w:r>
          </w:p>
        </w:tc>
        <w:tc>
          <w:tcPr>
            <w:tcW w:type="dxa" w:w="1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Governance</w:t>
            </w:r>
          </w:p>
        </w:tc>
        <w:tc>
          <w:tcPr>
            <w:tcW w:type="dxa" w:w="9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#10B981</w:t>
            </w:r>
          </w:p>
        </w:tc>
        <w:tc>
          <w:tcPr>
            <w:tcW w:type="dxa" w:w="20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Minister, Policymaker</w:t>
            </w:r>
          </w:p>
        </w:tc>
        <w:tc>
          <w:tcPr>
            <w:tcW w:type="dxa" w:w="38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Digitale Politik, Regulierung, souveräne Digitalstrategie, öffentlich-privater Dialog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CHRON-COMP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Compliance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#3B82F6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MLROs, Compliance Officers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AML/KYC, Sanktionen, Travel Rule, Exchange-Compliance, interne Kontrollen</w:t>
            </w:r>
          </w:p>
        </w:tc>
      </w:tr>
      <w:tr>
        <w:tc>
          <w:tcPr>
            <w:tcW w:type="dxa" w:w="12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CHRON-INV</w:t>
            </w:r>
          </w:p>
        </w:tc>
        <w:tc>
          <w:tcPr>
            <w:tcW w:type="dxa" w:w="1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Investigation</w:t>
            </w:r>
          </w:p>
        </w:tc>
        <w:tc>
          <w:tcPr>
            <w:tcW w:type="dxa" w:w="9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#EF4444</w:t>
            </w:r>
          </w:p>
        </w:tc>
        <w:tc>
          <w:tcPr>
            <w:tcW w:type="dxa" w:w="20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Ermittler, FIUs</w:t>
            </w:r>
          </w:p>
        </w:tc>
        <w:tc>
          <w:tcPr>
            <w:tcW w:type="dxa" w:w="38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Blockchain-Forensik, On-Chain-Tracing, Finanzkriminalitäts-Typologien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CHRON-RISK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Risk &amp; Trust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#8B5CF6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CROs, Risk Manager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Operatives Risiko, Cyber-Risiko, Governance-Failures, Enterprise Trust</w:t>
            </w:r>
          </w:p>
        </w:tc>
      </w:tr>
      <w:tr>
        <w:tc>
          <w:tcPr>
            <w:tcW w:type="dxa" w:w="12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CHRON-ET</w:t>
            </w:r>
          </w:p>
        </w:tc>
        <w:tc>
          <w:tcPr>
            <w:tcW w:type="dxa" w:w="1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Emerging Tech</w:t>
            </w:r>
          </w:p>
        </w:tc>
        <w:tc>
          <w:tcPr>
            <w:tcW w:type="dxa" w:w="9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#06B6D4</w:t>
            </w:r>
          </w:p>
        </w:tc>
        <w:tc>
          <w:tcPr>
            <w:tcW w:type="dxa" w:w="20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Forscher, Innovation Leaders</w:t>
            </w:r>
          </w:p>
        </w:tc>
        <w:tc>
          <w:tcPr>
            <w:tcW w:type="dxa" w:w="38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Quantencomputing, IoT, autonome Systeme, Spatial Computing</w:t>
            </w:r>
          </w:p>
        </w:tc>
      </w:tr>
    </w:tbl>
    <w:p>
      <w:pPr>
        <w:pStyle w:val="Heading2"/>
        <w:spacing w:after="140" w:before="280"/>
      </w:pPr>
      <w:r>
        <w:rPr>
          <w:rFonts w:ascii="Arial" w:cs="Arial" w:eastAsia="Arial" w:hAnsi="Arial"/>
          <w:b/>
          <w:bCs/>
          <w:color w:val="333333"/>
          <w:sz w:val="24"/>
          <w:szCs w:val="24"/>
        </w:rPr>
        <w:t xml:space="preserve">2.1 Die 4 Learning Layers</w:t>
      </w:r>
    </w:p>
    <w:p>
      <w:pPr>
        <w:spacing w:after="140"/>
      </w:pPr>
      <w:r>
        <w:rPr>
          <w:rFonts w:ascii="Arial" w:cs="Arial" w:eastAsia="Arial" w:hAnsi="Arial"/>
          <w:b w:val="false"/>
          <w:bCs w:val="false"/>
          <w:i w:val="false"/>
          <w:iCs w:val="false"/>
          <w:color w:val="444444"/>
          <w:sz w:val="19"/>
          <w:szCs w:val="19"/>
        </w:rPr>
        <w:t xml:space="preserve">Innerhalb jedes Districts gibt es 4 Tiefenstufen: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1800"/>
        <w:gridCol w:w="2760"/>
      </w:tblGrid>
      <w:tr>
        <w:tc>
          <w:tcPr>
            <w:tcW w:type="dxa" w:w="14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Layer</w:t>
            </w:r>
          </w:p>
        </w:tc>
        <w:tc>
          <w:tcPr>
            <w:tcW w:type="dxa" w:w="14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Tag</w:t>
            </w:r>
          </w:p>
        </w:tc>
        <w:tc>
          <w:tcPr>
            <w:tcW w:type="dxa" w:w="20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Zielgruppe</w:t>
            </w:r>
          </w:p>
        </w:tc>
        <w:tc>
          <w:tcPr>
            <w:tcW w:type="dxa" w:w="18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Preisbereich</w:t>
            </w:r>
          </w:p>
        </w:tc>
        <w:tc>
          <w:tcPr>
            <w:tcW w:type="dxa" w:w="276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Beispiel</w:t>
            </w:r>
          </w:p>
        </w:tc>
      </w:tr>
      <w:tr>
        <w:tc>
          <w:tcPr>
            <w:tcW w:type="dxa" w:w="1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L1 Entry</w:t>
            </w:r>
          </w:p>
        </w:tc>
        <w:tc>
          <w:tcPr>
            <w:tcW w:type="dxa" w:w="1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layer:entry</w:t>
            </w:r>
          </w:p>
        </w:tc>
        <w:tc>
          <w:tcPr>
            <w:tcW w:type="dxa" w:w="20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Studenten, Newcomer</w:t>
            </w:r>
          </w:p>
        </w:tc>
        <w:tc>
          <w:tcPr>
            <w:tcW w:type="dxa" w:w="18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$49–$149</w:t>
            </w:r>
          </w:p>
        </w:tc>
        <w:tc>
          <w:tcPr>
            <w:tcW w:type="dxa" w:w="27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'Blockchain Fundamentals'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L2 Professional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layer:professional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Executives, Compliance Teams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$299–$799</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'AML/CFT Compliance Design'</w:t>
            </w:r>
          </w:p>
        </w:tc>
      </w:tr>
      <w:tr>
        <w:tc>
          <w:tcPr>
            <w:tcW w:type="dxa" w:w="1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L3 Institutional</w:t>
            </w:r>
          </w:p>
        </w:tc>
        <w:tc>
          <w:tcPr>
            <w:tcW w:type="dxa" w:w="1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layer:institutional</w:t>
            </w:r>
          </w:p>
        </w:tc>
        <w:tc>
          <w:tcPr>
            <w:tcW w:type="dxa" w:w="20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Regierungen, Regulierer</w:t>
            </w:r>
          </w:p>
        </w:tc>
        <w:tc>
          <w:tcPr>
            <w:tcW w:type="dxa" w:w="18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$999–$2.499</w:t>
            </w:r>
          </w:p>
        </w:tc>
        <w:tc>
          <w:tcPr>
            <w:tcW w:type="dxa" w:w="27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'Blockchain Forensics &amp; Asset Tracing'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L4 Influence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layer:influence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Thought Leaders, Forscher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$3.000–$8.000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Masterclasses, Forschungsprojekte</w:t>
            </w:r>
          </w:p>
        </w:tc>
      </w:tr>
    </w:tbl>
    <w:p>
      <w:pPr>
        <w:pBdr>
          <w:left w:val="single" w:color="C9A84C" w:sz="8" w:space="8"/>
        </w:pBdr>
        <w:spacing w:after="140" w:before="100"/>
        <w:ind w:left="400"/>
      </w:pPr>
      <w:r>
        <w:rPr>
          <w:rFonts w:ascii="Arial" w:cs="Arial" w:eastAsia="Arial" w:hAnsi="Arial"/>
          <w:b/>
          <w:bCs/>
          <w:color w:val="C9A84C"/>
          <w:sz w:val="18"/>
          <w:szCs w:val="18"/>
        </w:rPr>
        <w:t xml:space="preserve">💡 Logik: </w:t>
      </w:r>
      <w:r>
        <w:rPr>
          <w:rFonts w:ascii="Arial" w:cs="Arial" w:eastAsia="Arial" w:hAnsi="Arial"/>
          <w:i/>
          <w:iCs/>
          <w:color w:val="555555"/>
          <w:sz w:val="18"/>
          <w:szCs w:val="18"/>
        </w:rPr>
        <w:t xml:space="preserve">Layer-Logik: Ein Student zahlt $49 für Grundlagen. Sein CEO bezahlt nicht — das Unternehmen hat eine Team-Subscription ($1.500/Seat/Jahr). Ein Minister bekommt institutionellen Zugang über seine Regierung. Gleicher Content, verschiedene Preismodelle pro Schicht.</w:t>
      </w:r>
    </w:p>
    <w:p>
      <w:r>
        <w:br w:type="page"/>
      </w:r>
    </w:p>
    <w:p>
      <w:pPr>
        <w:pStyle w:val="Heading1"/>
        <w:pBdr>
          <w:bottom w:val="single" w:color="C9A84C" w:sz="6" w:space="8"/>
        </w:pBdr>
        <w:spacing w:after="200" w:before="360"/>
      </w:pPr>
      <w:r>
        <w:rPr>
          <w:rFonts w:ascii="Arial" w:cs="Arial" w:eastAsia="Arial" w:hAnsi="Arial"/>
          <w:b/>
          <w:bCs/>
          <w:color w:val="0A0A0F"/>
          <w:sz w:val="30"/>
          <w:szCs w:val="30"/>
        </w:rPr>
        <w:t xml:space="preserve">3. Feature: KI-Onboarding (District Routing)</w:t>
      </w:r>
    </w:p>
    <w:p>
      <w:pPr>
        <w:spacing w:after="140"/>
      </w:pPr>
      <w:r>
        <w:rPr>
          <w:rFonts w:ascii="Arial" w:cs="Arial" w:eastAsia="Arial" w:hAnsi="Arial"/>
          <w:b w:val="false"/>
          <w:bCs w:val="false"/>
          <w:i w:val="false"/>
          <w:iCs w:val="false"/>
          <w:color w:val="444444"/>
          <w:sz w:val="19"/>
          <w:szCs w:val="19"/>
        </w:rPr>
        <w:t xml:space="preserve">Wenn ein neuer Nutzer sich registriert, wird er nicht auf eine generische Kursseite geschickt. Stattdessen durchläuft er einen 5-Fragen-Fragebogen, der ihn automatisch dem richtigen District und Layer zuordnet.</w:t>
      </w:r>
    </w:p>
    <w:p>
      <w:pPr>
        <w:pStyle w:val="Heading2"/>
        <w:spacing w:after="140" w:before="280"/>
      </w:pPr>
      <w:r>
        <w:rPr>
          <w:rFonts w:ascii="Arial" w:cs="Arial" w:eastAsia="Arial" w:hAnsi="Arial"/>
          <w:b/>
          <w:bCs/>
          <w:color w:val="333333"/>
          <w:sz w:val="24"/>
          <w:szCs w:val="24"/>
        </w:rPr>
        <w:t xml:space="preserve">3.1 Die 5 Fragen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400"/>
        <w:gridCol w:w="4360"/>
      </w:tblGrid>
      <w:tr>
        <w:tc>
          <w:tcPr>
            <w:tcW w:type="dxa" w:w="4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w:t>
            </w:r>
          </w:p>
        </w:tc>
        <w:tc>
          <w:tcPr>
            <w:tcW w:type="dxa" w:w="32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Frage</w:t>
            </w:r>
          </w:p>
        </w:tc>
        <w:tc>
          <w:tcPr>
            <w:tcW w:type="dxa" w:w="14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Antworttyp</w:t>
            </w:r>
          </w:p>
        </w:tc>
        <w:tc>
          <w:tcPr>
            <w:tcW w:type="dxa" w:w="436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Beispieloptionen</w:t>
            </w:r>
          </w:p>
        </w:tc>
      </w:tr>
      <w:tr>
        <w:tc>
          <w:tcPr>
            <w:tcW w:type="dxa" w:w="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c>
          <w:tcPr>
            <w:tcW w:type="dxa" w:w="32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'Welche Rolle beschreibt Sie am besten?'</w:t>
            </w:r>
          </w:p>
        </w:tc>
        <w:tc>
          <w:tcPr>
            <w:tcW w:type="dxa" w:w="1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Single Choice</w:t>
            </w:r>
          </w:p>
        </w:tc>
        <w:tc>
          <w:tcPr>
            <w:tcW w:type="dxa" w:w="43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Regulierer, Ermittler, Banker, Börse, CxO, Gründer, Student, Berater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'Was ist Ihr primäres Interessengebiet?'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Single Choice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KI, Blockchain, Governance, Compliance, Investigation, Risk, Emerging Tech</w:t>
            </w:r>
          </w:p>
        </w:tc>
      </w:tr>
      <w:tr>
        <w:tc>
          <w:tcPr>
            <w:tcW w:type="dxa" w:w="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32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'Wie würden Sie Ihre Erfahrung beschreiben?'</w:t>
            </w:r>
          </w:p>
        </w:tc>
        <w:tc>
          <w:tcPr>
            <w:tcW w:type="dxa" w:w="1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Single Choice</w:t>
            </w:r>
          </w:p>
        </w:tc>
        <w:tc>
          <w:tcPr>
            <w:tcW w:type="dxa" w:w="43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Anfänger, Fortgeschritten, Erfahren, Senior-Experte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'Was ist Ihr Hauptziel?'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Single Choice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Bewusstsein, Skills, Zertifikat, Policy, Netzwerk</w:t>
            </w:r>
          </w:p>
        </w:tc>
      </w:tr>
      <w:tr>
        <w:tc>
          <w:tcPr>
            <w:tcW w:type="dxa" w:w="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32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'Wie dringend ist Ihr Lernbedarf?'</w:t>
            </w:r>
          </w:p>
        </w:tc>
        <w:tc>
          <w:tcPr>
            <w:tcW w:type="dxa" w:w="1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Single Choice</w:t>
            </w:r>
          </w:p>
        </w:tc>
        <w:tc>
          <w:tcPr>
            <w:tcW w:type="dxa" w:w="43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Sofort, Wochen, Monate, Erkunden</w:t>
            </w:r>
          </w:p>
        </w:tc>
      </w:tr>
    </w:tbl>
    <w:p>
      <w:pPr>
        <w:pStyle w:val="Heading2"/>
        <w:spacing w:after="140" w:before="280"/>
      </w:pPr>
      <w:r>
        <w:rPr>
          <w:rFonts w:ascii="Arial" w:cs="Arial" w:eastAsia="Arial" w:hAnsi="Arial"/>
          <w:b/>
          <w:bCs/>
          <w:color w:val="333333"/>
          <w:sz w:val="24"/>
          <w:szCs w:val="24"/>
        </w:rPr>
        <w:t xml:space="preserve">3.2 Routing-Algorithmus</w:t>
      </w:r>
    </w:p>
    <w:p>
      <w:pPr>
        <w:pStyle w:val="ListParagraph"/>
        <w:numPr>
          <w:ilvl w:val="0"/>
          <w:numId w:val="2"/>
        </w:numPr>
        <w:spacing w:after="60"/>
      </w:pPr>
      <w:r>
        <w:rPr>
          <w:rFonts w:ascii="Arial" w:cs="Arial" w:eastAsia="Arial" w:hAnsi="Arial"/>
          <w:b/>
          <w:bCs/>
          <w:color w:val="333333"/>
          <w:sz w:val="19"/>
          <w:szCs w:val="19"/>
        </w:rPr>
        <w:t xml:space="preserve">Primary District: </w:t>
      </w:r>
      <w:r>
        <w:rPr>
          <w:rFonts w:ascii="Arial" w:cs="Arial" w:eastAsia="Arial" w:hAnsi="Arial"/>
          <w:color w:val="444444"/>
          <w:sz w:val="19"/>
          <w:szCs w:val="19"/>
        </w:rPr>
        <w:t xml:space="preserve">Direkt aus Frage 2 (explizite Wahl). Falls nicht gewählt: abgeleitet aus Frage 1 (Rolle → District Mapping).</w:t>
      </w:r>
    </w:p>
    <w:p>
      <w:pPr>
        <w:pStyle w:val="ListParagraph"/>
        <w:numPr>
          <w:ilvl w:val="0"/>
          <w:numId w:val="2"/>
        </w:numPr>
        <w:spacing w:after="60"/>
      </w:pPr>
      <w:r>
        <w:rPr>
          <w:rFonts w:ascii="Arial" w:cs="Arial" w:eastAsia="Arial" w:hAnsi="Arial"/>
          <w:b/>
          <w:bCs/>
          <w:color w:val="333333"/>
          <w:sz w:val="19"/>
          <w:szCs w:val="19"/>
        </w:rPr>
        <w:t xml:space="preserve">Secondary Districts: </w:t>
      </w:r>
      <w:r>
        <w:rPr>
          <w:rFonts w:ascii="Arial" w:cs="Arial" w:eastAsia="Arial" w:hAnsi="Arial"/>
          <w:color w:val="444444"/>
          <w:sz w:val="19"/>
          <w:szCs w:val="19"/>
        </w:rPr>
        <w:t xml:space="preserve">Automatisch 2 komplementäre Bezirke. Beispiel: CHRON-AI → [CHRON-RISK, CHRON-COMP].</w:t>
      </w:r>
    </w:p>
    <w:p>
      <w:pPr>
        <w:pStyle w:val="ListParagraph"/>
        <w:numPr>
          <w:ilvl w:val="0"/>
          <w:numId w:val="2"/>
        </w:numPr>
        <w:spacing w:after="60"/>
      </w:pPr>
      <w:r>
        <w:rPr>
          <w:rFonts w:ascii="Arial" w:cs="Arial" w:eastAsia="Arial" w:hAnsi="Arial"/>
          <w:b/>
          <w:bCs/>
          <w:color w:val="333333"/>
          <w:sz w:val="19"/>
          <w:szCs w:val="19"/>
        </w:rPr>
        <w:t xml:space="preserve">Learning Layer: </w:t>
      </w:r>
      <w:r>
        <w:rPr>
          <w:rFonts w:ascii="Arial" w:cs="Arial" w:eastAsia="Arial" w:hAnsi="Arial"/>
          <w:color w:val="444444"/>
          <w:sz w:val="19"/>
          <w:szCs w:val="19"/>
        </w:rPr>
        <w:t xml:space="preserve">Abgeleitet aus Rolle (Frage 1) + Erfahrung (Frage 3). Ein erfahrener Regulierer landet auf L3 (Institutional), ein studentischer Anfänger auf L1 (Entry).</w:t>
      </w:r>
    </w:p>
    <w:p>
      <w:pPr>
        <w:pStyle w:val="ListParagraph"/>
        <w:numPr>
          <w:ilvl w:val="0"/>
          <w:numId w:val="2"/>
        </w:numPr>
        <w:spacing w:after="60"/>
      </w:pPr>
      <w:r>
        <w:rPr>
          <w:rFonts w:ascii="Arial" w:cs="Arial" w:eastAsia="Arial" w:hAnsi="Arial"/>
          <w:b/>
          <w:bCs/>
          <w:color w:val="333333"/>
          <w:sz w:val="19"/>
          <w:szCs w:val="19"/>
        </w:rPr>
        <w:t xml:space="preserve">Discourse-Gruppe: </w:t>
      </w:r>
      <w:r>
        <w:rPr>
          <w:rFonts w:ascii="Arial" w:cs="Arial" w:eastAsia="Arial" w:hAnsi="Arial"/>
          <w:color w:val="444444"/>
          <w:sz w:val="19"/>
          <w:szCs w:val="19"/>
        </w:rPr>
        <w:t xml:space="preserve">Automatische Zuweisung zur District-Community-Gruppe nach Abschluss.</w:t>
      </w:r>
    </w:p>
    <w:p>
      <w:pPr>
        <w:pBdr>
          <w:left w:val="single" w:color="C9A84C" w:sz="8" w:space="8"/>
        </w:pBdr>
        <w:spacing w:after="140" w:before="100"/>
        <w:ind w:left="400"/>
      </w:pPr>
      <w:r>
        <w:rPr>
          <w:rFonts w:ascii="Arial" w:cs="Arial" w:eastAsia="Arial" w:hAnsi="Arial"/>
          <w:b/>
          <w:bCs/>
          <w:color w:val="C9A84C"/>
          <w:sz w:val="18"/>
          <w:szCs w:val="18"/>
        </w:rPr>
        <w:t xml:space="preserve">💡 Logik: </w:t>
      </w:r>
      <w:r>
        <w:rPr>
          <w:rFonts w:ascii="Arial" w:cs="Arial" w:eastAsia="Arial" w:hAnsi="Arial"/>
          <w:i/>
          <w:iCs/>
          <w:color w:val="555555"/>
          <w:sz w:val="18"/>
          <w:szCs w:val="18"/>
        </w:rPr>
        <w:t xml:space="preserve">Warum AI Onboarding? Weil 80% der Nutzer auf einer normalen LMS-Plattform nie den richtigen Kurs finden. Sie browsen, werden überwältigt, und verschwinden. Chronopoli sagt ihnen: 'Du bist Compliance Officer mit 5 Jahren Erfahrung — hier ist dein Bezirk, hier sind deine Kurse, hier ist deine Community.'</w:t>
      </w:r>
    </w:p>
    <w:p>
      <w:r>
        <w:br w:type="page"/>
      </w:r>
    </w:p>
    <w:p>
      <w:pPr>
        <w:pStyle w:val="Heading1"/>
        <w:pBdr>
          <w:bottom w:val="single" w:color="C9A84C" w:sz="6" w:space="8"/>
        </w:pBdr>
        <w:spacing w:after="200" w:before="360"/>
      </w:pPr>
      <w:r>
        <w:rPr>
          <w:rFonts w:ascii="Arial" w:cs="Arial" w:eastAsia="Arial" w:hAnsi="Arial"/>
          <w:b/>
          <w:bCs/>
          <w:color w:val="0A0A0F"/>
          <w:sz w:val="30"/>
          <w:szCs w:val="30"/>
        </w:rPr>
        <w:t xml:space="preserve">4. Feature: Symposia (Round Tables + Automation Pipeline)</w:t>
      </w:r>
    </w:p>
    <w:p>
      <w:pPr>
        <w:spacing w:after="140"/>
      </w:pPr>
      <w:r>
        <w:rPr>
          <w:rFonts w:ascii="Arial" w:cs="Arial" w:eastAsia="Arial" w:hAnsi="Arial"/>
          <w:b w:val="false"/>
          <w:bCs w:val="false"/>
          <w:i w:val="false"/>
          <w:iCs w:val="false"/>
          <w:color w:val="444444"/>
          <w:sz w:val="19"/>
          <w:szCs w:val="19"/>
        </w:rPr>
        <w:t xml:space="preserve">Symposia ist die Community Intelligence Engine. Es ist der Mechanismus, der Chronopoli von einer passiven Lernplattform in eine aktive Wissensmaschine verwandelt.</w:t>
      </w:r>
    </w:p>
    <w:p>
      <w:pPr>
        <w:pStyle w:val="Heading2"/>
        <w:spacing w:after="140" w:before="280"/>
      </w:pPr>
      <w:r>
        <w:rPr>
          <w:rFonts w:ascii="Arial" w:cs="Arial" w:eastAsia="Arial" w:hAnsi="Arial"/>
          <w:b/>
          <w:bCs/>
          <w:color w:val="333333"/>
          <w:sz w:val="24"/>
          <w:szCs w:val="24"/>
        </w:rPr>
        <w:t xml:space="preserve">4.1 Wie ein Round Table funktioniert</w:t>
      </w:r>
    </w:p>
    <w:p>
      <w:pPr>
        <w:spacing w:after="140"/>
      </w:pPr>
      <w:r>
        <w:rPr>
          <w:rFonts w:ascii="Arial" w:cs="Arial" w:eastAsia="Arial" w:hAnsi="Arial"/>
          <w:b w:val="false"/>
          <w:bCs w:val="false"/>
          <w:i w:val="false"/>
          <w:iCs w:val="false"/>
          <w:color w:val="444444"/>
          <w:sz w:val="19"/>
          <w:szCs w:val="19"/>
        </w:rPr>
        <w:t xml:space="preserve">Jeder registrierte Nutzer — Student, Executive, Regulierer, Firmenvertreter — kann einen Round Table zu jedem Thema innerhalb der 7 Districts initiieren.</w:t>
      </w:r>
    </w:p>
    <w:p>
      <w:pPr>
        <w:pStyle w:val="ListParagraph"/>
        <w:numPr>
          <w:ilvl w:val="0"/>
          <w:numId w:val="2"/>
        </w:numPr>
        <w:spacing w:after="60"/>
      </w:pPr>
      <w:r>
        <w:rPr>
          <w:rFonts w:ascii="Arial" w:cs="Arial" w:eastAsia="Arial" w:hAnsi="Arial"/>
          <w:b/>
          <w:bCs/>
          <w:color w:val="333333"/>
          <w:sz w:val="19"/>
          <w:szCs w:val="19"/>
        </w:rPr>
        <w:t xml:space="preserve">1. Vorschlag: </w:t>
      </w:r>
      <w:r>
        <w:rPr>
          <w:rFonts w:ascii="Arial" w:cs="Arial" w:eastAsia="Arial" w:hAnsi="Arial"/>
          <w:color w:val="444444"/>
          <w:sz w:val="19"/>
          <w:szCs w:val="19"/>
        </w:rPr>
        <w:t xml:space="preserve">Initiator definiert Thema, Zweck und lädt gezielt Unternehmen oder Personen ein.</w:t>
      </w:r>
    </w:p>
    <w:p>
      <w:pPr>
        <w:pStyle w:val="ListParagraph"/>
        <w:numPr>
          <w:ilvl w:val="0"/>
          <w:numId w:val="2"/>
        </w:numPr>
        <w:spacing w:after="60"/>
      </w:pPr>
      <w:r>
        <w:rPr>
          <w:rFonts w:ascii="Arial" w:cs="Arial" w:eastAsia="Arial" w:hAnsi="Arial"/>
          <w:b/>
          <w:bCs/>
          <w:color w:val="333333"/>
          <w:sz w:val="19"/>
          <w:szCs w:val="19"/>
        </w:rPr>
        <w:t xml:space="preserve">2. Bestätigung: </w:t>
      </w:r>
      <w:r>
        <w:rPr>
          <w:rFonts w:ascii="Arial" w:cs="Arial" w:eastAsia="Arial" w:hAnsi="Arial"/>
          <w:color w:val="444444"/>
          <w:sz w:val="19"/>
          <w:szCs w:val="19"/>
        </w:rPr>
        <w:t xml:space="preserve">Eingeladene antworten JA/NEIN innerhalb von 14 Tagen. Bestätigter Round Table wird geplant.</w:t>
      </w:r>
    </w:p>
    <w:p>
      <w:pPr>
        <w:pStyle w:val="ListParagraph"/>
        <w:numPr>
          <w:ilvl w:val="0"/>
          <w:numId w:val="2"/>
        </w:numPr>
        <w:spacing w:after="60"/>
      </w:pPr>
      <w:r>
        <w:rPr>
          <w:rFonts w:ascii="Arial" w:cs="Arial" w:eastAsia="Arial" w:hAnsi="Arial"/>
          <w:b/>
          <w:bCs/>
          <w:color w:val="333333"/>
          <w:sz w:val="19"/>
          <w:szCs w:val="19"/>
        </w:rPr>
        <w:t xml:space="preserve">3. Live-Session: </w:t>
      </w:r>
      <w:r>
        <w:rPr>
          <w:rFonts w:ascii="Arial" w:cs="Arial" w:eastAsia="Arial" w:hAnsi="Arial"/>
          <w:color w:val="444444"/>
          <w:sz w:val="19"/>
          <w:szCs w:val="19"/>
        </w:rPr>
        <w:t xml:space="preserve">Moderiertes Video-Event via Amazon IVS. Die Community kann als Publikum zuschauen.</w:t>
      </w:r>
    </w:p>
    <w:p>
      <w:pPr>
        <w:pStyle w:val="ListParagraph"/>
        <w:numPr>
          <w:ilvl w:val="0"/>
          <w:numId w:val="2"/>
        </w:numPr>
        <w:spacing w:after="60"/>
      </w:pPr>
      <w:r>
        <w:rPr>
          <w:rFonts w:ascii="Arial" w:cs="Arial" w:eastAsia="Arial" w:hAnsi="Arial"/>
          <w:b/>
          <w:bCs/>
          <w:color w:val="333333"/>
          <w:sz w:val="19"/>
          <w:szCs w:val="19"/>
        </w:rPr>
        <w:t xml:space="preserve">4. Aufnahme: </w:t>
      </w:r>
      <w:r>
        <w:rPr>
          <w:rFonts w:ascii="Arial" w:cs="Arial" w:eastAsia="Arial" w:hAnsi="Arial"/>
          <w:color w:val="444444"/>
          <w:sz w:val="19"/>
          <w:szCs w:val="19"/>
        </w:rPr>
        <w:t xml:space="preserve">IVS zeichnet automatisch auf S3 auf. Recording löst die Pipeline aus.</w:t>
      </w:r>
    </w:p>
    <w:p>
      <w:pPr>
        <w:pStyle w:val="Heading2"/>
        <w:spacing w:after="140" w:before="280"/>
      </w:pPr>
      <w:r>
        <w:rPr>
          <w:rFonts w:ascii="Arial" w:cs="Arial" w:eastAsia="Arial" w:hAnsi="Arial"/>
          <w:b/>
          <w:bCs/>
          <w:color w:val="333333"/>
          <w:sz w:val="24"/>
          <w:szCs w:val="24"/>
        </w:rPr>
        <w:t xml:space="preserve">4.2 Die Automation Pipeline (8 Schritte, 0 Mitarbeiter)</w:t>
      </w:r>
    </w:p>
    <w:p>
      <w:pPr>
        <w:spacing w:after="140"/>
      </w:pPr>
      <w:r>
        <w:rPr>
          <w:rFonts w:ascii="Arial" w:cs="Arial" w:eastAsia="Arial" w:hAnsi="Arial"/>
          <w:b w:val="false"/>
          <w:bCs w:val="false"/>
          <w:i w:val="false"/>
          <w:iCs w:val="false"/>
          <w:color w:val="444444"/>
          <w:sz w:val="19"/>
          <w:szCs w:val="19"/>
        </w:rPr>
        <w:t xml:space="preserve">Nach jedem Round Table generiert das System automatisch 5 Deliverables gleichzeitig: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200"/>
        <w:gridCol w:w="3760"/>
      </w:tblGrid>
      <w:tr>
        <w:tc>
          <w:tcPr>
            <w:tcW w:type="dxa" w:w="8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Schritt</w:t>
            </w:r>
          </w:p>
        </w:tc>
        <w:tc>
          <w:tcPr>
            <w:tcW w:type="dxa" w:w="26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Was passiert</w:t>
            </w:r>
          </w:p>
        </w:tc>
        <w:tc>
          <w:tcPr>
            <w:tcW w:type="dxa" w:w="22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AWS Service</w:t>
            </w:r>
          </w:p>
        </w:tc>
        <w:tc>
          <w:tcPr>
            <w:tcW w:type="dxa" w:w="376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Output</w:t>
            </w:r>
          </w:p>
        </w:tc>
      </w:tr>
      <w:tr>
        <w:tc>
          <w:tcPr>
            <w:tcW w:type="dxa" w:w="8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IVS Recording endet</w:t>
            </w:r>
          </w:p>
        </w:tc>
        <w:tc>
          <w:tcPr>
            <w:tcW w:type="dxa" w:w="22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EventBridge</w:t>
            </w:r>
          </w:p>
        </w:tc>
        <w:tc>
          <w:tcPr>
            <w:tcW w:type="dxa" w:w="37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Trigger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Audio wird transkribiert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AWS Transcribe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Volltext-Transkript</w:t>
            </w:r>
          </w:p>
        </w:tc>
      </w:tr>
      <w:tr>
        <w:tc>
          <w:tcPr>
            <w:tcW w:type="dxa" w:w="8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Claude analysiert Transkript</w:t>
            </w:r>
          </w:p>
        </w:tc>
        <w:tc>
          <w:tcPr>
            <w:tcW w:type="dxa" w:w="22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Bedrock (Claude)</w:t>
            </w:r>
          </w:p>
        </w:tc>
        <w:tc>
          <w:tcPr>
            <w:tcW w:type="dxa" w:w="37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JSON: Thesen, Widersprüche, Konsens, Zitate, Empfehlungen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Opinion Paper generiert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Lambda + WeasyPrint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6–10 Seiten PDF mit Executive Summary, Findings, Empfehlungen</w:t>
            </w:r>
          </w:p>
        </w:tc>
      </w:tr>
      <w:tr>
        <w:tc>
          <w:tcPr>
            <w:tcW w:type="dxa" w:w="8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4b</w:t>
            </w:r>
          </w:p>
        </w:tc>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LinkedIn Post generiert</w:t>
            </w:r>
          </w:p>
        </w:tc>
        <w:tc>
          <w:tcPr>
            <w:tcW w:type="dxa" w:w="22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Lambda + Claude</w:t>
            </w:r>
          </w:p>
        </w:tc>
        <w:tc>
          <w:tcPr>
            <w:tcW w:type="dxa" w:w="37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Professioneller Post, ready to publish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Instagram Carousel generiert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Lambda + Claude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5–8 Slides mit Headlines, Text, Bildkeywords</w:t>
            </w:r>
          </w:p>
        </w:tc>
      </w:tr>
      <w:tr>
        <w:tc>
          <w:tcPr>
            <w:tcW w:type="dxa" w:w="8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4d</w:t>
            </w:r>
          </w:p>
        </w:tc>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Partner Intelligence Reports</w:t>
            </w:r>
          </w:p>
        </w:tc>
        <w:tc>
          <w:tcPr>
            <w:tcW w:type="dxa" w:w="22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Lambda + Claude</w:t>
            </w:r>
          </w:p>
        </w:tc>
        <w:tc>
          <w:tcPr>
            <w:tcW w:type="dxa" w:w="37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Pro Partner: Sentiment, Wettbewerber, Empfehlungen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Benachrichtigung an Staff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SQS + SES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Ein Mensch reviewed, klickt APPROVE (max 10 Min)</w:t>
            </w:r>
          </w:p>
        </w:tc>
      </w:tr>
    </w:tbl>
    <w:p>
      <w:pPr>
        <w:pBdr>
          <w:left w:val="single" w:color="C9A84C" w:sz="8" w:space="8"/>
        </w:pBdr>
        <w:spacing w:after="140" w:before="100"/>
        <w:ind w:left="400"/>
      </w:pPr>
      <w:r>
        <w:rPr>
          <w:rFonts w:ascii="Arial" w:cs="Arial" w:eastAsia="Arial" w:hAnsi="Arial"/>
          <w:b/>
          <w:bCs/>
          <w:color w:val="C9A84C"/>
          <w:sz w:val="18"/>
          <w:szCs w:val="18"/>
        </w:rPr>
        <w:t xml:space="preserve">💡 Logik: </w:t>
      </w:r>
      <w:r>
        <w:rPr>
          <w:rFonts w:ascii="Arial" w:cs="Arial" w:eastAsia="Arial" w:hAnsi="Arial"/>
          <w:i/>
          <w:iCs/>
          <w:color w:val="555555"/>
          <w:sz w:val="18"/>
          <w:szCs w:val="18"/>
        </w:rPr>
        <w:t xml:space="preserve">Warum automatisieren? Weil traditionelle Think Tanks 3 Wochen brauchen, um einen Bericht zu schreiben. Chronopoli braucht 3 Minuten. Der Output trägt die gleiche institutionelle Qualität — weil Claude auf dem gesamten Chronopoli-Wissensstamm trainiert ist, nicht nur auf dem Transkript.</w:t>
      </w:r>
    </w:p>
    <w:p>
      <w:pPr>
        <w:pStyle w:val="Heading2"/>
        <w:spacing w:after="140" w:before="280"/>
      </w:pPr>
      <w:r>
        <w:rPr>
          <w:rFonts w:ascii="Arial" w:cs="Arial" w:eastAsia="Arial" w:hAnsi="Arial"/>
          <w:b/>
          <w:bCs/>
          <w:color w:val="333333"/>
          <w:sz w:val="24"/>
          <w:szCs w:val="24"/>
        </w:rPr>
        <w:t xml:space="preserve">4.3 Cross-District Round Tables</w:t>
      </w:r>
    </w:p>
    <w:p>
      <w:pPr>
        <w:spacing w:after="140"/>
      </w:pPr>
      <w:r>
        <w:rPr>
          <w:rFonts w:ascii="Arial" w:cs="Arial" w:eastAsia="Arial" w:hAnsi="Arial"/>
          <w:b w:val="false"/>
          <w:bCs w:val="false"/>
          <w:i w:val="false"/>
          <w:iCs w:val="false"/>
          <w:color w:val="444444"/>
          <w:sz w:val="19"/>
          <w:szCs w:val="19"/>
        </w:rPr>
        <w:t xml:space="preserve">Ein Round Table ist nicht auf einen District beschränkt. 'KI in der Finanzkriminalitätsermittlung' zieht aus dem AI District, dem Investigation District und dem Compliance District gleichzeitig. Das Opinion Paper ist für 3 Zielgruppen relevant. LinkedIn-Reichweite verdreifacht. Partner-Relevanz verdreifacht.</w:t>
      </w:r>
    </w:p>
    <w:p>
      <w:pPr>
        <w:pBdr>
          <w:left w:val="single" w:color="C9A84C" w:sz="8" w:space="8"/>
        </w:pBdr>
        <w:spacing w:after="140" w:before="100"/>
        <w:ind w:left="400"/>
      </w:pPr>
      <w:r>
        <w:rPr>
          <w:rFonts w:ascii="Arial" w:cs="Arial" w:eastAsia="Arial" w:hAnsi="Arial"/>
          <w:b/>
          <w:bCs/>
          <w:color w:val="C9A84C"/>
          <w:sz w:val="18"/>
          <w:szCs w:val="18"/>
        </w:rPr>
        <w:t xml:space="preserve">💡 Logik: </w:t>
      </w:r>
      <w:r>
        <w:rPr>
          <w:rFonts w:ascii="Arial" w:cs="Arial" w:eastAsia="Arial" w:hAnsi="Arial"/>
          <w:i/>
          <w:iCs/>
          <w:color w:val="555555"/>
          <w:sz w:val="18"/>
          <w:szCs w:val="18"/>
        </w:rPr>
        <w:t xml:space="preserve">Kein anderes System macht das strukturell. Coursera kann keine Cross-Department-Diskussionen generieren. LinkedIn Learning hat keine strukturierte Community. Universitäten haben keine Echtzeit-Automation. Chronopoli hat alle drei.</w:t>
      </w:r>
    </w:p>
    <w:p>
      <w:r>
        <w:br w:type="page"/>
      </w:r>
    </w:p>
    <w:p>
      <w:pPr>
        <w:pStyle w:val="Heading1"/>
        <w:pBdr>
          <w:bottom w:val="single" w:color="C9A84C" w:sz="6" w:space="8"/>
        </w:pBdr>
        <w:spacing w:after="200" w:before="360"/>
      </w:pPr>
      <w:r>
        <w:rPr>
          <w:rFonts w:ascii="Arial" w:cs="Arial" w:eastAsia="Arial" w:hAnsi="Arial"/>
          <w:b/>
          <w:bCs/>
          <w:color w:val="0A0A0F"/>
          <w:sz w:val="30"/>
          <w:szCs w:val="30"/>
        </w:rPr>
        <w:t xml:space="preserve">5. Feature: Company Academies (Tentacle Model)</w:t>
      </w:r>
    </w:p>
    <w:p>
      <w:pPr>
        <w:spacing w:after="140"/>
      </w:pPr>
      <w:r>
        <w:rPr>
          <w:rFonts w:ascii="Arial" w:cs="Arial" w:eastAsia="Arial" w:hAnsi="Arial"/>
          <w:b w:val="false"/>
          <w:bCs w:val="false"/>
          <w:i w:val="false"/>
          <w:iCs w:val="false"/>
          <w:color w:val="444444"/>
          <w:sz w:val="19"/>
          <w:szCs w:val="19"/>
        </w:rPr>
        <w:t xml:space="preserve">Dies ist die kommerziell wichtigste Säule. Jedes große Technologieunternehmen in der Digital Economy hat dasselbe Problem: Sie brauchen ausgebildete Nutzer, ausgebildete Regulierer und ausgebildetes Talent.</w:t>
      </w:r>
    </w:p>
    <w:p>
      <w:pPr>
        <w:pStyle w:val="Heading2"/>
        <w:spacing w:after="140" w:before="280"/>
      </w:pPr>
      <w:r>
        <w:rPr>
          <w:rFonts w:ascii="Arial" w:cs="Arial" w:eastAsia="Arial" w:hAnsi="Arial"/>
          <w:b/>
          <w:bCs/>
          <w:color w:val="333333"/>
          <w:sz w:val="24"/>
          <w:szCs w:val="24"/>
        </w:rPr>
        <w:t xml:space="preserve">5.1 Was eine Company Academy ist</w:t>
      </w:r>
    </w:p>
    <w:p>
      <w:pPr>
        <w:spacing w:after="140"/>
      </w:pPr>
      <w:r>
        <w:rPr>
          <w:rFonts w:ascii="Arial" w:cs="Arial" w:eastAsia="Arial" w:hAnsi="Arial"/>
          <w:b w:val="false"/>
          <w:bCs w:val="false"/>
          <w:i w:val="false"/>
          <w:iCs w:val="false"/>
          <w:color w:val="444444"/>
          <w:sz w:val="19"/>
          <w:szCs w:val="19"/>
        </w:rPr>
        <w:t xml:space="preserve">Die Ripple Academy by Chronopoli lebt unter ripple.chronopoli.io. Sie hat Ripples visuelle Identität über der Chronopoli-Infrastruktur. Ripple definiert die Wissensstruktur:</w:t>
      </w:r>
    </w:p>
    <w:p>
      <w:pPr>
        <w:pStyle w:val="ListParagraph"/>
        <w:numPr>
          <w:ilvl w:val="0"/>
          <w:numId w:val="2"/>
        </w:numPr>
        <w:spacing w:after="60"/>
      </w:pPr>
      <w:r>
        <w:rPr>
          <w:rFonts w:ascii="Arial" w:cs="Arial" w:eastAsia="Arial" w:hAnsi="Arial"/>
          <w:b/>
          <w:bCs/>
          <w:color w:val="333333"/>
          <w:sz w:val="19"/>
          <w:szCs w:val="19"/>
        </w:rPr>
        <w:t xml:space="preserve">3–5 Learning Pathways: </w:t>
      </w:r>
      <w:r>
        <w:rPr>
          <w:rFonts w:ascii="Arial" w:cs="Arial" w:eastAsia="Arial" w:hAnsi="Arial"/>
          <w:color w:val="444444"/>
          <w:sz w:val="19"/>
          <w:szCs w:val="19"/>
        </w:rPr>
        <w:t xml:space="preserve">'Digital Payments Infrastructure', 'RippleNet Integration', 'Cross-Border Settlement Compliance'</w:t>
      </w:r>
    </w:p>
    <w:p>
      <w:pPr>
        <w:pStyle w:val="ListParagraph"/>
        <w:numPr>
          <w:ilvl w:val="0"/>
          <w:numId w:val="2"/>
        </w:numPr>
        <w:spacing w:after="60"/>
      </w:pPr>
      <w:r>
        <w:rPr>
          <w:rFonts w:ascii="Arial" w:cs="Arial" w:eastAsia="Arial" w:hAnsi="Arial"/>
          <w:b/>
          <w:bCs/>
          <w:color w:val="333333"/>
          <w:sz w:val="19"/>
          <w:szCs w:val="19"/>
        </w:rPr>
        <w:t xml:space="preserve">Levels pro Pathway: </w:t>
      </w:r>
      <w:r>
        <w:rPr>
          <w:rFonts w:ascii="Arial" w:cs="Arial" w:eastAsia="Arial" w:hAnsi="Arial"/>
          <w:color w:val="444444"/>
          <w:sz w:val="19"/>
          <w:szCs w:val="19"/>
        </w:rPr>
        <w:t xml:space="preserve">Entry → Professional → Advanced mit Modulen, Assessments und Badges</w:t>
      </w:r>
    </w:p>
    <w:p>
      <w:pPr>
        <w:pStyle w:val="ListParagraph"/>
        <w:numPr>
          <w:ilvl w:val="0"/>
          <w:numId w:val="2"/>
        </w:numPr>
        <w:spacing w:after="60"/>
      </w:pPr>
      <w:r>
        <w:rPr>
          <w:rFonts w:ascii="Arial" w:cs="Arial" w:eastAsia="Arial" w:hAnsi="Arial"/>
          <w:b/>
          <w:bCs/>
          <w:color w:val="333333"/>
          <w:sz w:val="19"/>
          <w:szCs w:val="19"/>
        </w:rPr>
        <w:t xml:space="preserve">Top-Level Credential: </w:t>
      </w:r>
      <w:r>
        <w:rPr>
          <w:rFonts w:ascii="Arial" w:cs="Arial" w:eastAsia="Arial" w:hAnsi="Arial"/>
          <w:color w:val="444444"/>
          <w:sz w:val="19"/>
          <w:szCs w:val="19"/>
        </w:rPr>
        <w:t xml:space="preserve">'Ripple Certified Professional' — verifizierbar, on-platform</w:t>
      </w:r>
    </w:p>
    <w:p>
      <w:pPr>
        <w:pStyle w:val="Heading2"/>
        <w:spacing w:after="140" w:before="280"/>
      </w:pPr>
      <w:r>
        <w:rPr>
          <w:rFonts w:ascii="Arial" w:cs="Arial" w:eastAsia="Arial" w:hAnsi="Arial"/>
          <w:b/>
          <w:bCs/>
          <w:color w:val="333333"/>
          <w:sz w:val="24"/>
          <w:szCs w:val="24"/>
        </w:rPr>
        <w:t xml:space="preserve">5.2 Subdomain-Routing</w:t>
      </w:r>
    </w:p>
    <w:p>
      <w:pPr>
        <w:spacing w:after="140"/>
      </w:pPr>
      <w:r>
        <w:rPr>
          <w:rFonts w:ascii="Arial" w:cs="Arial" w:eastAsia="Arial" w:hAnsi="Arial"/>
          <w:b w:val="false"/>
          <w:bCs w:val="false"/>
          <w:i w:val="false"/>
          <w:iCs w:val="false"/>
          <w:color w:val="444444"/>
          <w:sz w:val="19"/>
          <w:szCs w:val="19"/>
        </w:rPr>
        <w:t xml:space="preserve">Jeder Partner bekommt eine eigene Subdomain: ripple.chronopoli.io, chainalysis.chronopoli.io, tether.chronopoli.io.</w:t>
      </w:r>
    </w:p>
    <w:p>
      <w:pPr>
        <w:pStyle w:val="ListParagraph"/>
        <w:numPr>
          <w:ilvl w:val="0"/>
          <w:numId w:val="2"/>
        </w:numPr>
        <w:spacing w:after="60"/>
      </w:pPr>
      <w:r>
        <w:rPr>
          <w:rFonts w:ascii="Arial" w:cs="Arial" w:eastAsia="Arial" w:hAnsi="Arial"/>
          <w:b/>
          <w:bCs/>
          <w:color w:val="333333"/>
          <w:sz w:val="19"/>
          <w:szCs w:val="19"/>
        </w:rPr>
        <w:t xml:space="preserve">Technisch: </w:t>
      </w:r>
      <w:r>
        <w:rPr>
          <w:rFonts w:ascii="Arial" w:cs="Arial" w:eastAsia="Arial" w:hAnsi="Arial"/>
          <w:color w:val="444444"/>
          <w:sz w:val="19"/>
          <w:szCs w:val="19"/>
        </w:rPr>
        <w:t xml:space="preserve">PartnerSubdomainMiddleware erkennt die Subdomain, lädt den Partner-Kontext (Branding, Farben, Logo), und rendert die Academy-Homepage.</w:t>
      </w:r>
    </w:p>
    <w:p>
      <w:pPr>
        <w:pStyle w:val="ListParagraph"/>
        <w:numPr>
          <w:ilvl w:val="0"/>
          <w:numId w:val="2"/>
        </w:numPr>
        <w:spacing w:after="60"/>
      </w:pPr>
      <w:r>
        <w:rPr>
          <w:rFonts w:ascii="Arial" w:cs="Arial" w:eastAsia="Arial" w:hAnsi="Arial"/>
          <w:b/>
          <w:bCs/>
          <w:color w:val="333333"/>
          <w:sz w:val="19"/>
          <w:szCs w:val="19"/>
        </w:rPr>
        <w:t xml:space="preserve">DNS: </w:t>
      </w:r>
      <w:r>
        <w:rPr>
          <w:rFonts w:ascii="Arial" w:cs="Arial" w:eastAsia="Arial" w:hAnsi="Arial"/>
          <w:color w:val="444444"/>
          <w:sz w:val="19"/>
          <w:szCs w:val="19"/>
        </w:rPr>
        <w:t xml:space="preserve">Wildcard-Record *.chronopoli.io zeigt auf EC2. Nginx + Middleware routen.</w:t>
      </w:r>
    </w:p>
    <w:p>
      <w:pPr>
        <w:pStyle w:val="ListParagraph"/>
        <w:numPr>
          <w:ilvl w:val="0"/>
          <w:numId w:val="2"/>
        </w:numPr>
        <w:spacing w:after="60"/>
      </w:pPr>
      <w:r>
        <w:rPr>
          <w:rFonts w:ascii="Arial" w:cs="Arial" w:eastAsia="Arial" w:hAnsi="Arial"/>
          <w:b/>
          <w:bCs/>
          <w:color w:val="333333"/>
          <w:sz w:val="19"/>
          <w:szCs w:val="19"/>
        </w:rPr>
        <w:t xml:space="preserve">SSL: </w:t>
      </w:r>
      <w:r>
        <w:rPr>
          <w:rFonts w:ascii="Arial" w:cs="Arial" w:eastAsia="Arial" w:hAnsi="Arial"/>
          <w:color w:val="444444"/>
          <w:sz w:val="19"/>
          <w:szCs w:val="19"/>
        </w:rPr>
        <w:t xml:space="preserve">Wildcard-Zertifikat *.chronopoli.io über ACM (AWS Certificate Manager).</w:t>
      </w:r>
    </w:p>
    <w:p>
      <w:pPr>
        <w:pBdr>
          <w:left w:val="single" w:color="C9A84C" w:sz="8" w:space="8"/>
        </w:pBdr>
        <w:spacing w:after="140" w:before="100"/>
        <w:ind w:left="400"/>
      </w:pPr>
      <w:r>
        <w:rPr>
          <w:rFonts w:ascii="Arial" w:cs="Arial" w:eastAsia="Arial" w:hAnsi="Arial"/>
          <w:b/>
          <w:bCs/>
          <w:color w:val="C9A84C"/>
          <w:sz w:val="18"/>
          <w:szCs w:val="18"/>
        </w:rPr>
        <w:t xml:space="preserve">💡 Logik: </w:t>
      </w:r>
      <w:r>
        <w:rPr>
          <w:rFonts w:ascii="Arial" w:cs="Arial" w:eastAsia="Arial" w:hAnsi="Arial"/>
          <w:i/>
          <w:iCs/>
          <w:color w:val="555555"/>
          <w:sz w:val="18"/>
          <w:szCs w:val="18"/>
        </w:rPr>
        <w:t xml:space="preserve">Warum Subdomains statt Seiten? Weil ripple.chronopoli.io sich anfühlt wie Ripples eigene Plattform. Der Partner hat Ownership-Gefühl. Aber 'Powered by Chronopoli' bleibt immer sichtbar — das ist keine White-Label-Lösung, sondern ein Co-Branded Ecosystem.</w:t>
      </w:r>
    </w:p>
    <w:p>
      <w:pPr>
        <w:pStyle w:val="Heading2"/>
        <w:spacing w:after="140" w:before="280"/>
      </w:pPr>
      <w:r>
        <w:rPr>
          <w:rFonts w:ascii="Arial" w:cs="Arial" w:eastAsia="Arial" w:hAnsi="Arial"/>
          <w:b/>
          <w:bCs/>
          <w:color w:val="333333"/>
          <w:sz w:val="24"/>
          <w:szCs w:val="24"/>
        </w:rPr>
        <w:t xml:space="preserve">5.3 Open Badges 2.0 (Credential System)</w:t>
      </w:r>
    </w:p>
    <w:p>
      <w:pPr>
        <w:spacing w:after="140"/>
      </w:pPr>
      <w:r>
        <w:rPr>
          <w:rFonts w:ascii="Arial" w:cs="Arial" w:eastAsia="Arial" w:hAnsi="Arial"/>
          <w:b w:val="false"/>
          <w:bCs w:val="false"/>
          <w:i w:val="false"/>
          <w:iCs w:val="false"/>
          <w:color w:val="444444"/>
          <w:sz w:val="19"/>
          <w:szCs w:val="19"/>
        </w:rPr>
        <w:t xml:space="preserve">Wenn ein Nutzer alle Kurse in einem Learning Pathway abschließt, erhält er automatisch einen Badge:</w:t>
      </w:r>
    </w:p>
    <w:p>
      <w:pPr>
        <w:pStyle w:val="ListParagraph"/>
        <w:numPr>
          <w:ilvl w:val="0"/>
          <w:numId w:val="2"/>
        </w:numPr>
        <w:spacing w:after="60"/>
      </w:pPr>
      <w:r>
        <w:rPr>
          <w:rFonts w:ascii="Arial" w:cs="Arial" w:eastAsia="Arial" w:hAnsi="Arial"/>
          <w:b/>
          <w:bCs/>
          <w:color w:val="333333"/>
          <w:sz w:val="19"/>
          <w:szCs w:val="19"/>
        </w:rPr>
        <w:t xml:space="preserve">Standard: </w:t>
      </w:r>
      <w:r>
        <w:rPr>
          <w:rFonts w:ascii="Arial" w:cs="Arial" w:eastAsia="Arial" w:hAnsi="Arial"/>
          <w:color w:val="444444"/>
          <w:sz w:val="19"/>
          <w:szCs w:val="19"/>
        </w:rPr>
        <w:t xml:space="preserve">Open Badges 2.0 (IMS Global) — offener Standard, maschinenlesbar, verifizierbar</w:t>
      </w:r>
    </w:p>
    <w:p>
      <w:pPr>
        <w:pStyle w:val="ListParagraph"/>
        <w:numPr>
          <w:ilvl w:val="0"/>
          <w:numId w:val="2"/>
        </w:numPr>
        <w:spacing w:after="60"/>
      </w:pPr>
      <w:r>
        <w:rPr>
          <w:rFonts w:ascii="Arial" w:cs="Arial" w:eastAsia="Arial" w:hAnsi="Arial"/>
          <w:b/>
          <w:bCs/>
          <w:color w:val="333333"/>
          <w:sz w:val="19"/>
          <w:szCs w:val="19"/>
        </w:rPr>
        <w:t xml:space="preserve">JSON-LD Assertion: </w:t>
      </w:r>
      <w:r>
        <w:rPr>
          <w:rFonts w:ascii="Arial" w:cs="Arial" w:eastAsia="Arial" w:hAnsi="Arial"/>
          <w:color w:val="444444"/>
          <w:sz w:val="19"/>
          <w:szCs w:val="19"/>
        </w:rPr>
        <w:t xml:space="preserve">Enthält: welche Module, welche Assessments, welcher Score, wann ausgestellt</w:t>
      </w:r>
    </w:p>
    <w:p>
      <w:pPr>
        <w:pStyle w:val="ListParagraph"/>
        <w:numPr>
          <w:ilvl w:val="0"/>
          <w:numId w:val="2"/>
        </w:numPr>
        <w:spacing w:after="60"/>
      </w:pPr>
      <w:r>
        <w:rPr>
          <w:rFonts w:ascii="Arial" w:cs="Arial" w:eastAsia="Arial" w:hAnsi="Arial"/>
          <w:b/>
          <w:bCs/>
          <w:color w:val="333333"/>
          <w:sz w:val="19"/>
          <w:szCs w:val="19"/>
        </w:rPr>
        <w:t xml:space="preserve">Trigger: </w:t>
      </w:r>
      <w:r>
        <w:rPr>
          <w:rFonts w:ascii="Arial" w:cs="Arial" w:eastAsia="Arial" w:hAnsi="Arial"/>
          <w:color w:val="444444"/>
          <w:sz w:val="19"/>
          <w:szCs w:val="19"/>
        </w:rPr>
        <w:t xml:space="preserve">OpenEdX CERTIFICATE_CREATED Signal → System prüft ob alle Pathway-Kurse abgeschlossen → Badge wird automatisch vergeben</w:t>
      </w:r>
    </w:p>
    <w:p>
      <w:pPr>
        <w:pStyle w:val="Heading2"/>
        <w:spacing w:after="140" w:before="280"/>
      </w:pPr>
      <w:r>
        <w:rPr>
          <w:rFonts w:ascii="Arial" w:cs="Arial" w:eastAsia="Arial" w:hAnsi="Arial"/>
          <w:b/>
          <w:bCs/>
          <w:color w:val="333333"/>
          <w:sz w:val="24"/>
          <w:szCs w:val="24"/>
        </w:rPr>
        <w:t xml:space="preserve">5.4 Talent Pipeline (automatische Bewerbungen)</w:t>
      </w:r>
    </w:p>
    <w:p>
      <w:pPr>
        <w:spacing w:after="140"/>
      </w:pPr>
      <w:r>
        <w:rPr>
          <w:rFonts w:ascii="Arial" w:cs="Arial" w:eastAsia="Arial" w:hAnsi="Arial"/>
          <w:b w:val="false"/>
          <w:bCs w:val="false"/>
          <w:i w:val="false"/>
          <w:iCs w:val="false"/>
          <w:color w:val="444444"/>
          <w:sz w:val="19"/>
          <w:szCs w:val="19"/>
        </w:rPr>
        <w:t xml:space="preserve">Wenn ein Nutzer den Badge erhält, passiert automatisch:</w:t>
      </w:r>
    </w:p>
    <w:p>
      <w:pPr>
        <w:pStyle w:val="ListParagraph"/>
        <w:numPr>
          <w:ilvl w:val="0"/>
          <w:numId w:val="2"/>
        </w:numPr>
        <w:spacing w:after="60"/>
      </w:pPr>
      <w:r>
        <w:rPr>
          <w:rFonts w:ascii="Arial" w:cs="Arial" w:eastAsia="Arial" w:hAnsi="Arial"/>
          <w:b/>
          <w:bCs/>
          <w:color w:val="333333"/>
          <w:sz w:val="19"/>
          <w:szCs w:val="19"/>
        </w:rPr>
        <w:t xml:space="preserve">1. Job-Matching: </w:t>
      </w:r>
      <w:r>
        <w:rPr>
          <w:rFonts w:ascii="Arial" w:cs="Arial" w:eastAsia="Arial" w:hAnsi="Arial"/>
          <w:color w:val="444444"/>
          <w:sz w:val="19"/>
          <w:szCs w:val="19"/>
        </w:rPr>
        <w:t xml:space="preserve">System prüft alle offenen Stellenangebote des Partners gegen die Credentials des Nutzers</w:t>
      </w:r>
    </w:p>
    <w:p>
      <w:pPr>
        <w:pStyle w:val="ListParagraph"/>
        <w:numPr>
          <w:ilvl w:val="0"/>
          <w:numId w:val="2"/>
        </w:numPr>
        <w:spacing w:after="60"/>
      </w:pPr>
      <w:r>
        <w:rPr>
          <w:rFonts w:ascii="Arial" w:cs="Arial" w:eastAsia="Arial" w:hAnsi="Arial"/>
          <w:b/>
          <w:bCs/>
          <w:color w:val="333333"/>
          <w:sz w:val="19"/>
          <w:szCs w:val="19"/>
        </w:rPr>
        <w:t xml:space="preserve">2. Auto-Apply: </w:t>
      </w:r>
      <w:r>
        <w:rPr>
          <w:rFonts w:ascii="Arial" w:cs="Arial" w:eastAsia="Arial" w:hAnsi="Arial"/>
          <w:color w:val="444444"/>
          <w:sz w:val="19"/>
          <w:szCs w:val="19"/>
        </w:rPr>
        <w:t xml:space="preserve">Wenn Credentials matchen: Bewerbung wird automatisch erstellt mit Credential-Snapshot</w:t>
      </w:r>
    </w:p>
    <w:p>
      <w:pPr>
        <w:pStyle w:val="ListParagraph"/>
        <w:numPr>
          <w:ilvl w:val="0"/>
          <w:numId w:val="2"/>
        </w:numPr>
        <w:spacing w:after="60"/>
      </w:pPr>
      <w:r>
        <w:rPr>
          <w:rFonts w:ascii="Arial" w:cs="Arial" w:eastAsia="Arial" w:hAnsi="Arial"/>
          <w:b/>
          <w:bCs/>
          <w:color w:val="333333"/>
          <w:sz w:val="19"/>
          <w:szCs w:val="19"/>
        </w:rPr>
        <w:t xml:space="preserve">3. HR-Benachrichtigung: </w:t>
      </w:r>
      <w:r>
        <w:rPr>
          <w:rFonts w:ascii="Arial" w:cs="Arial" w:eastAsia="Arial" w:hAnsi="Arial"/>
          <w:color w:val="444444"/>
          <w:sz w:val="19"/>
          <w:szCs w:val="19"/>
        </w:rPr>
        <w:t xml:space="preserve">Partner-HR erhält SES-Email: 'Neuer qualifizierter Kandidat für Position X'</w:t>
      </w:r>
    </w:p>
    <w:p>
      <w:pPr>
        <w:pBdr>
          <w:left w:val="single" w:color="C9A84C" w:sz="8" w:space="8"/>
        </w:pBdr>
        <w:spacing w:after="140" w:before="100"/>
        <w:ind w:left="400"/>
      </w:pPr>
      <w:r>
        <w:rPr>
          <w:rFonts w:ascii="Arial" w:cs="Arial" w:eastAsia="Arial" w:hAnsi="Arial"/>
          <w:b/>
          <w:bCs/>
          <w:color w:val="C9A84C"/>
          <w:sz w:val="18"/>
          <w:szCs w:val="18"/>
        </w:rPr>
        <w:t xml:space="preserve">💡 Logik: </w:t>
      </w:r>
      <w:r>
        <w:rPr>
          <w:rFonts w:ascii="Arial" w:cs="Arial" w:eastAsia="Arial" w:hAnsi="Arial"/>
          <w:i/>
          <w:iCs/>
          <w:color w:val="555555"/>
          <w:sz w:val="18"/>
          <w:szCs w:val="18"/>
        </w:rPr>
        <w:t xml:space="preserve">Das ist kein Job-Board. Das ist eine vorqualifizierte Talent-Pipeline, in der jeder Kandidat bereits durch Ripples eigenes Curriculum trainiert wurde, bevor das erste Interview stattfindet. Ripples Einstellungskosten sinken. Time-to-Productivity sinkt. Qualität der Einstellungen steigt.</w:t>
      </w:r>
    </w:p>
    <w:p>
      <w:r>
        <w:br w:type="page"/>
      </w:r>
    </w:p>
    <w:p>
      <w:pPr>
        <w:pStyle w:val="Heading2"/>
        <w:spacing w:after="140" w:before="280"/>
      </w:pPr>
      <w:r>
        <w:rPr>
          <w:rFonts w:ascii="Arial" w:cs="Arial" w:eastAsia="Arial" w:hAnsi="Arial"/>
          <w:b/>
          <w:bCs/>
          <w:color w:val="333333"/>
          <w:sz w:val="24"/>
          <w:szCs w:val="24"/>
        </w:rPr>
        <w:t xml:space="preserve">5.5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Package</w:t>
            </w:r>
          </w:p>
        </w:tc>
        <w:tc>
          <w:tcPr>
            <w:tcW w:type="dxa" w:w="18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Jahresgebühr</w:t>
            </w:r>
          </w:p>
        </w:tc>
        <w:tc>
          <w:tcPr>
            <w:tcW w:type="dxa" w:w="556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Enthalten</w:t>
            </w:r>
          </w:p>
        </w:tc>
      </w:tr>
      <w:tr>
        <w:tc>
          <w:tcPr>
            <w:tcW w:type="dxa" w:w="20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Founding Academy</w:t>
            </w:r>
          </w:p>
        </w:tc>
        <w:tc>
          <w:tcPr>
            <w:tcW w:type="dxa" w:w="18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$150.000/Jahr</w:t>
            </w:r>
          </w:p>
        </w:tc>
        <w:tc>
          <w:tcPr>
            <w:tcW w:type="dxa" w:w="55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Volle branded Academy, unbegrenzte Pathways, Talent Pipeline, 2 exklusive Round Tables/Jahr, alle Intelligence Reports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Strategic Academy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$75.000/Jahr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Branded Academy, bis zu 3 Pathways, Talent Pipeline, 1 exklusiver Round Table/Jahr</w:t>
            </w:r>
          </w:p>
        </w:tc>
      </w:tr>
      <w:tr>
        <w:tc>
          <w:tcPr>
            <w:tcW w:type="dxa" w:w="20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Awareness Module</w:t>
            </w:r>
          </w:p>
        </w:tc>
        <w:tc>
          <w:tcPr>
            <w:tcW w:type="dxa" w:w="18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$25.000/Jahr</w:t>
            </w:r>
          </w:p>
        </w:tc>
        <w:tc>
          <w:tcPr>
            <w:tcW w:type="dxa" w:w="55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Einzelnes Modul/Track, Chronopoli-Branding, District-Sichtbarkeit, keine Talent Pipeline</w:t>
            </w:r>
          </w:p>
        </w:tc>
      </w:tr>
    </w:tbl>
    <w:p>
      <w:pPr>
        <w:pBdr>
          <w:left w:val="single" w:color="C9A84C" w:sz="8" w:space="8"/>
        </w:pBdr>
        <w:spacing w:after="140" w:before="100"/>
        <w:ind w:left="400"/>
      </w:pPr>
      <w:r>
        <w:rPr>
          <w:rFonts w:ascii="Arial" w:cs="Arial" w:eastAsia="Arial" w:hAnsi="Arial"/>
          <w:b/>
          <w:bCs/>
          <w:color w:val="C9A84C"/>
          <w:sz w:val="18"/>
          <w:szCs w:val="18"/>
        </w:rPr>
        <w:t xml:space="preserve">💡 Logik: </w:t>
      </w:r>
      <w:r>
        <w:rPr>
          <w:rFonts w:ascii="Arial" w:cs="Arial" w:eastAsia="Arial" w:hAnsi="Arial"/>
          <w:i/>
          <w:iCs/>
          <w:color w:val="555555"/>
          <w:sz w:val="18"/>
          <w:szCs w:val="18"/>
        </w:rPr>
        <w:t xml:space="preserve">Der Schlüssel: Unternehmen bezahlen für Lernen, nicht Studenten. Ripple zahlt $150.000/Jahr und bekommt: ausgebildete Nutzer ihres Produkts, qualifizierte Bewerber, und Intelligence aus jeder Diskussion wo ihr Name fällt. Das ist billiger als ein einziger Recruiter-Placement ($20.000).</w:t>
      </w:r>
    </w:p>
    <w:p>
      <w:r>
        <w:br w:type="page"/>
      </w:r>
    </w:p>
    <w:p>
      <w:pPr>
        <w:pStyle w:val="Heading1"/>
        <w:pBdr>
          <w:bottom w:val="single" w:color="C9A84C" w:sz="6" w:space="8"/>
        </w:pBdr>
        <w:spacing w:after="200" w:before="360"/>
      </w:pPr>
      <w:r>
        <w:rPr>
          <w:rFonts w:ascii="Arial" w:cs="Arial" w:eastAsia="Arial" w:hAnsi="Arial"/>
          <w:b/>
          <w:bCs/>
          <w:color w:val="0A0A0F"/>
          <w:sz w:val="30"/>
          <w:szCs w:val="30"/>
        </w:rPr>
        <w:t xml:space="preserve">6. Feature: E-Commerce &amp; Zahlungen</w:t>
      </w:r>
    </w:p>
    <w:p>
      <w:pPr>
        <w:spacing w:after="140"/>
      </w:pPr>
      <w:r>
        <w:rPr>
          <w:rFonts w:ascii="Arial" w:cs="Arial" w:eastAsia="Arial" w:hAnsi="Arial"/>
          <w:b w:val="false"/>
          <w:bCs w:val="false"/>
          <w:i w:val="false"/>
          <w:iCs w:val="false"/>
          <w:color w:val="444444"/>
          <w:sz w:val="19"/>
          <w:szCs w:val="19"/>
        </w:rPr>
        <w:t xml:space="preserve">Chronopoli monetarisiert über 4 Revenue Streams, alle über Stripe abgewickelt:</w:t>
      </w:r>
    </w:p>
    <w:p>
      <w:pPr>
        <w:pStyle w:val="Heading2"/>
        <w:spacing w:after="140" w:before="280"/>
      </w:pPr>
      <w:r>
        <w:rPr>
          <w:rFonts w:ascii="Arial" w:cs="Arial" w:eastAsia="Arial" w:hAnsi="Arial"/>
          <w:b/>
          <w:bCs/>
          <w:color w:val="333333"/>
          <w:sz w:val="24"/>
          <w:szCs w:val="24"/>
        </w:rPr>
        <w:t xml:space="preserve">6.1 Individueller Kurskauf</w:t>
      </w:r>
    </w:p>
    <w:p>
      <w:pPr>
        <w:pStyle w:val="ListParagraph"/>
        <w:numPr>
          <w:ilvl w:val="0"/>
          <w:numId w:val="2"/>
        </w:numPr>
        <w:spacing w:after="60"/>
      </w:pPr>
      <w:r>
        <w:rPr>
          <w:rFonts w:ascii="Arial" w:cs="Arial" w:eastAsia="Arial" w:hAnsi="Arial"/>
          <w:b/>
          <w:bCs/>
          <w:color w:val="333333"/>
          <w:sz w:val="19"/>
          <w:szCs w:val="19"/>
        </w:rPr>
        <w:t xml:space="preserve">Flow: </w:t>
      </w:r>
      <w:r>
        <w:rPr>
          <w:rFonts w:ascii="Arial" w:cs="Arial" w:eastAsia="Arial" w:hAnsi="Arial"/>
          <w:color w:val="444444"/>
          <w:sz w:val="19"/>
          <w:szCs w:val="19"/>
        </w:rPr>
        <w:t xml:space="preserve">Nutzer klickt 'Kaufen' → Stripe Checkout → Zahlung → Webhook → automatische Einschreibung</w:t>
      </w:r>
    </w:p>
    <w:p>
      <w:pPr>
        <w:pStyle w:val="ListParagraph"/>
        <w:numPr>
          <w:ilvl w:val="0"/>
          <w:numId w:val="2"/>
        </w:numPr>
        <w:spacing w:after="60"/>
      </w:pPr>
      <w:r>
        <w:rPr>
          <w:rFonts w:ascii="Arial" w:cs="Arial" w:eastAsia="Arial" w:hAnsi="Arial"/>
          <w:b/>
          <w:bCs/>
          <w:color w:val="333333"/>
          <w:sz w:val="19"/>
          <w:szCs w:val="19"/>
        </w:rPr>
        <w:t xml:space="preserve">Preise: </w:t>
      </w:r>
      <w:r>
        <w:rPr>
          <w:rFonts w:ascii="Arial" w:cs="Arial" w:eastAsia="Arial" w:hAnsi="Arial"/>
          <w:color w:val="444444"/>
          <w:sz w:val="19"/>
          <w:szCs w:val="19"/>
        </w:rPr>
        <w:t xml:space="preserve">L1: $49–$149 | L2: $299–$799 | L3: $999–$2.499 | L4: $3.000–$8.000</w:t>
      </w:r>
    </w:p>
    <w:p>
      <w:pPr>
        <w:pStyle w:val="ListParagraph"/>
        <w:numPr>
          <w:ilvl w:val="0"/>
          <w:numId w:val="2"/>
        </w:numPr>
        <w:spacing w:after="60"/>
      </w:pPr>
      <w:r>
        <w:rPr>
          <w:rFonts w:ascii="Arial" w:cs="Arial" w:eastAsia="Arial" w:hAnsi="Arial"/>
          <w:b/>
          <w:bCs/>
          <w:color w:val="333333"/>
          <w:sz w:val="19"/>
          <w:szCs w:val="19"/>
        </w:rPr>
        <w:t xml:space="preserve">Freie Kurse: </w:t>
      </w:r>
      <w:r>
        <w:rPr>
          <w:rFonts w:ascii="Arial" w:cs="Arial" w:eastAsia="Arial" w:hAnsi="Arial"/>
          <w:color w:val="444444"/>
          <w:sz w:val="19"/>
          <w:szCs w:val="19"/>
        </w:rPr>
        <w:t xml:space="preserve">Werden direkt eingeschrieben ohne Stripe (is_free=True)</w:t>
      </w:r>
    </w:p>
    <w:p>
      <w:pPr>
        <w:pStyle w:val="Heading2"/>
        <w:spacing w:after="140" w:before="280"/>
      </w:pPr>
      <w:r>
        <w:rPr>
          <w:rFonts w:ascii="Arial" w:cs="Arial" w:eastAsia="Arial" w:hAnsi="Arial"/>
          <w:b/>
          <w:bCs/>
          <w:color w:val="333333"/>
          <w:sz w:val="24"/>
          <w:szCs w:val="24"/>
        </w:rPr>
        <w:t xml:space="preserve">6.2 Team-Subscriptions</w:t>
      </w:r>
    </w:p>
    <w:p>
      <w:pPr>
        <w:pStyle w:val="ListParagraph"/>
        <w:numPr>
          <w:ilvl w:val="0"/>
          <w:numId w:val="2"/>
        </w:numPr>
        <w:spacing w:after="60"/>
      </w:pPr>
      <w:r>
        <w:rPr>
          <w:rFonts w:ascii="Arial" w:cs="Arial" w:eastAsia="Arial" w:hAnsi="Arial"/>
          <w:b/>
          <w:bCs/>
          <w:color w:val="333333"/>
          <w:sz w:val="19"/>
          <w:szCs w:val="19"/>
        </w:rPr>
        <w:t xml:space="preserve">Modell: </w:t>
      </w:r>
      <w:r>
        <w:rPr>
          <w:rFonts w:ascii="Arial" w:cs="Arial" w:eastAsia="Arial" w:hAnsi="Arial"/>
          <w:color w:val="444444"/>
          <w:sz w:val="19"/>
          <w:szCs w:val="19"/>
        </w:rPr>
        <w:t xml:space="preserve">Firma kauft N Seats à $125/Seat/Jahr ($1.500/Seat/Jahr für Vollzugang)</w:t>
      </w:r>
    </w:p>
    <w:p>
      <w:pPr>
        <w:pStyle w:val="ListParagraph"/>
        <w:numPr>
          <w:ilvl w:val="0"/>
          <w:numId w:val="2"/>
        </w:numPr>
        <w:spacing w:after="60"/>
      </w:pPr>
      <w:r>
        <w:rPr>
          <w:rFonts w:ascii="Arial" w:cs="Arial" w:eastAsia="Arial" w:hAnsi="Arial"/>
          <w:b/>
          <w:bCs/>
          <w:color w:val="333333"/>
          <w:sz w:val="19"/>
          <w:szCs w:val="19"/>
        </w:rPr>
        <w:t xml:space="preserve">Stripe Billing: </w:t>
      </w:r>
      <w:r>
        <w:rPr>
          <w:rFonts w:ascii="Arial" w:cs="Arial" w:eastAsia="Arial" w:hAnsi="Arial"/>
          <w:color w:val="444444"/>
          <w:sz w:val="19"/>
          <w:szCs w:val="19"/>
        </w:rPr>
        <w:t xml:space="preserve">Subscription mit automatischer Verlängerung</w:t>
      </w:r>
    </w:p>
    <w:p>
      <w:pPr>
        <w:pStyle w:val="ListParagraph"/>
        <w:numPr>
          <w:ilvl w:val="0"/>
          <w:numId w:val="2"/>
        </w:numPr>
        <w:spacing w:after="60"/>
      </w:pPr>
      <w:r>
        <w:rPr>
          <w:rFonts w:ascii="Arial" w:cs="Arial" w:eastAsia="Arial" w:hAnsi="Arial"/>
          <w:b/>
          <w:bCs/>
          <w:color w:val="333333"/>
          <w:sz w:val="19"/>
          <w:szCs w:val="19"/>
        </w:rPr>
        <w:t xml:space="preserve">Seat Management: </w:t>
      </w:r>
      <w:r>
        <w:rPr>
          <w:rFonts w:ascii="Arial" w:cs="Arial" w:eastAsia="Arial" w:hAnsi="Arial"/>
          <w:color w:val="444444"/>
          <w:sz w:val="19"/>
          <w:szCs w:val="19"/>
        </w:rPr>
        <w:t xml:space="preserve">Admin kann Nutzer zu Seats zuweisen/entfernen</w:t>
      </w:r>
    </w:p>
    <w:p>
      <w:pPr>
        <w:pStyle w:val="Heading2"/>
        <w:spacing w:after="140" w:before="280"/>
      </w:pPr>
      <w:r>
        <w:rPr>
          <w:rFonts w:ascii="Arial" w:cs="Arial" w:eastAsia="Arial" w:hAnsi="Arial"/>
          <w:b/>
          <w:bCs/>
          <w:color w:val="333333"/>
          <w:sz w:val="24"/>
          <w:szCs w:val="24"/>
        </w:rPr>
        <w:t xml:space="preserve">6.3 Partner Revenue Split</w:t>
      </w:r>
    </w:p>
    <w:p>
      <w:pPr>
        <w:pStyle w:val="ListParagraph"/>
        <w:numPr>
          <w:ilvl w:val="0"/>
          <w:numId w:val="2"/>
        </w:numPr>
        <w:spacing w:after="60"/>
      </w:pPr>
      <w:r>
        <w:rPr>
          <w:rFonts w:ascii="Arial" w:cs="Arial" w:eastAsia="Arial" w:hAnsi="Arial"/>
          <w:b/>
          <w:bCs/>
          <w:color w:val="333333"/>
          <w:sz w:val="19"/>
          <w:szCs w:val="19"/>
        </w:rPr>
        <w:t xml:space="preserve">70/30 Split: </w:t>
      </w:r>
      <w:r>
        <w:rPr>
          <w:rFonts w:ascii="Arial" w:cs="Arial" w:eastAsia="Arial" w:hAnsi="Arial"/>
          <w:color w:val="444444"/>
          <w:sz w:val="19"/>
          <w:szCs w:val="19"/>
        </w:rPr>
        <w:t xml:space="preserve">Wenn ein Nutzer einen Kurs eines Partners kauft: 70% gehen an den Partner, 30% behält Chronopoli</w:t>
      </w:r>
    </w:p>
    <w:p>
      <w:pPr>
        <w:pStyle w:val="ListParagraph"/>
        <w:numPr>
          <w:ilvl w:val="0"/>
          <w:numId w:val="2"/>
        </w:numPr>
        <w:spacing w:after="60"/>
      </w:pPr>
      <w:r>
        <w:rPr>
          <w:rFonts w:ascii="Arial" w:cs="Arial" w:eastAsia="Arial" w:hAnsi="Arial"/>
          <w:b/>
          <w:bCs/>
          <w:color w:val="333333"/>
          <w:sz w:val="19"/>
          <w:szCs w:val="19"/>
        </w:rPr>
        <w:t xml:space="preserve">Stripe Connect: </w:t>
      </w:r>
      <w:r>
        <w:rPr>
          <w:rFonts w:ascii="Arial" w:cs="Arial" w:eastAsia="Arial" w:hAnsi="Arial"/>
          <w:color w:val="444444"/>
          <w:sz w:val="19"/>
          <w:szCs w:val="19"/>
        </w:rPr>
        <w:t xml:space="preserve">Automatischer Transfer via transfer_data im Checkout</w:t>
      </w:r>
    </w:p>
    <w:p>
      <w:pPr>
        <w:pStyle w:val="ListParagraph"/>
        <w:numPr>
          <w:ilvl w:val="0"/>
          <w:numId w:val="2"/>
        </w:numPr>
        <w:spacing w:after="60"/>
      </w:pPr>
      <w:r>
        <w:rPr>
          <w:rFonts w:ascii="Arial" w:cs="Arial" w:eastAsia="Arial" w:hAnsi="Arial"/>
          <w:b/>
          <w:bCs/>
          <w:color w:val="333333"/>
          <w:sz w:val="19"/>
          <w:szCs w:val="19"/>
        </w:rPr>
        <w:t xml:space="preserve">PartnerPayout: </w:t>
      </w:r>
      <w:r>
        <w:rPr>
          <w:rFonts w:ascii="Arial" w:cs="Arial" w:eastAsia="Arial" w:hAnsi="Arial"/>
          <w:color w:val="444444"/>
          <w:sz w:val="19"/>
          <w:szCs w:val="19"/>
        </w:rPr>
        <w:t xml:space="preserve">Jede Transaktion wird protokolliert mit Betrag, Partner-Anteil, Platform-Anteil</w:t>
      </w:r>
    </w:p>
    <w:p>
      <w:pPr>
        <w:pStyle w:val="Heading2"/>
        <w:spacing w:after="140" w:before="280"/>
      </w:pPr>
      <w:r>
        <w:rPr>
          <w:rFonts w:ascii="Arial" w:cs="Arial" w:eastAsia="Arial" w:hAnsi="Arial"/>
          <w:b/>
          <w:bCs/>
          <w:color w:val="333333"/>
          <w:sz w:val="24"/>
          <w:szCs w:val="24"/>
        </w:rPr>
        <w:t xml:space="preserve">6.4 Creator Marketplace</w:t>
      </w:r>
    </w:p>
    <w:p>
      <w:pPr>
        <w:pStyle w:val="ListParagraph"/>
        <w:numPr>
          <w:ilvl w:val="0"/>
          <w:numId w:val="2"/>
        </w:numPr>
        <w:spacing w:after="60"/>
      </w:pPr>
      <w:r>
        <w:rPr>
          <w:rFonts w:ascii="Arial" w:cs="Arial" w:eastAsia="Arial" w:hAnsi="Arial"/>
          <w:b/>
          <w:bCs/>
          <w:color w:val="333333"/>
          <w:sz w:val="19"/>
          <w:szCs w:val="19"/>
        </w:rPr>
        <w:t xml:space="preserve">Offener Marktplatz: </w:t>
      </w:r>
      <w:r>
        <w:rPr>
          <w:rFonts w:ascii="Arial" w:cs="Arial" w:eastAsia="Arial" w:hAnsi="Arial"/>
          <w:color w:val="444444"/>
          <w:sz w:val="19"/>
          <w:szCs w:val="19"/>
        </w:rPr>
        <w:t xml:space="preserve">Jeder verifizierte Nutzer kann Kurse erstellen und verkaufen</w:t>
      </w:r>
    </w:p>
    <w:p>
      <w:pPr>
        <w:pStyle w:val="ListParagraph"/>
        <w:numPr>
          <w:ilvl w:val="0"/>
          <w:numId w:val="2"/>
        </w:numPr>
        <w:spacing w:after="60"/>
      </w:pPr>
      <w:r>
        <w:rPr>
          <w:rFonts w:ascii="Arial" w:cs="Arial" w:eastAsia="Arial" w:hAnsi="Arial"/>
          <w:b/>
          <w:bCs/>
          <w:color w:val="333333"/>
          <w:sz w:val="19"/>
          <w:szCs w:val="19"/>
        </w:rPr>
        <w:t xml:space="preserve">Revenue Split: </w:t>
      </w:r>
      <w:r>
        <w:rPr>
          <w:rFonts w:ascii="Arial" w:cs="Arial" w:eastAsia="Arial" w:hAnsi="Arial"/>
          <w:color w:val="444444"/>
          <w:sz w:val="19"/>
          <w:szCs w:val="19"/>
        </w:rPr>
        <w:t xml:space="preserve">70% Creator / 30% Chronopoli (gleiche Logik wie Partner)</w:t>
      </w:r>
    </w:p>
    <w:p>
      <w:pPr>
        <w:pBdr>
          <w:left w:val="single" w:color="C9A84C" w:sz="8" w:space="8"/>
        </w:pBdr>
        <w:spacing w:after="140" w:before="100"/>
        <w:ind w:left="400"/>
      </w:pPr>
      <w:r>
        <w:rPr>
          <w:rFonts w:ascii="Arial" w:cs="Arial" w:eastAsia="Arial" w:hAnsi="Arial"/>
          <w:b/>
          <w:bCs/>
          <w:color w:val="C9A84C"/>
          <w:sz w:val="18"/>
          <w:szCs w:val="18"/>
        </w:rPr>
        <w:t xml:space="preserve">💡 Logik: </w:t>
      </w:r>
      <w:r>
        <w:rPr>
          <w:rFonts w:ascii="Arial" w:cs="Arial" w:eastAsia="Arial" w:hAnsi="Arial"/>
          <w:i/>
          <w:iCs/>
          <w:color w:val="555555"/>
          <w:sz w:val="18"/>
          <w:szCs w:val="18"/>
        </w:rPr>
        <w:t xml:space="preserve">Die E-Commerce-Logik: Studierende zahlen wenig ($49–$149). Executives zahlen mehr ($799). Unternehmen zahlen am meisten ($150.000/Jahr). Das Geschäftsmodell funktioniert ohne einen einzigen zahlenden Studenten — die Company Academies allein tragen Year 1 Revenue von ~$825.000.</w:t>
      </w:r>
    </w:p>
    <w:p>
      <w:r>
        <w:br w:type="page"/>
      </w:r>
    </w:p>
    <w:p>
      <w:pPr>
        <w:pStyle w:val="Heading1"/>
        <w:pBdr>
          <w:bottom w:val="single" w:color="C9A84C" w:sz="6" w:space="8"/>
        </w:pBdr>
        <w:spacing w:after="200" w:before="360"/>
      </w:pPr>
      <w:r>
        <w:rPr>
          <w:rFonts w:ascii="Arial" w:cs="Arial" w:eastAsia="Arial" w:hAnsi="Arial"/>
          <w:b/>
          <w:bCs/>
          <w:color w:val="0A0A0F"/>
          <w:sz w:val="30"/>
          <w:szCs w:val="30"/>
        </w:rPr>
        <w:t xml:space="preserve">7. Feature: AI Tutor (Chronopoli Knowledge Agent)</w:t>
      </w:r>
    </w:p>
    <w:p>
      <w:pPr>
        <w:spacing w:after="140"/>
      </w:pPr>
      <w:r>
        <w:rPr>
          <w:rFonts w:ascii="Arial" w:cs="Arial" w:eastAsia="Arial" w:hAnsi="Arial"/>
          <w:b w:val="false"/>
          <w:bCs w:val="false"/>
          <w:i w:val="false"/>
          <w:iCs w:val="false"/>
          <w:color w:val="444444"/>
          <w:sz w:val="19"/>
          <w:szCs w:val="19"/>
        </w:rPr>
        <w:t xml:space="preserve">Der AI Tutor ist kein generischer Chatbot. Er ist ein kontextualisierter Wissensagent, trainiert auf dem gesamten Chronopoli-Wissensstamm.</w:t>
      </w:r>
    </w:p>
    <w:p>
      <w:pPr>
        <w:pStyle w:val="Heading2"/>
        <w:spacing w:after="140" w:before="280"/>
      </w:pPr>
      <w:r>
        <w:rPr>
          <w:rFonts w:ascii="Arial" w:cs="Arial" w:eastAsia="Arial" w:hAnsi="Arial"/>
          <w:b/>
          <w:bCs/>
          <w:color w:val="333333"/>
          <w:sz w:val="24"/>
          <w:szCs w:val="24"/>
        </w:rPr>
        <w:t xml:space="preserve">7.1 Was der AI Tutor weiß</w:t>
      </w:r>
    </w:p>
    <w:p>
      <w:pPr>
        <w:pStyle w:val="ListParagraph"/>
        <w:numPr>
          <w:ilvl w:val="0"/>
          <w:numId w:val="2"/>
        </w:numPr>
        <w:spacing w:after="60"/>
      </w:pPr>
      <w:r>
        <w:rPr>
          <w:rFonts w:ascii="Arial" w:cs="Arial" w:eastAsia="Arial" w:hAnsi="Arial"/>
          <w:color w:val="444444"/>
          <w:sz w:val="19"/>
          <w:szCs w:val="19"/>
        </w:rPr>
        <w:t xml:space="preserve">Alle Opinion Papers aus allen Round Tables</w:t>
      </w:r>
    </w:p>
    <w:p>
      <w:pPr>
        <w:pStyle w:val="ListParagraph"/>
        <w:numPr>
          <w:ilvl w:val="0"/>
          <w:numId w:val="2"/>
        </w:numPr>
        <w:spacing w:after="60"/>
      </w:pPr>
      <w:r>
        <w:rPr>
          <w:rFonts w:ascii="Arial" w:cs="Arial" w:eastAsia="Arial" w:hAnsi="Arial"/>
          <w:color w:val="444444"/>
          <w:sz w:val="19"/>
          <w:szCs w:val="19"/>
        </w:rPr>
        <w:t xml:space="preserve">Alle Kursmodule aus allen 7 Districts</w:t>
      </w:r>
    </w:p>
    <w:p>
      <w:pPr>
        <w:pStyle w:val="ListParagraph"/>
        <w:numPr>
          <w:ilvl w:val="0"/>
          <w:numId w:val="2"/>
        </w:numPr>
        <w:spacing w:after="60"/>
      </w:pPr>
      <w:r>
        <w:rPr>
          <w:rFonts w:ascii="Arial" w:cs="Arial" w:eastAsia="Arial" w:hAnsi="Arial"/>
          <w:color w:val="444444"/>
          <w:sz w:val="19"/>
          <w:szCs w:val="19"/>
        </w:rPr>
        <w:t xml:space="preserve">Alle Round Table Transkripte</w:t>
      </w:r>
    </w:p>
    <w:p>
      <w:pPr>
        <w:pStyle w:val="ListParagraph"/>
        <w:numPr>
          <w:ilvl w:val="0"/>
          <w:numId w:val="2"/>
        </w:numPr>
        <w:spacing w:after="60"/>
      </w:pPr>
      <w:r>
        <w:rPr>
          <w:rFonts w:ascii="Arial" w:cs="Arial" w:eastAsia="Arial" w:hAnsi="Arial"/>
          <w:color w:val="444444"/>
          <w:sz w:val="19"/>
          <w:szCs w:val="19"/>
        </w:rPr>
        <w:t xml:space="preserve">Alle Partner-Academy-Inhalte</w:t>
      </w:r>
    </w:p>
    <w:p>
      <w:pPr>
        <w:pStyle w:val="ListParagraph"/>
        <w:numPr>
          <w:ilvl w:val="0"/>
          <w:numId w:val="2"/>
        </w:numPr>
        <w:spacing w:after="60"/>
      </w:pPr>
      <w:r>
        <w:rPr>
          <w:rFonts w:ascii="Arial" w:cs="Arial" w:eastAsia="Arial" w:hAnsi="Arial"/>
          <w:color w:val="444444"/>
          <w:sz w:val="19"/>
          <w:szCs w:val="19"/>
        </w:rPr>
        <w:t xml:space="preserve">Alle Master Class Dokumente und Transkripte</w:t>
      </w:r>
    </w:p>
    <w:p>
      <w:pPr>
        <w:pStyle w:val="Heading2"/>
        <w:spacing w:after="140" w:before="280"/>
      </w:pPr>
      <w:r>
        <w:rPr>
          <w:rFonts w:ascii="Arial" w:cs="Arial" w:eastAsia="Arial" w:hAnsi="Arial"/>
          <w:b/>
          <w:bCs/>
          <w:color w:val="333333"/>
          <w:sz w:val="24"/>
          <w:szCs w:val="24"/>
        </w:rPr>
        <w:t xml:space="preserve">7.2 Wie er funktioniert</w:t>
      </w:r>
    </w:p>
    <w:p>
      <w:pPr>
        <w:pStyle w:val="ListParagraph"/>
        <w:numPr>
          <w:ilvl w:val="0"/>
          <w:numId w:val="2"/>
        </w:numPr>
        <w:spacing w:after="60"/>
      </w:pPr>
      <w:r>
        <w:rPr>
          <w:rFonts w:ascii="Arial" w:cs="Arial" w:eastAsia="Arial" w:hAnsi="Arial"/>
          <w:b/>
          <w:bCs/>
          <w:color w:val="333333"/>
          <w:sz w:val="19"/>
          <w:szCs w:val="19"/>
        </w:rPr>
        <w:t xml:space="preserve">RAG (Retrieval-Augmented Generation): </w:t>
      </w:r>
      <w:r>
        <w:rPr>
          <w:rFonts w:ascii="Arial" w:cs="Arial" w:eastAsia="Arial" w:hAnsi="Arial"/>
          <w:color w:val="444444"/>
          <w:sz w:val="19"/>
          <w:szCs w:val="19"/>
        </w:rPr>
        <w:t xml:space="preserve">Amazon Bedrock Knowledge Base durchsucht den S3-Wissensspeicher, findet relevante Chunks, und füttert sie als Kontext an Claude.</w:t>
      </w:r>
    </w:p>
    <w:p>
      <w:pPr>
        <w:pStyle w:val="ListParagraph"/>
        <w:numPr>
          <w:ilvl w:val="0"/>
          <w:numId w:val="2"/>
        </w:numPr>
        <w:spacing w:after="60"/>
      </w:pPr>
      <w:r>
        <w:rPr>
          <w:rFonts w:ascii="Arial" w:cs="Arial" w:eastAsia="Arial" w:hAnsi="Arial"/>
          <w:b/>
          <w:bCs/>
          <w:color w:val="333333"/>
          <w:sz w:val="19"/>
          <w:szCs w:val="19"/>
        </w:rPr>
        <w:t xml:space="preserve">Personalisierung: </w:t>
      </w:r>
      <w:r>
        <w:rPr>
          <w:rFonts w:ascii="Arial" w:cs="Arial" w:eastAsia="Arial" w:hAnsi="Arial"/>
          <w:color w:val="444444"/>
          <w:sz w:val="19"/>
          <w:szCs w:val="19"/>
        </w:rPr>
        <w:t xml:space="preserve">Der System-Prompt enthält: District des Nutzers, Learning Layer, User Type, aktuellen Kurskontext. Ein Anfänger bekommt einfache Erklärungen. Ein Senior-Experte bekommt Forschungs-Level-Antworten.</w:t>
      </w:r>
    </w:p>
    <w:p>
      <w:pPr>
        <w:pStyle w:val="ListParagraph"/>
        <w:numPr>
          <w:ilvl w:val="0"/>
          <w:numId w:val="2"/>
        </w:numPr>
        <w:spacing w:after="60"/>
      </w:pPr>
      <w:r>
        <w:rPr>
          <w:rFonts w:ascii="Arial" w:cs="Arial" w:eastAsia="Arial" w:hAnsi="Arial"/>
          <w:b/>
          <w:bCs/>
          <w:color w:val="333333"/>
          <w:sz w:val="19"/>
          <w:szCs w:val="19"/>
        </w:rPr>
        <w:t xml:space="preserve">Quellenangaben: </w:t>
      </w:r>
      <w:r>
        <w:rPr>
          <w:rFonts w:ascii="Arial" w:cs="Arial" w:eastAsia="Arial" w:hAnsi="Arial"/>
          <w:color w:val="444444"/>
          <w:sz w:val="19"/>
          <w:szCs w:val="19"/>
        </w:rPr>
        <w:t xml:space="preserve">Jede Antwort zitiert, woher die Information stammt: [Source: opinion-papers/rt-123.pdf]</w:t>
      </w:r>
    </w:p>
    <w:p>
      <w:pPr>
        <w:pStyle w:val="ListParagraph"/>
        <w:numPr>
          <w:ilvl w:val="0"/>
          <w:numId w:val="2"/>
        </w:numPr>
        <w:spacing w:after="60"/>
      </w:pPr>
      <w:r>
        <w:rPr>
          <w:rFonts w:ascii="Arial" w:cs="Arial" w:eastAsia="Arial" w:hAnsi="Arial"/>
          <w:b/>
          <w:bCs/>
          <w:color w:val="333333"/>
          <w:sz w:val="19"/>
          <w:szCs w:val="19"/>
        </w:rPr>
        <w:t xml:space="preserve">SSE Streaming: </w:t>
      </w:r>
      <w:r>
        <w:rPr>
          <w:rFonts w:ascii="Arial" w:cs="Arial" w:eastAsia="Arial" w:hAnsi="Arial"/>
          <w:color w:val="444444"/>
          <w:sz w:val="19"/>
          <w:szCs w:val="19"/>
        </w:rPr>
        <w:t xml:space="preserve">Antworten werden in Echtzeit gestreamt (Server-Sent Events), nicht als Block geliefert.</w:t>
      </w:r>
    </w:p>
    <w:p>
      <w:pPr>
        <w:pStyle w:val="Heading2"/>
        <w:spacing w:after="140" w:before="280"/>
      </w:pPr>
      <w:r>
        <w:rPr>
          <w:rFonts w:ascii="Arial" w:cs="Arial" w:eastAsia="Arial" w:hAnsi="Arial"/>
          <w:b/>
          <w:bCs/>
          <w:color w:val="333333"/>
          <w:sz w:val="24"/>
          <w:szCs w:val="24"/>
        </w:rPr>
        <w:t xml:space="preserve">7.3 Frontend-Widget</w:t>
      </w:r>
    </w:p>
    <w:p>
      <w:pPr>
        <w:spacing w:after="140"/>
      </w:pPr>
      <w:r>
        <w:rPr>
          <w:rFonts w:ascii="Arial" w:cs="Arial" w:eastAsia="Arial" w:hAnsi="Arial"/>
          <w:b w:val="false"/>
          <w:bCs w:val="false"/>
          <w:i w:val="false"/>
          <w:iCs w:val="false"/>
          <w:color w:val="444444"/>
          <w:sz w:val="19"/>
          <w:szCs w:val="19"/>
        </w:rPr>
        <w:t xml:space="preserve">Ein schwebendes Chat-Widget erscheint auf jeder LMS-Seite für eingeloggte Nutzer. Gold/Dark Design, minimierbar, mobil-responsiv.</w:t>
      </w:r>
    </w:p>
    <w:p>
      <w:pPr>
        <w:pBdr>
          <w:left w:val="single" w:color="C9A84C" w:sz="8" w:space="8"/>
        </w:pBdr>
        <w:spacing w:after="140" w:before="100"/>
        <w:ind w:left="400"/>
      </w:pPr>
      <w:r>
        <w:rPr>
          <w:rFonts w:ascii="Arial" w:cs="Arial" w:eastAsia="Arial" w:hAnsi="Arial"/>
          <w:b/>
          <w:bCs/>
          <w:color w:val="C9A84C"/>
          <w:sz w:val="18"/>
          <w:szCs w:val="18"/>
        </w:rPr>
        <w:t xml:space="preserve">💡 Logik: </w:t>
      </w:r>
      <w:r>
        <w:rPr>
          <w:rFonts w:ascii="Arial" w:cs="Arial" w:eastAsia="Arial" w:hAnsi="Arial"/>
          <w:i/>
          <w:iCs/>
          <w:color w:val="555555"/>
          <w:sz w:val="18"/>
          <w:szCs w:val="18"/>
        </w:rPr>
        <w:t xml:space="preserve">Der AI Tutor ist der Platform Moat. Er wird mit jedem neuen Content wertvoller. Kein externes KI-Tool kann das replizieren, weil es keinen Zugang zu Chronopolis proprietärem Wissensstamm hat. Der Tutor kompoundiert — wie Zinseszins für Wissen.</w:t>
      </w:r>
    </w:p>
    <w:p>
      <w:r>
        <w:br w:type="page"/>
      </w:r>
    </w:p>
    <w:p>
      <w:pPr>
        <w:pStyle w:val="Heading1"/>
        <w:pBdr>
          <w:bottom w:val="single" w:color="C9A84C" w:sz="6" w:space="8"/>
        </w:pBdr>
        <w:spacing w:after="200" w:before="360"/>
      </w:pPr>
      <w:r>
        <w:rPr>
          <w:rFonts w:ascii="Arial" w:cs="Arial" w:eastAsia="Arial" w:hAnsi="Arial"/>
          <w:b/>
          <w:bCs/>
          <w:color w:val="0A0A0F"/>
          <w:sz w:val="30"/>
          <w:szCs w:val="30"/>
        </w:rPr>
        <w:t xml:space="preserve">8. Feature: Digital Twin / Master Class System</w:t>
      </w:r>
    </w:p>
    <w:p>
      <w:pPr>
        <w:spacing w:after="140"/>
      </w:pPr>
      <w:r>
        <w:rPr>
          <w:rFonts w:ascii="Arial" w:cs="Arial" w:eastAsia="Arial" w:hAnsi="Arial"/>
          <w:b w:val="false"/>
          <w:bCs w:val="false"/>
          <w:i w:val="false"/>
          <w:iCs w:val="false"/>
          <w:color w:val="444444"/>
          <w:sz w:val="19"/>
          <w:szCs w:val="19"/>
        </w:rPr>
        <w:t xml:space="preserve">Jeder Experte — ein ehemaliger FATF-Direktor, ein CTO einer Tier-1-Börse, ein führender Forscher — kann eine Master Class auf Chronopoli erstellen, ohne ein einziges Video aufzunehmen.</w:t>
      </w:r>
    </w:p>
    <w:p>
      <w:pPr>
        <w:pStyle w:val="Heading2"/>
        <w:spacing w:after="140" w:before="280"/>
      </w:pPr>
      <w:r>
        <w:rPr>
          <w:rFonts w:ascii="Arial" w:cs="Arial" w:eastAsia="Arial" w:hAnsi="Arial"/>
          <w:b/>
          <w:bCs/>
          <w:color w:val="333333"/>
          <w:sz w:val="24"/>
          <w:szCs w:val="24"/>
        </w:rPr>
        <w:t xml:space="preserve">8.1 Der Prozess</w:t>
      </w:r>
    </w:p>
    <w:p>
      <w:pPr>
        <w:pStyle w:val="ListParagraph"/>
        <w:numPr>
          <w:ilvl w:val="0"/>
          <w:numId w:val="2"/>
        </w:numPr>
        <w:spacing w:after="60"/>
      </w:pPr>
      <w:r>
        <w:rPr>
          <w:rFonts w:ascii="Arial" w:cs="Arial" w:eastAsia="Arial" w:hAnsi="Arial"/>
          <w:b/>
          <w:bCs/>
          <w:color w:val="333333"/>
          <w:sz w:val="19"/>
          <w:szCs w:val="19"/>
        </w:rPr>
        <w:t xml:space="preserve">1. Document Upload: </w:t>
      </w:r>
      <w:r>
        <w:rPr>
          <w:rFonts w:ascii="Arial" w:cs="Arial" w:eastAsia="Arial" w:hAnsi="Arial"/>
          <w:color w:val="444444"/>
          <w:sz w:val="19"/>
          <w:szCs w:val="19"/>
        </w:rPr>
        <w:t xml:space="preserve">Experte lädt sein Primärdokument hoch: Forschungspapier, Policy Brief, Buchkapitel.</w:t>
      </w:r>
    </w:p>
    <w:p>
      <w:pPr>
        <w:pStyle w:val="ListParagraph"/>
        <w:numPr>
          <w:ilvl w:val="0"/>
          <w:numId w:val="2"/>
        </w:numPr>
        <w:spacing w:after="60"/>
      </w:pPr>
      <w:r>
        <w:rPr>
          <w:rFonts w:ascii="Arial" w:cs="Arial" w:eastAsia="Arial" w:hAnsi="Arial"/>
          <w:b/>
          <w:bCs/>
          <w:color w:val="333333"/>
          <w:sz w:val="19"/>
          <w:szCs w:val="19"/>
        </w:rPr>
        <w:t xml:space="preserve">2. Text Extraction: </w:t>
      </w:r>
      <w:r>
        <w:rPr>
          <w:rFonts w:ascii="Arial" w:cs="Arial" w:eastAsia="Arial" w:hAnsi="Arial"/>
          <w:color w:val="444444"/>
          <w:sz w:val="19"/>
          <w:szCs w:val="19"/>
        </w:rPr>
        <w:t xml:space="preserve">AWS Textract extrahiert den vollständigen Text aus dem PDF.</w:t>
      </w:r>
    </w:p>
    <w:p>
      <w:pPr>
        <w:pStyle w:val="ListParagraph"/>
        <w:numPr>
          <w:ilvl w:val="0"/>
          <w:numId w:val="2"/>
        </w:numPr>
        <w:spacing w:after="60"/>
      </w:pPr>
      <w:r>
        <w:rPr>
          <w:rFonts w:ascii="Arial" w:cs="Arial" w:eastAsia="Arial" w:hAnsi="Arial"/>
          <w:b/>
          <w:bCs/>
          <w:color w:val="333333"/>
          <w:sz w:val="19"/>
          <w:szCs w:val="19"/>
        </w:rPr>
        <w:t xml:space="preserve">3. KI-Analyse: </w:t>
      </w:r>
      <w:r>
        <w:rPr>
          <w:rFonts w:ascii="Arial" w:cs="Arial" w:eastAsia="Arial" w:hAnsi="Arial"/>
          <w:color w:val="444444"/>
          <w:sz w:val="19"/>
          <w:szCs w:val="19"/>
        </w:rPr>
        <w:t xml:space="preserve">Claude analysiert: Kernthesen, Expertise-Grenzen, kontroverse Claims, Wissenslücken.</w:t>
      </w:r>
    </w:p>
    <w:p>
      <w:pPr>
        <w:pStyle w:val="ListParagraph"/>
        <w:numPr>
          <w:ilvl w:val="0"/>
          <w:numId w:val="2"/>
        </w:numPr>
        <w:spacing w:after="60"/>
      </w:pPr>
      <w:r>
        <w:rPr>
          <w:rFonts w:ascii="Arial" w:cs="Arial" w:eastAsia="Arial" w:hAnsi="Arial"/>
          <w:b/>
          <w:bCs/>
          <w:color w:val="333333"/>
          <w:sz w:val="19"/>
          <w:szCs w:val="19"/>
        </w:rPr>
        <w:t xml:space="preserve">4. Fragen-Generierung: </w:t>
      </w:r>
      <w:r>
        <w:rPr>
          <w:rFonts w:ascii="Arial" w:cs="Arial" w:eastAsia="Arial" w:hAnsi="Arial"/>
          <w:color w:val="444444"/>
          <w:sz w:val="19"/>
          <w:szCs w:val="19"/>
        </w:rPr>
        <w:t xml:space="preserve">System generiert 20 strukturierte Interview-Fragen in 4 Kategorien:</w:t>
      </w:r>
    </w:p>
    <w:p>
      <w:pPr>
        <w:pStyle w:val="ListParagraph"/>
        <w:numPr>
          <w:ilvl w:val="0"/>
          <w:numId w:val="2"/>
        </w:numPr>
        <w:spacing w:after="60"/>
      </w:pPr>
      <w:r>
        <w:rPr>
          <w:rFonts w:ascii="Arial" w:cs="Arial" w:eastAsia="Arial" w:hAnsi="Arial"/>
          <w:color w:val="444444"/>
          <w:sz w:val="19"/>
          <w:szCs w:val="19"/>
        </w:rPr>
        <w:t xml:space="preserve">Foundation — Kernexpertise etablieren</w:t>
      </w:r>
    </w:p>
    <w:p>
      <w:pPr>
        <w:pStyle w:val="ListParagraph"/>
        <w:numPr>
          <w:ilvl w:val="0"/>
          <w:numId w:val="2"/>
        </w:numPr>
        <w:spacing w:after="60"/>
      </w:pPr>
      <w:r>
        <w:rPr>
          <w:rFonts w:ascii="Arial" w:cs="Arial" w:eastAsia="Arial" w:hAnsi="Arial"/>
          <w:color w:val="444444"/>
          <w:sz w:val="19"/>
          <w:szCs w:val="19"/>
        </w:rPr>
        <w:t xml:space="preserve">Deep Dive — spezifische Erkenntnisse vertiefen</w:t>
      </w:r>
    </w:p>
    <w:p>
      <w:pPr>
        <w:pStyle w:val="ListParagraph"/>
        <w:numPr>
          <w:ilvl w:val="0"/>
          <w:numId w:val="2"/>
        </w:numPr>
        <w:spacing w:after="60"/>
      </w:pPr>
      <w:r>
        <w:rPr>
          <w:rFonts w:ascii="Arial" w:cs="Arial" w:eastAsia="Arial" w:hAnsi="Arial"/>
          <w:color w:val="444444"/>
          <w:sz w:val="19"/>
          <w:szCs w:val="19"/>
        </w:rPr>
        <w:t xml:space="preserve">Confrontational — Annahmen hinterfragen</w:t>
      </w:r>
    </w:p>
    <w:p>
      <w:pPr>
        <w:pStyle w:val="ListParagraph"/>
        <w:numPr>
          <w:ilvl w:val="0"/>
          <w:numId w:val="2"/>
        </w:numPr>
        <w:spacing w:after="60"/>
      </w:pPr>
      <w:r>
        <w:rPr>
          <w:rFonts w:ascii="Arial" w:cs="Arial" w:eastAsia="Arial" w:hAnsi="Arial"/>
          <w:color w:val="444444"/>
          <w:sz w:val="19"/>
          <w:szCs w:val="19"/>
        </w:rPr>
        <w:t xml:space="preserve">Audience — voraussichtliche Publikumsfragen</w:t>
      </w:r>
    </w:p>
    <w:p>
      <w:pPr>
        <w:pStyle w:val="ListParagraph"/>
        <w:numPr>
          <w:ilvl w:val="0"/>
          <w:numId w:val="2"/>
        </w:numPr>
        <w:spacing w:after="60"/>
      </w:pPr>
      <w:r>
        <w:rPr>
          <w:rFonts w:ascii="Arial" w:cs="Arial" w:eastAsia="Arial" w:hAnsi="Arial"/>
          <w:b/>
          <w:bCs/>
          <w:color w:val="333333"/>
          <w:sz w:val="19"/>
          <w:szCs w:val="19"/>
        </w:rPr>
        <w:t xml:space="preserve">5. Voice Cloning: </w:t>
      </w:r>
      <w:r>
        <w:rPr>
          <w:rFonts w:ascii="Arial" w:cs="Arial" w:eastAsia="Arial" w:hAnsi="Arial"/>
          <w:color w:val="444444"/>
          <w:sz w:val="19"/>
          <w:szCs w:val="19"/>
        </w:rPr>
        <w:t xml:space="preserve">Optional: 5 Min Audio-Sample → ElevenLabs klont die Stimme des Experten.</w:t>
      </w:r>
    </w:p>
    <w:p>
      <w:pPr>
        <w:pStyle w:val="ListParagraph"/>
        <w:numPr>
          <w:ilvl w:val="0"/>
          <w:numId w:val="2"/>
        </w:numPr>
        <w:spacing w:after="60"/>
      </w:pPr>
      <w:r>
        <w:rPr>
          <w:rFonts w:ascii="Arial" w:cs="Arial" w:eastAsia="Arial" w:hAnsi="Arial"/>
          <w:b/>
          <w:bCs/>
          <w:color w:val="333333"/>
          <w:sz w:val="19"/>
          <w:szCs w:val="19"/>
        </w:rPr>
        <w:t xml:space="preserve">6. Avatar-Erstellung: </w:t>
      </w:r>
      <w:r>
        <w:rPr>
          <w:rFonts w:ascii="Arial" w:cs="Arial" w:eastAsia="Arial" w:hAnsi="Arial"/>
          <w:color w:val="444444"/>
          <w:sz w:val="19"/>
          <w:szCs w:val="19"/>
        </w:rPr>
        <w:t xml:space="preserve">HeyGen generiert ein KI-Avatar-Video mit der geklonten Stimme.</w:t>
      </w:r>
    </w:p>
    <w:p>
      <w:pPr>
        <w:pStyle w:val="ListParagraph"/>
        <w:numPr>
          <w:ilvl w:val="0"/>
          <w:numId w:val="2"/>
        </w:numPr>
        <w:spacing w:after="60"/>
      </w:pPr>
      <w:r>
        <w:rPr>
          <w:rFonts w:ascii="Arial" w:cs="Arial" w:eastAsia="Arial" w:hAnsi="Arial"/>
          <w:b/>
          <w:bCs/>
          <w:color w:val="333333"/>
          <w:sz w:val="19"/>
          <w:szCs w:val="19"/>
        </w:rPr>
        <w:t xml:space="preserve">7. Live Session: </w:t>
      </w:r>
      <w:r>
        <w:rPr>
          <w:rFonts w:ascii="Arial" w:cs="Arial" w:eastAsia="Arial" w:hAnsi="Arial"/>
          <w:color w:val="444444"/>
          <w:sz w:val="19"/>
          <w:szCs w:val="19"/>
        </w:rPr>
        <w:t xml:space="preserve">Die Master Class läuft als Live-Event über Amazon IVS. Der KI-Moderator interviewt den Digital Twin. Publikum schaut zu und stellt Fragen.</w:t>
      </w:r>
    </w:p>
    <w:p>
      <w:pPr>
        <w:pStyle w:val="ListParagraph"/>
        <w:numPr>
          <w:ilvl w:val="0"/>
          <w:numId w:val="2"/>
        </w:numPr>
        <w:spacing w:after="60"/>
      </w:pPr>
      <w:r>
        <w:rPr>
          <w:rFonts w:ascii="Arial" w:cs="Arial" w:eastAsia="Arial" w:hAnsi="Arial"/>
          <w:b/>
          <w:bCs/>
          <w:color w:val="333333"/>
          <w:sz w:val="19"/>
          <w:szCs w:val="19"/>
        </w:rPr>
        <w:t xml:space="preserve">8. Post-Session: </w:t>
      </w:r>
      <w:r>
        <w:rPr>
          <w:rFonts w:ascii="Arial" w:cs="Arial" w:eastAsia="Arial" w:hAnsi="Arial"/>
          <w:color w:val="444444"/>
          <w:sz w:val="19"/>
          <w:szCs w:val="19"/>
        </w:rPr>
        <w:t xml:space="preserve">Die Symposia Pipeline generiert automatisch: Opinion Paper, LinkedIn, Instagram, Partner Reports.</w:t>
      </w:r>
    </w:p>
    <w:p>
      <w:pPr>
        <w:pBdr>
          <w:left w:val="single" w:color="C9A84C" w:sz="8" w:space="8"/>
        </w:pBdr>
        <w:spacing w:after="140" w:before="100"/>
        <w:ind w:left="400"/>
      </w:pPr>
      <w:r>
        <w:rPr>
          <w:rFonts w:ascii="Arial" w:cs="Arial" w:eastAsia="Arial" w:hAnsi="Arial"/>
          <w:b/>
          <w:bCs/>
          <w:color w:val="C9A84C"/>
          <w:sz w:val="18"/>
          <w:szCs w:val="18"/>
        </w:rPr>
        <w:t xml:space="preserve">💡 Logik: </w:t>
      </w:r>
      <w:r>
        <w:rPr>
          <w:rFonts w:ascii="Arial" w:cs="Arial" w:eastAsia="Arial" w:hAnsi="Arial"/>
          <w:i/>
          <w:iCs/>
          <w:color w:val="555555"/>
          <w:sz w:val="18"/>
          <w:szCs w:val="18"/>
        </w:rPr>
        <w:t xml:space="preserve">Der Experte investiert 30 Minuten (Dokument hochladen + Audio-Sample). Sein Wissen arbeitet dann permanent auf der Plattform. Das ist der Unterschied zwischen einem Vortrag (einmalig, 200 Zuschauer) und einem Digital Twin (permanent, unbegrenzt).</w:t>
      </w:r>
    </w:p>
    <w:p>
      <w:r>
        <w:br w:type="page"/>
      </w:r>
    </w:p>
    <w:p>
      <w:pPr>
        <w:pStyle w:val="Heading1"/>
        <w:pBdr>
          <w:bottom w:val="single" w:color="C9A84C" w:sz="6" w:space="8"/>
        </w:pBdr>
        <w:spacing w:after="200" w:before="360"/>
      </w:pPr>
      <w:r>
        <w:rPr>
          <w:rFonts w:ascii="Arial" w:cs="Arial" w:eastAsia="Arial" w:hAnsi="Arial"/>
          <w:b/>
          <w:bCs/>
          <w:color w:val="0A0A0F"/>
          <w:sz w:val="30"/>
          <w:szCs w:val="30"/>
        </w:rPr>
        <w:t xml:space="preserve">9. Feature: Community (Discourse + SSO)</w:t>
      </w:r>
    </w:p>
    <w:p>
      <w:pPr>
        <w:spacing w:after="140"/>
      </w:pPr>
      <w:r>
        <w:rPr>
          <w:rFonts w:ascii="Arial" w:cs="Arial" w:eastAsia="Arial" w:hAnsi="Arial"/>
          <w:b w:val="false"/>
          <w:bCs w:val="false"/>
          <w:i w:val="false"/>
          <w:iCs w:val="false"/>
          <w:color w:val="444444"/>
          <w:sz w:val="19"/>
          <w:szCs w:val="19"/>
        </w:rPr>
        <w:t xml:space="preserve">Discourse ist das Community-Forum unter community.chronopoli.io, integriert via SSO mit OpenEdX.</w:t>
      </w:r>
    </w:p>
    <w:p>
      <w:pPr>
        <w:pStyle w:val="Heading2"/>
        <w:spacing w:after="140" w:before="280"/>
      </w:pPr>
      <w:r>
        <w:rPr>
          <w:rFonts w:ascii="Arial" w:cs="Arial" w:eastAsia="Arial" w:hAnsi="Arial"/>
          <w:b/>
          <w:bCs/>
          <w:color w:val="333333"/>
          <w:sz w:val="24"/>
          <w:szCs w:val="24"/>
        </w:rPr>
        <w:t xml:space="preserve">9.1 Automatische Gruppenzuordnung</w:t>
      </w:r>
    </w:p>
    <w:p>
      <w:pPr>
        <w:spacing w:after="140"/>
      </w:pPr>
      <w:r>
        <w:rPr>
          <w:rFonts w:ascii="Arial" w:cs="Arial" w:eastAsia="Arial" w:hAnsi="Arial"/>
          <w:b w:val="false"/>
          <w:bCs w:val="false"/>
          <w:i w:val="false"/>
          <w:iCs w:val="false"/>
          <w:color w:val="444444"/>
          <w:sz w:val="19"/>
          <w:szCs w:val="19"/>
        </w:rPr>
        <w:t xml:space="preserve">Wenn ein Nutzer das AI Onboarding abschließt und sein Primary District feststeht, wird er automatisch der entsprechenden Discourse-Gruppe zugeordnet: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District</w:t>
            </w:r>
          </w:p>
        </w:tc>
        <w:tc>
          <w:tcPr>
            <w:tcW w:type="dxa" w:w="26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Discourse-Gruppe</w:t>
            </w:r>
          </w:p>
        </w:tc>
        <w:tc>
          <w:tcPr>
            <w:tcW w:type="dxa" w:w="536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Kategorien</w:t>
            </w:r>
          </w:p>
        </w:tc>
      </w:tr>
      <w:tr>
        <w:tc>
          <w:tcPr>
            <w:tcW w:type="dxa" w:w="1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CHRON-AI</w:t>
            </w:r>
          </w:p>
        </w:tc>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ai-district</w:t>
            </w:r>
          </w:p>
        </w:tc>
        <w:tc>
          <w:tcPr>
            <w:tcW w:type="dxa" w:w="53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Entry Level, Professional, Institutional, Partner Tracks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CHRON-DA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digital-assets-district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Entry Level, Professional, Institutional, Partner Tracks, Ripple Track, Cardano Track</w:t>
            </w:r>
          </w:p>
        </w:tc>
      </w:tr>
      <w:tr>
        <w:tc>
          <w:tcPr>
            <w:tcW w:type="dxa" w:w="1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CHRON-GOV</w:t>
            </w:r>
          </w:p>
        </w:tc>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governance-district</w:t>
            </w:r>
          </w:p>
        </w:tc>
        <w:tc>
          <w:tcPr>
            <w:tcW w:type="dxa" w:w="53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Entry Level, Professional, Institutional, Partner Tracks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CHRON-COMP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compliance-district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Entry Level, Professional, Institutional, Partner Tracks</w:t>
            </w:r>
          </w:p>
        </w:tc>
      </w:tr>
      <w:tr>
        <w:tc>
          <w:tcPr>
            <w:tcW w:type="dxa" w:w="1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CHRON-INV</w:t>
            </w:r>
          </w:p>
        </w:tc>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investigation-district</w:t>
            </w:r>
          </w:p>
        </w:tc>
        <w:tc>
          <w:tcPr>
            <w:tcW w:type="dxa" w:w="53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Entry Level, Professional, Institutional, Partner Tracks, Chainalysis Track, TRM Labs Track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CHRON-RISK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risk-trust-district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Entry Level, Professional, Institutional, Partner Tracks</w:t>
            </w:r>
          </w:p>
        </w:tc>
      </w:tr>
      <w:tr>
        <w:tc>
          <w:tcPr>
            <w:tcW w:type="dxa" w:w="1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CHRON-ET</w:t>
            </w:r>
          </w:p>
        </w:tc>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emerging-tech-district</w:t>
            </w:r>
          </w:p>
        </w:tc>
        <w:tc>
          <w:tcPr>
            <w:tcW w:type="dxa" w:w="53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Entry Level, Professional, Institutional, Partner Tracks</w:t>
            </w:r>
          </w:p>
        </w:tc>
      </w:tr>
    </w:tbl>
    <w:p>
      <w:pPr>
        <w:pStyle w:val="Heading2"/>
        <w:spacing w:after="140" w:before="280"/>
      </w:pPr>
      <w:r>
        <w:rPr>
          <w:rFonts w:ascii="Arial" w:cs="Arial" w:eastAsia="Arial" w:hAnsi="Arial"/>
          <w:b/>
          <w:bCs/>
          <w:color w:val="333333"/>
          <w:sz w:val="24"/>
          <w:szCs w:val="24"/>
        </w:rPr>
        <w:t xml:space="preserve">9.2 SSO-Flow</w:t>
      </w:r>
    </w:p>
    <w:p>
      <w:pPr>
        <w:pStyle w:val="ListParagraph"/>
        <w:numPr>
          <w:ilvl w:val="0"/>
          <w:numId w:val="2"/>
        </w:numPr>
        <w:spacing w:after="60"/>
      </w:pPr>
      <w:r>
        <w:rPr>
          <w:rFonts w:ascii="Arial" w:cs="Arial" w:eastAsia="Arial" w:hAnsi="Arial"/>
          <w:b/>
          <w:bCs/>
          <w:color w:val="333333"/>
          <w:sz w:val="19"/>
          <w:szCs w:val="19"/>
        </w:rPr>
        <w:t xml:space="preserve">Login: </w:t>
      </w:r>
      <w:r>
        <w:rPr>
          <w:rFonts w:ascii="Arial" w:cs="Arial" w:eastAsia="Arial" w:hAnsi="Arial"/>
          <w:color w:val="444444"/>
          <w:sz w:val="19"/>
          <w:szCs w:val="19"/>
        </w:rPr>
        <w:t xml:space="preserve">Nutzer klickt 'Community' in OpenEdX Header → Redirect zu Discourse → Discourse schickt SSO-Request → OpenEdX verifiziert → Nutzer automatisch eingeloggt</w:t>
      </w:r>
    </w:p>
    <w:p>
      <w:pPr>
        <w:pStyle w:val="ListParagraph"/>
        <w:numPr>
          <w:ilvl w:val="0"/>
          <w:numId w:val="2"/>
        </w:numPr>
        <w:spacing w:after="60"/>
      </w:pPr>
      <w:r>
        <w:rPr>
          <w:rFonts w:ascii="Arial" w:cs="Arial" w:eastAsia="Arial" w:hAnsi="Arial"/>
          <w:b/>
          <w:bCs/>
          <w:color w:val="333333"/>
          <w:sz w:val="19"/>
          <w:szCs w:val="19"/>
        </w:rPr>
        <w:t xml:space="preserve">Sicherheit: </w:t>
      </w:r>
      <w:r>
        <w:rPr>
          <w:rFonts w:ascii="Arial" w:cs="Arial" w:eastAsia="Arial" w:hAnsi="Arial"/>
          <w:color w:val="444444"/>
          <w:sz w:val="19"/>
          <w:szCs w:val="19"/>
        </w:rPr>
        <w:t xml:space="preserve">HMAC-SHA256 Signatur, Nonce-basiert, kein Passwort-Sharing</w:t>
      </w:r>
    </w:p>
    <w:p>
      <w:pPr>
        <w:pStyle w:val="ListParagraph"/>
        <w:numPr>
          <w:ilvl w:val="0"/>
          <w:numId w:val="2"/>
        </w:numPr>
        <w:spacing w:after="60"/>
      </w:pPr>
      <w:r>
        <w:rPr>
          <w:rFonts w:ascii="Arial" w:cs="Arial" w:eastAsia="Arial" w:hAnsi="Arial"/>
          <w:b/>
          <w:bCs/>
          <w:color w:val="333333"/>
          <w:sz w:val="19"/>
          <w:szCs w:val="19"/>
        </w:rPr>
        <w:t xml:space="preserve">Avatar: </w:t>
      </w:r>
      <w:r>
        <w:rPr>
          <w:rFonts w:ascii="Arial" w:cs="Arial" w:eastAsia="Arial" w:hAnsi="Arial"/>
          <w:color w:val="444444"/>
          <w:sz w:val="19"/>
          <w:szCs w:val="19"/>
        </w:rPr>
        <w:t xml:space="preserve">OpenEdX-Profilbild wird automatisch zu Discourse synchronisiert</w:t>
      </w:r>
    </w:p>
    <w:p>
      <w:pPr>
        <w:pBdr>
          <w:left w:val="single" w:color="C9A84C" w:sz="8" w:space="8"/>
        </w:pBdr>
        <w:spacing w:after="140" w:before="100"/>
        <w:ind w:left="400"/>
      </w:pPr>
      <w:r>
        <w:rPr>
          <w:rFonts w:ascii="Arial" w:cs="Arial" w:eastAsia="Arial" w:hAnsi="Arial"/>
          <w:b/>
          <w:bCs/>
          <w:color w:val="C9A84C"/>
          <w:sz w:val="18"/>
          <w:szCs w:val="18"/>
        </w:rPr>
        <w:t xml:space="preserve">💡 Logik: </w:t>
      </w:r>
      <w:r>
        <w:rPr>
          <w:rFonts w:ascii="Arial" w:cs="Arial" w:eastAsia="Arial" w:hAnsi="Arial"/>
          <w:i/>
          <w:iCs/>
          <w:color w:val="555555"/>
          <w:sz w:val="18"/>
          <w:szCs w:val="18"/>
        </w:rPr>
        <w:t xml:space="preserve">Die Community ist nicht optional. Sie ist der Mechanismus, durch den Cross-District-Wissen entsteht. Ein Compliance Officer postet eine Frage über Travel Rule → ein Chainalysis-Ermittler antwortet → ein Regulierer kommentiert die Policy-Implikationen. Drei Perspektiven, ein Thread, drei Districts.</w:t>
      </w:r>
    </w:p>
    <w:p>
      <w:r>
        <w:br w:type="page"/>
      </w:r>
    </w:p>
    <w:p>
      <w:pPr>
        <w:pStyle w:val="Heading1"/>
        <w:pBdr>
          <w:bottom w:val="single" w:color="C9A84C" w:sz="6" w:space="8"/>
        </w:pBdr>
        <w:spacing w:after="200" w:before="360"/>
      </w:pPr>
      <w:r>
        <w:rPr>
          <w:rFonts w:ascii="Arial" w:cs="Arial" w:eastAsia="Arial" w:hAnsi="Arial"/>
          <w:b/>
          <w:bCs/>
          <w:color w:val="0A0A0F"/>
          <w:sz w:val="30"/>
          <w:szCs w:val="30"/>
        </w:rPr>
        <w:t xml:space="preserve">10. Feature: Video Management &amp; AI Slides</w:t>
      </w:r>
    </w:p>
    <w:p>
      <w:pPr>
        <w:pStyle w:val="Heading2"/>
        <w:spacing w:after="140" w:before="280"/>
      </w:pPr>
      <w:r>
        <w:rPr>
          <w:rFonts w:ascii="Arial" w:cs="Arial" w:eastAsia="Arial" w:hAnsi="Arial"/>
          <w:b/>
          <w:bCs/>
          <w:color w:val="333333"/>
          <w:sz w:val="24"/>
          <w:szCs w:val="24"/>
        </w:rPr>
        <w:t xml:space="preserve">10.1 Opencast (video.chronopoli.io)</w:t>
      </w:r>
    </w:p>
    <w:p>
      <w:pPr>
        <w:spacing w:after="140"/>
      </w:pPr>
      <w:r>
        <w:rPr>
          <w:rFonts w:ascii="Arial" w:cs="Arial" w:eastAsia="Arial" w:hAnsi="Arial"/>
          <w:b w:val="false"/>
          <w:bCs w:val="false"/>
          <w:i w:val="false"/>
          <w:iCs w:val="false"/>
          <w:color w:val="444444"/>
          <w:sz w:val="19"/>
          <w:szCs w:val="19"/>
        </w:rPr>
        <w:t xml:space="preserve">Professionelles Video-Management für Vorlesungsaufzeichnungen:</w:t>
      </w:r>
    </w:p>
    <w:p>
      <w:pPr>
        <w:pStyle w:val="ListParagraph"/>
        <w:numPr>
          <w:ilvl w:val="0"/>
          <w:numId w:val="2"/>
        </w:numPr>
        <w:spacing w:after="60"/>
      </w:pPr>
      <w:r>
        <w:rPr>
          <w:rFonts w:ascii="Arial" w:cs="Arial" w:eastAsia="Arial" w:hAnsi="Arial"/>
          <w:color w:val="444444"/>
          <w:sz w:val="19"/>
          <w:szCs w:val="19"/>
        </w:rPr>
        <w:t xml:space="preserve">Upload bis 20GB pro Video</w:t>
      </w:r>
    </w:p>
    <w:p>
      <w:pPr>
        <w:pStyle w:val="ListParagraph"/>
        <w:numPr>
          <w:ilvl w:val="0"/>
          <w:numId w:val="2"/>
        </w:numPr>
        <w:spacing w:after="60"/>
      </w:pPr>
      <w:r>
        <w:rPr>
          <w:rFonts w:ascii="Arial" w:cs="Arial" w:eastAsia="Arial" w:hAnsi="Arial"/>
          <w:color w:val="444444"/>
          <w:sz w:val="19"/>
          <w:szCs w:val="19"/>
        </w:rPr>
        <w:t xml:space="preserve">S3 + CloudFront CDN für globale Auslieferung</w:t>
      </w:r>
    </w:p>
    <w:p>
      <w:pPr>
        <w:pStyle w:val="ListParagraph"/>
        <w:numPr>
          <w:ilvl w:val="0"/>
          <w:numId w:val="2"/>
        </w:numPr>
        <w:spacing w:after="60"/>
      </w:pPr>
      <w:r>
        <w:rPr>
          <w:rFonts w:ascii="Arial" w:cs="Arial" w:eastAsia="Arial" w:hAnsi="Arial"/>
          <w:color w:val="444444"/>
          <w:sz w:val="19"/>
          <w:szCs w:val="19"/>
        </w:rPr>
        <w:t xml:space="preserve">LTI-Integration: Videos erscheinen direkt im Kurs (Studenten sehen den Opencast-Player inline)</w:t>
      </w:r>
    </w:p>
    <w:p>
      <w:pPr>
        <w:pStyle w:val="ListParagraph"/>
        <w:numPr>
          <w:ilvl w:val="0"/>
          <w:numId w:val="2"/>
        </w:numPr>
        <w:spacing w:after="60"/>
      </w:pPr>
      <w:r>
        <w:rPr>
          <w:rFonts w:ascii="Arial" w:cs="Arial" w:eastAsia="Arial" w:hAnsi="Arial"/>
          <w:color w:val="444444"/>
          <w:sz w:val="19"/>
          <w:szCs w:val="19"/>
        </w:rPr>
        <w:t xml:space="preserve">Automatische Transkription via AWS Transcribe</w:t>
      </w:r>
    </w:p>
    <w:p>
      <w:pPr>
        <w:pStyle w:val="ListParagraph"/>
        <w:numPr>
          <w:ilvl w:val="0"/>
          <w:numId w:val="2"/>
        </w:numPr>
        <w:spacing w:after="60"/>
      </w:pPr>
      <w:r>
        <w:rPr>
          <w:rFonts w:ascii="Arial" w:cs="Arial" w:eastAsia="Arial" w:hAnsi="Arial"/>
          <w:color w:val="444444"/>
          <w:sz w:val="19"/>
          <w:szCs w:val="19"/>
        </w:rPr>
        <w:t xml:space="preserve">Admin-UI für Videoverwaltung, Metadaten, Schnitt</w:t>
      </w:r>
    </w:p>
    <w:p>
      <w:pPr>
        <w:pStyle w:val="Heading2"/>
        <w:spacing w:after="140" w:before="280"/>
      </w:pPr>
      <w:r>
        <w:rPr>
          <w:rFonts w:ascii="Arial" w:cs="Arial" w:eastAsia="Arial" w:hAnsi="Arial"/>
          <w:b/>
          <w:bCs/>
          <w:color w:val="333333"/>
          <w:sz w:val="24"/>
          <w:szCs w:val="24"/>
        </w:rPr>
        <w:t xml:space="preserve">10.2 Presenton AI Slide Builder (slides.chronopoli.io)</w:t>
      </w:r>
    </w:p>
    <w:p>
      <w:pPr>
        <w:spacing w:after="140"/>
      </w:pPr>
      <w:r>
        <w:rPr>
          <w:rFonts w:ascii="Arial" w:cs="Arial" w:eastAsia="Arial" w:hAnsi="Arial"/>
          <w:b w:val="false"/>
          <w:bCs w:val="false"/>
          <w:i w:val="false"/>
          <w:iCs w:val="false"/>
          <w:color w:val="444444"/>
          <w:sz w:val="19"/>
          <w:szCs w:val="19"/>
        </w:rPr>
        <w:t xml:space="preserve">KI-gestützte Präsentationserstellung für Staff/Instruktoren:</w:t>
      </w:r>
    </w:p>
    <w:p>
      <w:pPr>
        <w:pStyle w:val="ListParagraph"/>
        <w:numPr>
          <w:ilvl w:val="0"/>
          <w:numId w:val="2"/>
        </w:numPr>
        <w:spacing w:after="60"/>
      </w:pPr>
      <w:r>
        <w:rPr>
          <w:rFonts w:ascii="Arial" w:cs="Arial" w:eastAsia="Arial" w:hAnsi="Arial"/>
          <w:color w:val="444444"/>
          <w:sz w:val="19"/>
          <w:szCs w:val="19"/>
        </w:rPr>
        <w:t xml:space="preserve">Claude API + Pexels generiert komplette Slide Decks</w:t>
      </w:r>
    </w:p>
    <w:p>
      <w:pPr>
        <w:pStyle w:val="ListParagraph"/>
        <w:numPr>
          <w:ilvl w:val="0"/>
          <w:numId w:val="2"/>
        </w:numPr>
        <w:spacing w:after="60"/>
      </w:pPr>
      <w:r>
        <w:rPr>
          <w:rFonts w:ascii="Arial" w:cs="Arial" w:eastAsia="Arial" w:hAnsi="Arial"/>
          <w:color w:val="444444"/>
          <w:sz w:val="19"/>
          <w:szCs w:val="19"/>
        </w:rPr>
        <w:t xml:space="preserve">Pro District eigene Brand-Prompts (Farben, Zielgruppe, Terminologie, Bildkeywords)</w:t>
      </w:r>
    </w:p>
    <w:p>
      <w:pPr>
        <w:pStyle w:val="ListParagraph"/>
        <w:numPr>
          <w:ilvl w:val="0"/>
          <w:numId w:val="2"/>
        </w:numPr>
        <w:spacing w:after="60"/>
      </w:pPr>
      <w:r>
        <w:rPr>
          <w:rFonts w:ascii="Arial" w:cs="Arial" w:eastAsia="Arial" w:hAnsi="Arial"/>
          <w:color w:val="444444"/>
          <w:sz w:val="19"/>
          <w:szCs w:val="19"/>
        </w:rPr>
        <w:t xml:space="preserve">Zugang nur für Staff (Nginx Basic Auth, später OAuth)</w:t>
      </w:r>
    </w:p>
    <w:p>
      <w:pPr>
        <w:pBdr>
          <w:left w:val="single" w:color="C9A84C" w:sz="8" w:space="8"/>
        </w:pBdr>
        <w:spacing w:after="140" w:before="100"/>
        <w:ind w:left="400"/>
      </w:pPr>
      <w:r>
        <w:rPr>
          <w:rFonts w:ascii="Arial" w:cs="Arial" w:eastAsia="Arial" w:hAnsi="Arial"/>
          <w:b/>
          <w:bCs/>
          <w:color w:val="C9A84C"/>
          <w:sz w:val="18"/>
          <w:szCs w:val="18"/>
        </w:rPr>
        <w:t xml:space="preserve">💡 Logik: </w:t>
      </w:r>
      <w:r>
        <w:rPr>
          <w:rFonts w:ascii="Arial" w:cs="Arial" w:eastAsia="Arial" w:hAnsi="Arial"/>
          <w:i/>
          <w:iCs/>
          <w:color w:val="555555"/>
          <w:sz w:val="18"/>
          <w:szCs w:val="18"/>
        </w:rPr>
        <w:t xml:space="preserve">Warum eigene Slides statt PowerPoint? Weil Chronopoli-Präsentationen die Marke des jeweiligen Districts tragen müssen. CHRON-INV-Slides sind rot, verwenden Ermittler-Terminologie und Forensik-Bilder. CHRON-GOV-Slides sind grün, verwenden diplomatische Sprache und Policy-Frameworks. Das ist Brand-Konsistenz auf institutionellem Niveau.</w:t>
      </w:r>
    </w:p>
    <w:p>
      <w:r>
        <w:br w:type="page"/>
      </w:r>
    </w:p>
    <w:p>
      <w:pPr>
        <w:pStyle w:val="Heading1"/>
        <w:pBdr>
          <w:bottom w:val="single" w:color="C9A84C" w:sz="6" w:space="8"/>
        </w:pBdr>
        <w:spacing w:after="200" w:before="360"/>
      </w:pPr>
      <w:r>
        <w:rPr>
          <w:rFonts w:ascii="Arial" w:cs="Arial" w:eastAsia="Arial" w:hAnsi="Arial"/>
          <w:b/>
          <w:bCs/>
          <w:color w:val="0A0A0F"/>
          <w:sz w:val="30"/>
          <w:szCs w:val="30"/>
        </w:rPr>
        <w:t xml:space="preserve">11. Feature: Partner Intelligence Dashboard</w:t>
      </w:r>
    </w:p>
    <w:p>
      <w:pPr>
        <w:spacing w:after="140"/>
      </w:pPr>
      <w:r>
        <w:rPr>
          <w:rFonts w:ascii="Arial" w:cs="Arial" w:eastAsia="Arial" w:hAnsi="Arial"/>
          <w:b w:val="false"/>
          <w:bCs w:val="false"/>
          <w:i w:val="false"/>
          <w:iCs w:val="false"/>
          <w:color w:val="444444"/>
          <w:sz w:val="19"/>
          <w:szCs w:val="19"/>
        </w:rPr>
        <w:t xml:space="preserve">Jeder zahlende Partner bekommt ein Dashboard unter /chronopoli/partners/&lt;slug&gt;/dashboard/ mit Echtzeit-Analysen.</w:t>
      </w:r>
    </w:p>
    <w:p>
      <w:pPr>
        <w:pStyle w:val="Heading2"/>
        <w:spacing w:after="140" w:before="280"/>
      </w:pPr>
      <w:r>
        <w:rPr>
          <w:rFonts w:ascii="Arial" w:cs="Arial" w:eastAsia="Arial" w:hAnsi="Arial"/>
          <w:b/>
          <w:bCs/>
          <w:color w:val="333333"/>
          <w:sz w:val="24"/>
          <w:szCs w:val="24"/>
        </w:rPr>
        <w:t xml:space="preserve">11.1 Metriken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Metrik</w:t>
            </w:r>
          </w:p>
        </w:tc>
        <w:tc>
          <w:tcPr>
            <w:tcW w:type="dxa" w:w="34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Quelle</w:t>
            </w:r>
          </w:p>
        </w:tc>
        <w:tc>
          <w:tcPr>
            <w:tcW w:type="dxa" w:w="336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Aktualisierung</w:t>
            </w:r>
          </w:p>
        </w:tc>
      </w:tr>
      <w:tr>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Enrollments (pro Track)</w:t>
            </w:r>
          </w:p>
        </w:tc>
        <w:tc>
          <w:tcPr>
            <w:tcW w:type="dxa" w:w="3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OpenEdX Enrollment API</w:t>
            </w:r>
          </w:p>
        </w:tc>
        <w:tc>
          <w:tcPr>
            <w:tcW w:type="dxa" w:w="33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Echtzeit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Completion Rate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OpenEdX Grades + Certificates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Echtzeit</w:t>
            </w:r>
          </w:p>
        </w:tc>
      </w:tr>
      <w:tr>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Badges Awarded</w:t>
            </w:r>
          </w:p>
        </w:tc>
        <w:tc>
          <w:tcPr>
            <w:tcW w:type="dxa" w:w="3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chronopoli_academy.UserBadge</w:t>
            </w:r>
          </w:p>
        </w:tc>
        <w:tc>
          <w:tcPr>
            <w:tcW w:type="dxa" w:w="33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Echtzeit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Job Applications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chronopoli_academy.JobApplication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Echtzeit</w:t>
            </w:r>
          </w:p>
        </w:tc>
      </w:tr>
      <w:tr>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Revenue (Partner-Anteil)</w:t>
            </w:r>
          </w:p>
        </w:tc>
        <w:tc>
          <w:tcPr>
            <w:tcW w:type="dxa" w:w="34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chronopoli_ecommerce.PartnerPayout</w:t>
            </w:r>
          </w:p>
        </w:tc>
        <w:tc>
          <w:tcPr>
            <w:tcW w:type="dxa" w:w="33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Echtzeit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Intelligence Reports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chronopoli_symposia.RoundTableOutput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Nach Round Tables</w:t>
            </w:r>
          </w:p>
        </w:tc>
      </w:tr>
    </w:tbl>
    <w:p>
      <w:pPr>
        <w:pStyle w:val="Heading2"/>
        <w:spacing w:after="140" w:before="280"/>
      </w:pPr>
      <w:r>
        <w:rPr>
          <w:rFonts w:ascii="Arial" w:cs="Arial" w:eastAsia="Arial" w:hAnsi="Arial"/>
          <w:b/>
          <w:bCs/>
          <w:color w:val="333333"/>
          <w:sz w:val="24"/>
          <w:szCs w:val="24"/>
        </w:rPr>
        <w:t xml:space="preserve">11.2 Weekly Report (SES)</w:t>
      </w:r>
    </w:p>
    <w:p>
      <w:pPr>
        <w:spacing w:after="140"/>
      </w:pPr>
      <w:r>
        <w:rPr>
          <w:rFonts w:ascii="Arial" w:cs="Arial" w:eastAsia="Arial" w:hAnsi="Arial"/>
          <w:b w:val="false"/>
          <w:bCs w:val="false"/>
          <w:i w:val="false"/>
          <w:iCs w:val="false"/>
          <w:color w:val="444444"/>
          <w:sz w:val="19"/>
          <w:szCs w:val="19"/>
        </w:rPr>
        <w:t xml:space="preserve">Jeden Montag erhält der Partner eine HTML-Email via SES mit:</w:t>
      </w:r>
    </w:p>
    <w:p>
      <w:pPr>
        <w:pStyle w:val="ListParagraph"/>
        <w:numPr>
          <w:ilvl w:val="0"/>
          <w:numId w:val="2"/>
        </w:numPr>
        <w:spacing w:after="60"/>
      </w:pPr>
      <w:r>
        <w:rPr>
          <w:rFonts w:ascii="Arial" w:cs="Arial" w:eastAsia="Arial" w:hAnsi="Arial"/>
          <w:color w:val="444444"/>
          <w:sz w:val="19"/>
          <w:szCs w:val="19"/>
        </w:rPr>
        <w:t xml:space="preserve">Neue Enrollments diese Woche</w:t>
      </w:r>
    </w:p>
    <w:p>
      <w:pPr>
        <w:pStyle w:val="ListParagraph"/>
        <w:numPr>
          <w:ilvl w:val="0"/>
          <w:numId w:val="2"/>
        </w:numPr>
        <w:spacing w:after="60"/>
      </w:pPr>
      <w:r>
        <w:rPr>
          <w:rFonts w:ascii="Arial" w:cs="Arial" w:eastAsia="Arial" w:hAnsi="Arial"/>
          <w:color w:val="444444"/>
          <w:sz w:val="19"/>
          <w:szCs w:val="19"/>
        </w:rPr>
        <w:t xml:space="preserve">Neue Completions</w:t>
      </w:r>
    </w:p>
    <w:p>
      <w:pPr>
        <w:pStyle w:val="ListParagraph"/>
        <w:numPr>
          <w:ilvl w:val="0"/>
          <w:numId w:val="2"/>
        </w:numPr>
        <w:spacing w:after="60"/>
      </w:pPr>
      <w:r>
        <w:rPr>
          <w:rFonts w:ascii="Arial" w:cs="Arial" w:eastAsia="Arial" w:hAnsi="Arial"/>
          <w:color w:val="444444"/>
          <w:sz w:val="19"/>
          <w:szCs w:val="19"/>
        </w:rPr>
        <w:t xml:space="preserve">Badges vergeben</w:t>
      </w:r>
    </w:p>
    <w:p>
      <w:pPr>
        <w:pStyle w:val="ListParagraph"/>
        <w:numPr>
          <w:ilvl w:val="0"/>
          <w:numId w:val="2"/>
        </w:numPr>
        <w:spacing w:after="60"/>
      </w:pPr>
      <w:r>
        <w:rPr>
          <w:rFonts w:ascii="Arial" w:cs="Arial" w:eastAsia="Arial" w:hAnsi="Arial"/>
          <w:color w:val="444444"/>
          <w:sz w:val="19"/>
          <w:szCs w:val="19"/>
        </w:rPr>
        <w:t xml:space="preserve">Job Applications eingegangen</w:t>
      </w:r>
    </w:p>
    <w:p>
      <w:pPr>
        <w:pStyle w:val="ListParagraph"/>
        <w:numPr>
          <w:ilvl w:val="0"/>
          <w:numId w:val="2"/>
        </w:numPr>
        <w:spacing w:after="60"/>
      </w:pPr>
      <w:r>
        <w:rPr>
          <w:rFonts w:ascii="Arial" w:cs="Arial" w:eastAsia="Arial" w:hAnsi="Arial"/>
          <w:color w:val="444444"/>
          <w:sz w:val="19"/>
          <w:szCs w:val="19"/>
        </w:rPr>
        <w:t xml:space="preserve">Revenue (Partner-Anteil in USD)</w:t>
      </w:r>
    </w:p>
    <w:p>
      <w:pPr>
        <w:pBdr>
          <w:left w:val="single" w:color="C9A84C" w:sz="8" w:space="8"/>
        </w:pBdr>
        <w:spacing w:after="140" w:before="100"/>
        <w:ind w:left="400"/>
      </w:pPr>
      <w:r>
        <w:rPr>
          <w:rFonts w:ascii="Arial" w:cs="Arial" w:eastAsia="Arial" w:hAnsi="Arial"/>
          <w:b/>
          <w:bCs/>
          <w:color w:val="C9A84C"/>
          <w:sz w:val="18"/>
          <w:szCs w:val="18"/>
        </w:rPr>
        <w:t xml:space="preserve">💡 Logik: </w:t>
      </w:r>
      <w:r>
        <w:rPr>
          <w:rFonts w:ascii="Arial" w:cs="Arial" w:eastAsia="Arial" w:hAnsi="Arial"/>
          <w:i/>
          <w:iCs/>
          <w:color w:val="555555"/>
          <w:sz w:val="18"/>
          <w:szCs w:val="18"/>
        </w:rPr>
        <w:t xml:space="preserve">Das Dashboard ist der Retention-Mechanismus. Ein Partner sieht: '47 neue Enrollments, 12 Badge-Awards, 3 Job-Applications — und 2 Intelligence Reports wo Ihr Name erwähnt wurde.' Das sind die Zahlen, die den Vertrag nächstes Jahr verlängern.</w:t>
      </w:r>
    </w:p>
    <w:p>
      <w:r>
        <w:br w:type="page"/>
      </w:r>
    </w:p>
    <w:p>
      <w:pPr>
        <w:pStyle w:val="Heading1"/>
        <w:pBdr>
          <w:bottom w:val="single" w:color="C9A84C" w:sz="6" w:space="8"/>
        </w:pBdr>
        <w:spacing w:after="200" w:before="360"/>
      </w:pPr>
      <w:r>
        <w:rPr>
          <w:rFonts w:ascii="Arial" w:cs="Arial" w:eastAsia="Arial" w:hAnsi="Arial"/>
          <w:b/>
          <w:bCs/>
          <w:color w:val="0A0A0F"/>
          <w:sz w:val="30"/>
          <w:szCs w:val="30"/>
        </w:rPr>
        <w:t xml:space="preserve">12. Feature: Assessments &amp; Auto-Grading</w:t>
      </w:r>
    </w:p>
    <w:p>
      <w:pPr>
        <w:spacing w:after="140"/>
      </w:pPr>
      <w:r>
        <w:rPr>
          <w:rFonts w:ascii="Arial" w:cs="Arial" w:eastAsia="Arial" w:hAnsi="Arial"/>
          <w:b w:val="false"/>
          <w:bCs w:val="false"/>
          <w:i w:val="false"/>
          <w:iCs w:val="false"/>
          <w:color w:val="444444"/>
          <w:sz w:val="19"/>
          <w:szCs w:val="19"/>
        </w:rPr>
        <w:t xml:space="preserve">OpenEdX bringt ein umfangreiches Assessment-System mit:</w:t>
      </w:r>
    </w:p>
    <w:p>
      <w:pPr>
        <w:pStyle w:val="Heading2"/>
        <w:spacing w:after="140" w:before="280"/>
      </w:pPr>
      <w:r>
        <w:rPr>
          <w:rFonts w:ascii="Arial" w:cs="Arial" w:eastAsia="Arial" w:hAnsi="Arial"/>
          <w:b/>
          <w:bCs/>
          <w:color w:val="333333"/>
          <w:sz w:val="24"/>
          <w:szCs w:val="24"/>
        </w:rPr>
        <w:t xml:space="preserve">12.1 Auto-Graded (sofort bewertet)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Typ</w:t>
            </w:r>
          </w:p>
        </w:tc>
        <w:tc>
          <w:tcPr>
            <w:tcW w:type="dxa" w:w="28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Beschreibung</w:t>
            </w:r>
          </w:p>
        </w:tc>
        <w:tc>
          <w:tcPr>
            <w:tcW w:type="dxa" w:w="456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Beispiel</w:t>
            </w:r>
          </w:p>
        </w:tc>
      </w:tr>
      <w:tr>
        <w:tc>
          <w:tcPr>
            <w:tcW w:type="dxa" w:w="20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Multiple Choice</w:t>
            </w:r>
          </w:p>
        </w:tc>
        <w:tc>
          <w:tcPr>
            <w:tcW w:type="dxa" w:w="28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Einzel-/Mehrfachauswahl</w:t>
            </w:r>
          </w:p>
        </w:tc>
        <w:tc>
          <w:tcPr>
            <w:tcW w:type="dxa" w:w="45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'Welche FATF Recommendation betrifft Travel Rule?'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Dropdown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Auswahl aus Liste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'Wählen Sie den richtigen Jurisdiktions-Typ'</w:t>
            </w:r>
          </w:p>
        </w:tc>
      </w:tr>
      <w:tr>
        <w:tc>
          <w:tcPr>
            <w:tcW w:type="dxa" w:w="20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Numerical Input</w:t>
            </w:r>
          </w:p>
        </w:tc>
        <w:tc>
          <w:tcPr>
            <w:tcW w:type="dxa" w:w="28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Zahlen mit Toleranz</w:t>
            </w:r>
          </w:p>
        </w:tc>
        <w:tc>
          <w:tcPr>
            <w:tcW w:type="dxa" w:w="45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'Berechnen Sie den Risk Score (Toleranz ±5%)'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Text Input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Exakte Antwort / Regex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'Wie heißt das AML-Gesetz in den UAE?'</w:t>
            </w:r>
          </w:p>
        </w:tc>
      </w:tr>
      <w:tr>
        <w:tc>
          <w:tcPr>
            <w:tcW w:type="dxa" w:w="20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Math Expression</w:t>
            </w:r>
          </w:p>
        </w:tc>
        <w:tc>
          <w:tcPr>
            <w:tcW w:type="dxa" w:w="28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Symbolische Mathematik</w:t>
            </w:r>
          </w:p>
        </w:tc>
        <w:tc>
          <w:tcPr>
            <w:tcW w:type="dxa" w:w="45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Formelbasierte Berechnungen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Drag &amp; Drop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Visuelles Zuordnen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'Ordnen Sie die Compliance-Schritte in die richtige Reihenfolge'</w:t>
            </w:r>
          </w:p>
        </w:tc>
      </w:tr>
      <w:tr>
        <w:tc>
          <w:tcPr>
            <w:tcW w:type="dxa" w:w="20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Checkboxes</w:t>
            </w:r>
          </w:p>
        </w:tc>
        <w:tc>
          <w:tcPr>
            <w:tcW w:type="dxa" w:w="28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Mehrere richtige Antworten</w:t>
            </w:r>
          </w:p>
        </w:tc>
        <w:tc>
          <w:tcPr>
            <w:tcW w:type="dxa" w:w="45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'Welche dieser Transaktionen sind verdächtig?'</w:t>
            </w:r>
          </w:p>
        </w:tc>
      </w:tr>
    </w:tbl>
    <w:p>
      <w:pPr>
        <w:pStyle w:val="Heading2"/>
        <w:spacing w:after="140" w:before="280"/>
      </w:pPr>
      <w:r>
        <w:rPr>
          <w:rFonts w:ascii="Arial" w:cs="Arial" w:eastAsia="Arial" w:hAnsi="Arial"/>
          <w:b/>
          <w:bCs/>
          <w:color w:val="333333"/>
          <w:sz w:val="24"/>
          <w:szCs w:val="24"/>
        </w:rPr>
        <w:t xml:space="preserve">12.2 Peer &amp; Staff Grading</w:t>
      </w:r>
    </w:p>
    <w:p>
      <w:pPr>
        <w:pStyle w:val="ListParagraph"/>
        <w:numPr>
          <w:ilvl w:val="0"/>
          <w:numId w:val="2"/>
        </w:numPr>
        <w:spacing w:after="60"/>
      </w:pPr>
      <w:r>
        <w:rPr>
          <w:rFonts w:ascii="Arial" w:cs="Arial" w:eastAsia="Arial" w:hAnsi="Arial"/>
          <w:b/>
          <w:bCs/>
          <w:color w:val="333333"/>
          <w:sz w:val="19"/>
          <w:szCs w:val="19"/>
        </w:rPr>
        <w:t xml:space="preserve">ORA (Open Response Assessment): </w:t>
      </w:r>
      <w:r>
        <w:rPr>
          <w:rFonts w:ascii="Arial" w:cs="Arial" w:eastAsia="Arial" w:hAnsi="Arial"/>
          <w:color w:val="444444"/>
          <w:sz w:val="19"/>
          <w:szCs w:val="19"/>
        </w:rPr>
        <w:t xml:space="preserve">Studierende bewerten sich gegenseitig anhand von Rubrics</w:t>
      </w:r>
    </w:p>
    <w:p>
      <w:pPr>
        <w:pStyle w:val="ListParagraph"/>
        <w:numPr>
          <w:ilvl w:val="0"/>
          <w:numId w:val="2"/>
        </w:numPr>
        <w:spacing w:after="60"/>
      </w:pPr>
      <w:r>
        <w:rPr>
          <w:rFonts w:ascii="Arial" w:cs="Arial" w:eastAsia="Arial" w:hAnsi="Arial"/>
          <w:b/>
          <w:bCs/>
          <w:color w:val="333333"/>
          <w:sz w:val="19"/>
          <w:szCs w:val="19"/>
        </w:rPr>
        <w:t xml:space="preserve">Staff Grading: </w:t>
      </w:r>
      <w:r>
        <w:rPr>
          <w:rFonts w:ascii="Arial" w:cs="Arial" w:eastAsia="Arial" w:hAnsi="Arial"/>
          <w:color w:val="444444"/>
          <w:sz w:val="19"/>
          <w:szCs w:val="19"/>
        </w:rPr>
        <w:t xml:space="preserve">Instruktor bewertet manuell mit strukturiertem Feedback</w:t>
      </w:r>
    </w:p>
    <w:p>
      <w:pPr>
        <w:pStyle w:val="ListParagraph"/>
        <w:numPr>
          <w:ilvl w:val="0"/>
          <w:numId w:val="2"/>
        </w:numPr>
        <w:spacing w:after="60"/>
      </w:pPr>
      <w:r>
        <w:rPr>
          <w:rFonts w:ascii="Arial" w:cs="Arial" w:eastAsia="Arial" w:hAnsi="Arial"/>
          <w:b/>
          <w:bCs/>
          <w:color w:val="333333"/>
          <w:sz w:val="19"/>
          <w:szCs w:val="19"/>
        </w:rPr>
        <w:t xml:space="preserve">Zertifikate: </w:t>
      </w:r>
      <w:r>
        <w:rPr>
          <w:rFonts w:ascii="Arial" w:cs="Arial" w:eastAsia="Arial" w:hAnsi="Arial"/>
          <w:color w:val="444444"/>
          <w:sz w:val="19"/>
          <w:szCs w:val="19"/>
        </w:rPr>
        <w:t xml:space="preserve">OpenEdX HTML-Zertifikate bei Kursabschluss, teilbar auf LinkedIn</w:t>
      </w:r>
    </w:p>
    <w:p>
      <w:r>
        <w:br w:type="page"/>
      </w:r>
    </w:p>
    <w:p>
      <w:pPr>
        <w:pStyle w:val="Heading1"/>
        <w:pBdr>
          <w:bottom w:val="single" w:color="C9A84C" w:sz="6" w:space="8"/>
        </w:pBdr>
        <w:spacing w:after="200" w:before="360"/>
      </w:pPr>
      <w:r>
        <w:rPr>
          <w:rFonts w:ascii="Arial" w:cs="Arial" w:eastAsia="Arial" w:hAnsi="Arial"/>
          <w:b/>
          <w:bCs/>
          <w:color w:val="0A0A0F"/>
          <w:sz w:val="30"/>
          <w:szCs w:val="30"/>
        </w:rPr>
        <w:t xml:space="preserve">13. Feature: Sicherheit &amp; Datensouveränität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Maßnahme</w:t>
            </w:r>
          </w:p>
        </w:tc>
        <w:tc>
          <w:tcPr>
            <w:tcW w:type="dxa" w:w="676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Implementierung</w:t>
            </w:r>
          </w:p>
        </w:tc>
      </w:tr>
      <w:tr>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Data Sovereignty</w:t>
            </w:r>
          </w:p>
        </w:tc>
        <w:tc>
          <w:tcPr>
            <w:tcW w:type="dxa" w:w="67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AWS Region me-central-1 (UAE/Abu Dhabi) — Daten bleiben in der Region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Encryption at Rest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RDS: storage_encrypted=true, S3: AES-256, SSM: SecureString</w:t>
            </w:r>
          </w:p>
        </w:tc>
      </w:tr>
      <w:tr>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Encryption in Transit</w:t>
            </w:r>
          </w:p>
        </w:tc>
        <w:tc>
          <w:tcPr>
            <w:tcW w:type="dxa" w:w="67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CloudFront: TLS 1.2+, Caddy: Auto-HTTPS, certbot per Domain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Secret Management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AWS SSM Parameter Store — nie in .env oder Git</w:t>
            </w:r>
          </w:p>
        </w:tc>
      </w:tr>
      <w:tr>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SSH Access</w:t>
            </w:r>
          </w:p>
        </w:tc>
        <w:tc>
          <w:tcPr>
            <w:tcW w:type="dxa" w:w="67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Restricted CIDR (admin_ssh_cidr), kein Default 0.0.0.0/0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Firewall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UFW: nur Port 22/80/443 offen, fail2ban für SSH</w:t>
            </w:r>
          </w:p>
        </w:tc>
      </w:tr>
      <w:tr>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Database</w:t>
            </w:r>
          </w:p>
        </w:tc>
        <w:tc>
          <w:tcPr>
            <w:tcW w:type="dxa" w:w="67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RDS in Private Subnet, nur von EC2 Security Group erreichbar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Backups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Täglich DB + Config zu S3, wöchentlich Full (inkl. Media), Glacier nach 30d</w:t>
            </w:r>
          </w:p>
        </w:tc>
      </w:tr>
      <w:tr>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Auth</w:t>
            </w:r>
          </w:p>
        </w:tc>
        <w:tc>
          <w:tcPr>
            <w:tcW w:type="dxa" w:w="67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OpenEdX (Django) Session-Auth, Discourse HMAC-SHA256 SSO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Fork Policy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Keine Änderung am OpenEdX Core — nur Plugin-Extensions</w:t>
            </w:r>
          </w:p>
        </w:tc>
      </w:tr>
    </w:tbl>
    <w:p>
      <w:pPr>
        <w:pBdr>
          <w:left w:val="single" w:color="C9A84C" w:sz="8" w:space="8"/>
        </w:pBdr>
        <w:spacing w:after="140" w:before="100"/>
        <w:ind w:left="400"/>
      </w:pPr>
      <w:r>
        <w:rPr>
          <w:rFonts w:ascii="Arial" w:cs="Arial" w:eastAsia="Arial" w:hAnsi="Arial"/>
          <w:b/>
          <w:bCs/>
          <w:color w:val="C9A84C"/>
          <w:sz w:val="18"/>
          <w:szCs w:val="18"/>
        </w:rPr>
        <w:t xml:space="preserve">💡 Logik: </w:t>
      </w:r>
      <w:r>
        <w:rPr>
          <w:rFonts w:ascii="Arial" w:cs="Arial" w:eastAsia="Arial" w:hAnsi="Arial"/>
          <w:i/>
          <w:iCs/>
          <w:color w:val="555555"/>
          <w:sz w:val="18"/>
          <w:szCs w:val="18"/>
        </w:rPr>
        <w:t xml:space="preserve">Warum me-central-1 (UAE)? Weil das Dubai Blockchain Center in den UAE sitzt. Data Sovereignty bedeutet: die Daten von UAE-Regulierern, FIUs und Compliance Officers verlassen nie die Region. Das ist eine Grundvoraussetzung für institutionelle Partner.</w:t>
      </w:r>
    </w:p>
    <w:p>
      <w:r>
        <w:br w:type="page"/>
      </w:r>
    </w:p>
    <w:p>
      <w:pPr>
        <w:pStyle w:val="Heading1"/>
        <w:pBdr>
          <w:bottom w:val="single" w:color="C9A84C" w:sz="6" w:space="8"/>
        </w:pBdr>
        <w:spacing w:after="200" w:before="360"/>
      </w:pPr>
      <w:r>
        <w:rPr>
          <w:rFonts w:ascii="Arial" w:cs="Arial" w:eastAsia="Arial" w:hAnsi="Arial"/>
          <w:b/>
          <w:bCs/>
          <w:color w:val="0A0A0F"/>
          <w:sz w:val="30"/>
          <w:szCs w:val="30"/>
        </w:rPr>
        <w:t xml:space="preserve">14. Geschäftsmodell — Revenue Streams</w:t>
      </w:r>
    </w:p>
    <w:p>
      <w:pPr>
        <w:spacing w:after="140"/>
      </w:pPr>
      <w:r>
        <w:rPr>
          <w:rFonts w:ascii="Arial" w:cs="Arial" w:eastAsia="Arial" w:hAnsi="Arial"/>
          <w:b w:val="false"/>
          <w:bCs w:val="false"/>
          <w:i w:val="false"/>
          <w:iCs w:val="false"/>
          <w:color w:val="444444"/>
          <w:sz w:val="19"/>
          <w:szCs w:val="19"/>
        </w:rPr>
        <w:t xml:space="preserve">Chronopoli ist unabhängig von staatlicher Förderung. Das Modell funktioniert komplett ohne VARA-Genehmigung oder Regierungsverträge.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3360"/>
      </w:tblGrid>
      <w:tr>
        <w:tc>
          <w:tcPr>
            <w:tcW w:type="dxa" w:w="26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Revenue Stream</w:t>
            </w:r>
          </w:p>
        </w:tc>
        <w:tc>
          <w:tcPr>
            <w:tcW w:type="dxa" w:w="16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Year 1 Target</w:t>
            </w:r>
          </w:p>
        </w:tc>
        <w:tc>
          <w:tcPr>
            <w:tcW w:type="dxa" w:w="180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Year 3 Projektion</w:t>
            </w:r>
          </w:p>
        </w:tc>
        <w:tc>
          <w:tcPr>
            <w:tcW w:type="dxa" w:w="3360"/>
            <w:tcBorders>
              <w:top w:val="single" w:color="C9A84C" w:sz="1"/>
              <w:left w:val="single" w:color="C9A84C" w:sz="1"/>
              <w:bottom w:val="single" w:color="C9A84C" w:sz="1"/>
              <w:right w:val="single" w:color="C9A84C" w:sz="1"/>
            </w:tcBorders>
            <w:shd w:fill="1A1A26" w:val="clear"/>
            <w:tcMar>
              <w:top w:type="dxa" w:w="80"/>
              <w:left w:type="dxa" w:w="120"/>
              <w:bottom w:type="dxa" w:w="80"/>
              <w:right w:type="dxa" w:w="120"/>
            </w:tcMar>
          </w:tcPr>
          <w:p>
            <w:r>
              <w:rPr>
                <w:rFonts w:ascii="Arial" w:cs="Arial" w:eastAsia="Arial" w:hAnsi="Arial"/>
                <w:b/>
                <w:bCs/>
                <w:color w:val="C9A84C"/>
                <w:sz w:val="18"/>
                <w:szCs w:val="18"/>
              </w:rPr>
              <w:t xml:space="preserve">Mechanismus</w:t>
            </w:r>
          </w:p>
        </w:tc>
      </w:tr>
      <w:tr>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Company Academy Partnerships</w:t>
            </w:r>
          </w:p>
        </w:tc>
        <w:tc>
          <w:tcPr>
            <w:tcW w:type="dxa" w:w="1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$825.000</w:t>
            </w:r>
          </w:p>
        </w:tc>
        <w:tc>
          <w:tcPr>
            <w:tcW w:type="dxa" w:w="18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$1.800.000</w:t>
            </w:r>
          </w:p>
        </w:tc>
        <w:tc>
          <w:tcPr>
            <w:tcW w:type="dxa" w:w="33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3 Founding + 4 Strategic + 3 Awareness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Corporate Team Subscriptions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$480.000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$3.600.000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$1.500/Seat/Jahr, Banken + Börsen</w:t>
            </w:r>
          </w:p>
        </w:tc>
      </w:tr>
      <w:tr>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Open Course Marketplace (30%)</w:t>
            </w:r>
          </w:p>
        </w:tc>
        <w:tc>
          <w:tcPr>
            <w:tcW w:type="dxa" w:w="1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$100.000</w:t>
            </w:r>
          </w:p>
        </w:tc>
        <w:tc>
          <w:tcPr>
            <w:tcW w:type="dxa" w:w="18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$750.000</w:t>
            </w:r>
          </w:p>
        </w:tc>
        <w:tc>
          <w:tcPr>
            <w:tcW w:type="dxa" w:w="33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200 aktive Kurse Year 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Individual Subscriptions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$280.000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$3.200.000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$490–$1.490/Jahr pro Person</w:t>
            </w:r>
          </w:p>
        </w:tc>
      </w:tr>
      <w:tr>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Certification Fees</w:t>
            </w:r>
          </w:p>
        </w:tc>
        <w:tc>
          <w:tcPr>
            <w:tcW w:type="dxa" w:w="1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$30.000</w:t>
            </w:r>
          </w:p>
        </w:tc>
        <w:tc>
          <w:tcPr>
            <w:tcW w:type="dxa" w:w="18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$240.000</w:t>
            </w:r>
          </w:p>
        </w:tc>
        <w:tc>
          <w:tcPr>
            <w:tcW w:type="dxa" w:w="33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$15/Zertifikat (Partner zahlt)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Annual Summit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$600.000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Ab Year 2</w:t>
            </w:r>
          </w:p>
        </w:tc>
      </w:tr>
      <w:tr>
        <w:tc>
          <w:tcPr>
            <w:tcW w:type="dxa" w:w="2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Research &amp; Intelligence</w:t>
            </w:r>
          </w:p>
        </w:tc>
        <w:tc>
          <w:tcPr>
            <w:tcW w:type="dxa" w:w="16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$0</w:t>
            </w:r>
          </w:p>
        </w:tc>
        <w:tc>
          <w:tcPr>
            <w:tcW w:type="dxa" w:w="18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$400.000</w:t>
            </w:r>
          </w:p>
        </w:tc>
        <w:tc>
          <w:tcPr>
            <w:tcW w:type="dxa" w:w="336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b w:val="false"/>
                <w:bCs w:val="false"/>
                <w:color w:val="333333"/>
                <w:sz w:val="18"/>
                <w:szCs w:val="18"/>
              </w:rPr>
              <w:t xml:space="preserve">Gesponserte Forschung, Marktberichte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TOTAL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≈$1.715.000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≈$9.590.000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Konservative Schätzungen</w:t>
            </w:r>
          </w:p>
        </w:tc>
      </w:tr>
    </w:tbl>
    <w:p>
      <w:pPr>
        <w:spacing w:after="140"/>
      </w:pPr>
      <w:r>
        <w:rPr>
          <w:rFonts w:ascii="Arial" w:cs="Arial" w:eastAsia="Arial" w:hAnsi="Arial"/>
          <w:b/>
          <w:bCs/>
          <w:i w:val="false"/>
          <w:iCs w:val="false"/>
          <w:color w:val="10B981"/>
          <w:sz w:val="19"/>
          <w:szCs w:val="19"/>
        </w:rPr>
        <w:t xml:space="preserve">Year 1 Kosten: ~$492.000 | Year 1 EBITDA: ~$1.223.000 — positiv ab Monat 5</w:t>
      </w:r>
    </w:p>
    <w:p>
      <w:pPr>
        <w:pBdr>
          <w:left w:val="single" w:color="C9A84C" w:sz="8" w:space="8"/>
        </w:pBdr>
        <w:spacing w:after="140" w:before="100"/>
        <w:ind w:left="400"/>
      </w:pPr>
      <w:r>
        <w:rPr>
          <w:rFonts w:ascii="Arial" w:cs="Arial" w:eastAsia="Arial" w:hAnsi="Arial"/>
          <w:b/>
          <w:bCs/>
          <w:color w:val="C9A84C"/>
          <w:sz w:val="18"/>
          <w:szCs w:val="18"/>
        </w:rPr>
        <w:t xml:space="preserve">💡 Logik: </w:t>
      </w:r>
      <w:r>
        <w:rPr>
          <w:rFonts w:ascii="Arial" w:cs="Arial" w:eastAsia="Arial" w:hAnsi="Arial"/>
          <w:i/>
          <w:iCs/>
          <w:color w:val="555555"/>
          <w:sz w:val="18"/>
          <w:szCs w:val="18"/>
        </w:rPr>
        <w:t xml:space="preserve">Der Schlüssel ist die Reihenfolge: Erst 2 Founding Partners schließen ($300.000 Revenue), DANN public launchen. Die Company Academies finanzieren alles. Studenten zahlen später. Das Modell braucht null Risikokapital.</w:t>
      </w:r>
    </w:p>
    <w:p>
      <w:pPr>
        <w:spacing w:before="400"/>
      </w:pPr>
    </w:p>
    <w:p>
      <w:pPr>
        <w:pBdr>
          <w:top w:val="single" w:color="C9A84C" w:sz="6" w:space="12"/>
        </w:pBdr>
        <w:spacing w:before="200"/>
        <w:jc w:val="center"/>
      </w:pPr>
      <w:r>
        <w:rPr>
          <w:rFonts w:ascii="Arial" w:cs="Arial" w:eastAsia="Arial" w:hAnsi="Arial"/>
          <w:i/>
          <w:iCs/>
          <w:color w:val="888899"/>
          <w:sz w:val="20"/>
          <w:szCs w:val="20"/>
        </w:rPr>
        <w:t xml:space="preserve">End of Features &amp; Logic Document</w:t>
      </w:r>
    </w:p>
    <w:p>
      <w:pPr>
        <w:jc w:val="center"/>
      </w:pPr>
      <w:r>
        <w:rPr>
          <w:rFonts w:ascii="Arial" w:cs="Arial" w:eastAsia="Arial" w:hAnsi="Arial"/>
          <w:b/>
          <w:bCs/>
          <w:color w:val="C9A84C"/>
          <w:sz w:val="20"/>
          <w:szCs w:val="20"/>
        </w:rPr>
        <w:t xml:space="preserve">Chronopoli — The Global Knowledge City for the Digital Economy</w:t>
      </w:r>
    </w:p>
    <w:p>
      <w:pPr>
        <w:jc w:val="center"/>
      </w:pPr>
      <w:r>
        <w:rPr>
          <w:rFonts w:ascii="Arial" w:cs="Arial" w:eastAsia="Arial" w:hAnsi="Arial"/>
          <w:color w:val="888899"/>
          <w:sz w:val="18"/>
          <w:szCs w:val="18"/>
        </w:rPr>
        <w:t xml:space="preserve">Dubai Blockchain Center • chronopoli.io</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1" w:space="4"/>
      </w:pBdr>
      <w:jc w:val="center"/>
    </w:pPr>
    <w:r>
      <w:rPr>
        <w:rFonts w:ascii="Arial" w:cs="Arial" w:eastAsia="Arial" w:hAnsi="Arial"/>
        <w:color w:val="888899"/>
        <w:sz w:val="14"/>
        <w:szCs w:val="14"/>
      </w:rPr>
      <w:t xml:space="preserve">Chronopoli — The Global Knowledge City • Dubai Blockchain Center • chronopoli.io    |    Page </w:t>
    </w:r>
    <w:r>
      <w:rPr>
        <w:rFonts w:ascii="Arial" w:cs="Arial" w:eastAsia="Arial" w:hAnsi="Arial"/>
        <w:color w:val="8888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9A84C"/>
        <w:sz w:val="14"/>
        <w:szCs w:val="14"/>
      </w:rPr>
      <w:t xml:space="preserve">CHRONOPOLI</w:t>
    </w:r>
    <w:r>
      <w:rPr>
        <w:rFonts w:ascii="Arial" w:cs="Arial" w:eastAsia="Arial" w:hAnsi="Arial"/>
        <w:color w:val="888899"/>
        <w:sz w:val="14"/>
        <w:szCs w:val="14"/>
      </w:rPr>
      <w:t xml:space="preserve">  |  Platform Features &amp; Logic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0"/>
      <w:szCs w:val="30"/>
    </w:rPr>
  </w:style>
  <w:style w:type="paragraph" w:styleId="Heading2">
    <w:name w:val="Heading 2"/>
    <w:basedOn w:val="Normal"/>
    <w:next w:val="Normal"/>
    <w:qFormat/>
    <w:pPr>
      <w:spacing w:after="14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2026-03-20T20:12:55.936Z</dcterms:created>
  <dcterms:modified xsi:type="dcterms:W3CDTF">2026-03-20T20:12:55.936Z</dcterms:modified>
</cp:coreProperties>
</file>

<file path=docProps/custom.xml><?xml version="1.0" encoding="utf-8"?>
<Properties xmlns="http://schemas.openxmlformats.org/officeDocument/2006/custom-properties" xmlns:vt="http://schemas.openxmlformats.org/officeDocument/2006/docPropsVTypes"/>
</file>