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Missoula County Shooting Challenge standouts</w:t>
      </w:r>
    </w:p>
    <w:p/>
    <w:p>
      <w:r>
        <w:t xml:space="preserve">Riley Geraghty of St. Joseph's School is the only athlete in the 2025–2026 127 Sports Intensity Shooting Challenge to reach G.O.A.T. level — earned through shots, consistency, homework, videos, Zooms, and streaks, not shooting alone. She logged 15,404 counted shots, 18 homework completions, 17 reviewed videos, 2 Zoom meetings, and a 60-day longest streak.</w:t>
      </w:r>
    </w:p>
    <w:p/>
    <w:p>
      <w:r>
        <w:t xml:space="preserve">Other Missoula County athletes recognized include Frenchtown's Camden Clark (Pro level, 16,850 shots) and McKinley Clark (Hot Hand, 13,633 shots); St. Joe's Jacob Schwenk (Hot Hand, 8,280) and Colbie Schwenk (Dangerous Shooter, 5,841); Hellgate's Sam Tingley (Developing Shooter, 3,250); and Loyola's Jensen Klimkiewicz.</w:t>
      </w:r>
    </w:p>
  </w:body>
</w:document>
</file>