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Manual review checklist — Missoula County packet</w:t>
      </w:r>
    </w:p>
    <w:p/>
    <w:p>
      <w:r>
        <w:t xml:space="preserve">[ ] Confirm Riley Geraghty G.O.A.T. stats and awards</w:t>
      </w:r>
    </w:p>
    <w:p>
      <w:r>
        <w:t xml:space="preserve">[ ] Confirm Camden Clark Pro level and 16,850 shots</w:t>
      </w:r>
    </w:p>
    <w:p>
      <w:r>
        <w:t xml:space="preserve">[ ] Confirm McKinley Clark Hot Hand and 13,633 shots</w:t>
      </w:r>
    </w:p>
    <w:p>
      <w:r>
        <w:t xml:space="preserve">[ ] Verify all 8 headshots match correct athletes</w:t>
      </w:r>
    </w:p>
    <w:p>
      <w:r>
        <w:t xml:space="preserve">[ ] Replace placeholder docx formatting if needed before send</w:t>
      </w:r>
    </w:p>
    <w:p>
      <w:r>
        <w:t xml:space="preserve">[ ] Confirm Missoulian editor contact before emailing</w:t>
      </w:r>
    </w:p>
    <w:p>
      <w:r>
        <w:t xml:space="preserve">[ ] Do not use internal program terms in published copy</w:t>
      </w:r>
    </w:p>
    <w:p>
      <w:r>
        <w:t xml:space="preserve">[ ] Level-first language; shot totals second</w:t>
      </w:r>
    </w:p>
  </w:body>
</w:document>
</file>