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— Billings / Yellowstone / Bridger / Wibaux packet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14 headshots match correct athletes</w:t>
      </w:r>
    </w:p>
    <w:p>
      <w:r>
        <w:t xml:space="preserve">[ ] Confirm Billings Gazette / Wibaux County Pioneer editor contacts before emailing</w:t>
      </w:r>
    </w:p>
    <w:p>
      <w:r>
        <w:t xml:space="preserve">[ ] Do not use internal program terms in published copy</w:t>
      </w:r>
    </w:p>
    <w:p>
      <w:r>
        <w:t xml:space="preserve">[ ] Level-first language; shot totals second</w:t>
      </w:r>
    </w:p>
  </w:body>
</w:document>
</file>