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Headshot checklist - 06-madison-county</w:t>
      </w:r>
    </w:p>
    <w:p>
      <w:r>
        <w:t xml:space="preserve">Primary outlet: Madisonian</w:t>
      </w:r>
    </w:p>
    <w:p>
      <w:r>
        <w:t xml:space="preserve">Coverage: Madison County</w:t>
      </w:r>
    </w:p>
    <w:p>
      <w:r>
        <w:t xml:space="preserve">Athletes: 3</w:t>
      </w:r>
    </w:p>
    <w:p/>
    <w:p>
      <w:r>
        <w:t xml:space="preserve">- Kinsley Heggen (Broadwater, Townsend) - Heggen_Kinsley_Broadwater_Grade-11.jpg - failed</w:t>
      </w:r>
    </w:p>
    <w:p>
      <w:r>
        <w:t xml:space="preserve">- Monroe Mailey (Sheridan, Sheridan) - Mailey_Monroe_Sheridan_Grade-1.jpg - failed</w:t>
      </w:r>
    </w:p>
    <w:p>
      <w:r>
        <w:t xml:space="preserve">- Myla Mailey (Sheridan, Sheridan) - Mailey_Myla_Sheridan_Grade-1.jpg - failed</w:t>
      </w:r>
    </w:p>
  </w:body>
</w:document>
</file>