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Checklist Interno - Pendências do ISA</w:t>
      </w:r>
    </w:p>
    <w:p>
      <w:pPr>
        <w:jc w:val="center"/>
      </w:pPr>
      <w:r>
        <w:rPr>
          <w:i/>
          <w:sz w:val="20"/>
        </w:rPr>
        <w:t>Levantamento organizado a partir dos testes realizados</w:t>
      </w:r>
    </w:p>
    <w:p>
      <w:pPr>
        <w:pStyle w:val="Heading1"/>
      </w:pPr>
      <w:r>
        <w:t>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Pendência principal</w:t>
            </w:r>
          </w:p>
        </w:tc>
      </w:tr>
      <w:tr>
        <w:tc>
          <w:tcPr>
            <w:tcW w:type="dxa" w:w="4968"/>
          </w:tcPr>
          <w:p>
            <w:r>
              <w:t>Módulo Custo</w:t>
            </w:r>
          </w:p>
        </w:tc>
        <w:tc>
          <w:tcPr>
            <w:tcW w:type="dxa" w:w="4968"/>
          </w:tcPr>
          <w:p>
            <w:r>
              <w:t>Vínculos com Desenvolvimento e Dispêndio, anexo e exclusão.</w:t>
            </w:r>
          </w:p>
        </w:tc>
      </w:tr>
      <w:tr>
        <w:tc>
          <w:tcPr>
            <w:tcW w:type="dxa" w:w="4968"/>
          </w:tcPr>
          <w:p>
            <w:r>
              <w:t>Módulo Dispêndio</w:t>
            </w:r>
          </w:p>
        </w:tc>
        <w:tc>
          <w:tcPr>
            <w:tcW w:type="dxa" w:w="4968"/>
          </w:tcPr>
          <w:p>
            <w:r>
              <w:t>Exclusão e regra de vínculo apenas pela tela de Custo.</w:t>
            </w:r>
          </w:p>
        </w:tc>
      </w:tr>
      <w:tr>
        <w:tc>
          <w:tcPr>
            <w:tcW w:type="dxa" w:w="4968"/>
          </w:tcPr>
          <w:p>
            <w:r>
              <w:t>Módulo Incentivos</w:t>
            </w:r>
          </w:p>
        </w:tc>
        <w:tc>
          <w:tcPr>
            <w:tcW w:type="dxa" w:w="4968"/>
          </w:tcPr>
          <w:p>
            <w:r>
              <w:t>Seleção correta de Projetos e/ou Desenvolvimentos.</w:t>
            </w:r>
          </w:p>
        </w:tc>
      </w:tr>
      <w:tr>
        <w:tc>
          <w:tcPr>
            <w:tcW w:type="dxa" w:w="4968"/>
          </w:tcPr>
          <w:p>
            <w:r>
              <w:t>Módulo Desenvolvimento</w:t>
            </w:r>
          </w:p>
        </w:tc>
        <w:tc>
          <w:tcPr>
            <w:tcW w:type="dxa" w:w="4968"/>
          </w:tcPr>
          <w:p>
            <w:r>
              <w:t>Geração manual/automática do ID Águia.</w:t>
            </w:r>
          </w:p>
        </w:tc>
      </w:tr>
      <w:tr>
        <w:tc>
          <w:tcPr>
            <w:tcW w:type="dxa" w:w="4968"/>
          </w:tcPr>
          <w:p>
            <w:r>
              <w:t>Pós-validação</w:t>
            </w:r>
          </w:p>
        </w:tc>
        <w:tc>
          <w:tcPr>
            <w:tcW w:type="dxa" w:w="4968"/>
          </w:tcPr>
          <w:p>
            <w:r>
              <w:t>Marco Projeto, Artefato e Fase ficam para depois.</w:t>
            </w:r>
          </w:p>
        </w:tc>
      </w:tr>
    </w:tbl>
    <w:p>
      <w:pPr>
        <w:pStyle w:val="Heading1"/>
      </w:pPr>
      <w:r>
        <w:t>Módulo Custo</w:t>
      </w:r>
    </w:p>
    <w:p>
      <w:pPr>
        <w:pStyle w:val="ListBullet"/>
      </w:pPr>
      <w:r>
        <w:rPr>
          <w:sz w:val="22"/>
        </w:rPr>
        <w:t>☐ Ajustar relacionamento entre Custo e Desenvolvimento para 1:N, sendo DesenvolvimentoId opcional em Custo.</w:t>
      </w:r>
    </w:p>
    <w:p>
      <w:pPr>
        <w:pStyle w:val="ListBullet"/>
      </w:pPr>
      <w:r>
        <w:rPr>
          <w:sz w:val="22"/>
        </w:rPr>
        <w:t>☐ Ajustar relacionamento entre Custo e Dispêndio para 1:N, sendo DispendioId opcional em Custo.</w:t>
      </w:r>
    </w:p>
    <w:p>
      <w:pPr>
        <w:pStyle w:val="ListBullet"/>
      </w:pPr>
      <w:r>
        <w:rPr>
          <w:sz w:val="22"/>
        </w:rPr>
        <w:t>☐ Exibir corretamente os vínculos na tela de Custo.</w:t>
      </w:r>
    </w:p>
    <w:p>
      <w:pPr>
        <w:pStyle w:val="ListBullet"/>
      </w:pPr>
      <w:r>
        <w:rPr>
          <w:sz w:val="22"/>
        </w:rPr>
        <w:t>☐ Corrigir funcionalidade de anexar arquivo na tela de Custo.</w:t>
      </w:r>
    </w:p>
    <w:p>
      <w:pPr>
        <w:pStyle w:val="ListBullet"/>
      </w:pPr>
      <w:r>
        <w:rPr>
          <w:sz w:val="22"/>
        </w:rPr>
        <w:t>☐ Corrigir exclusão de registros na tela de Custo.</w:t>
      </w:r>
    </w:p>
    <w:p>
      <w:pPr>
        <w:pStyle w:val="Heading1"/>
      </w:pPr>
      <w:r>
        <w:t>Módulo Dispêndio</w:t>
      </w:r>
    </w:p>
    <w:p>
      <w:pPr>
        <w:pStyle w:val="ListBullet"/>
      </w:pPr>
      <w:r>
        <w:rPr>
          <w:sz w:val="22"/>
        </w:rPr>
        <w:t>☐ Remover necessidade de seleção de custo na tela de Dispêndio.</w:t>
      </w:r>
    </w:p>
    <w:p>
      <w:pPr>
        <w:pStyle w:val="ListBullet"/>
      </w:pPr>
      <w:r>
        <w:rPr>
          <w:sz w:val="22"/>
        </w:rPr>
        <w:t>☐ Garantir que o vínculo com custo seja feito apenas pela tela de Custo.</w:t>
      </w:r>
    </w:p>
    <w:p>
      <w:pPr>
        <w:pStyle w:val="ListBullet"/>
      </w:pPr>
      <w:r>
        <w:rPr>
          <w:sz w:val="22"/>
        </w:rPr>
        <w:t>☐ Corrigir exclusão de registros na tela de Dispêndio.</w:t>
      </w:r>
    </w:p>
    <w:p>
      <w:pPr>
        <w:pStyle w:val="Heading1"/>
      </w:pPr>
      <w:r>
        <w:t>Módulo Incentivos</w:t>
      </w:r>
    </w:p>
    <w:p>
      <w:pPr>
        <w:pStyle w:val="ListBullet"/>
      </w:pPr>
      <w:r>
        <w:rPr>
          <w:sz w:val="22"/>
        </w:rPr>
        <w:t>☐ Revisar comportamento atual da tela de Incentivos.</w:t>
      </w:r>
    </w:p>
    <w:p>
      <w:pPr>
        <w:pStyle w:val="ListBullet"/>
      </w:pPr>
      <w:r>
        <w:rPr>
          <w:sz w:val="22"/>
        </w:rPr>
        <w:t>☐ Permitir seleção correta de Projetos e/ou Desenvolvimentos conforme a regra esperada.</w:t>
      </w:r>
    </w:p>
    <w:p>
      <w:pPr>
        <w:pStyle w:val="ListBullet"/>
      </w:pPr>
      <w:r>
        <w:rPr>
          <w:sz w:val="22"/>
        </w:rPr>
        <w:t>☐ Validar necessidade de tabela intermediária e ajustar a interface.</w:t>
      </w:r>
    </w:p>
    <w:p>
      <w:pPr>
        <w:pStyle w:val="Heading1"/>
      </w:pPr>
      <w:r>
        <w:t>Módulo Desenvolvimento</w:t>
      </w:r>
    </w:p>
    <w:p>
      <w:pPr>
        <w:pStyle w:val="ListBullet"/>
      </w:pPr>
      <w:r>
        <w:rPr>
          <w:sz w:val="22"/>
        </w:rPr>
        <w:t>☐ Corrigir lógica de geração automática do ID Águia.</w:t>
      </w:r>
    </w:p>
    <w:p>
      <w:pPr>
        <w:pStyle w:val="ListBullet"/>
      </w:pPr>
      <w:r>
        <w:rPr>
          <w:sz w:val="22"/>
        </w:rPr>
        <w:t>☐ Adicionar botão para gerar ID com base nos dados da tela.</w:t>
      </w:r>
    </w:p>
    <w:p>
      <w:pPr>
        <w:pStyle w:val="ListBullet"/>
      </w:pPr>
      <w:r>
        <w:rPr>
          <w:sz w:val="22"/>
        </w:rPr>
        <w:t>☐ Permitir preenchimento manual do ID Águia sem obrigar uso da geração automática.</w:t>
      </w:r>
    </w:p>
    <w:p>
      <w:pPr>
        <w:pStyle w:val="ListBullet"/>
      </w:pPr>
      <w:r>
        <w:rPr>
          <w:sz w:val="22"/>
        </w:rPr>
        <w:t>☐ Garantir compatibilidade com cadastros retroativos.</w:t>
      </w:r>
    </w:p>
    <w:p>
      <w:pPr>
        <w:pStyle w:val="Heading1"/>
      </w:pPr>
      <w:r>
        <w:t>Pós-validação</w:t>
      </w:r>
    </w:p>
    <w:p>
      <w:pPr>
        <w:pStyle w:val="ListBullet"/>
      </w:pPr>
      <w:r>
        <w:rPr>
          <w:sz w:val="22"/>
        </w:rPr>
        <w:t>☐ Validar Marco Projeto.</w:t>
      </w:r>
    </w:p>
    <w:p>
      <w:pPr>
        <w:pStyle w:val="ListBullet"/>
      </w:pPr>
      <w:r>
        <w:rPr>
          <w:sz w:val="22"/>
        </w:rPr>
        <w:t>☐ Validar Artefato.</w:t>
      </w:r>
    </w:p>
    <w:p>
      <w:pPr>
        <w:pStyle w:val="ListBullet"/>
      </w:pPr>
      <w:r>
        <w:rPr>
          <w:sz w:val="22"/>
        </w:rPr>
        <w:t>☐ Validar Fase.</w:t>
      </w:r>
    </w:p>
    <w:p>
      <w:pPr>
        <w:pStyle w:val="Heading1"/>
      </w:pPr>
      <w:r>
        <w:t>Observações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