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hdphoto1.wdp" ContentType="image/vnd.ms-photo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BACHARELADO EM SISTEMAS DE INFORMAÇÃO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REDES DE COMPUTADORES I</w:t>
      </w:r>
      <w:bookmarkStart w:id="0" w:name="_GoBack"/>
      <w:bookmarkEnd w:id="0"/>
      <w:r>
        <w:rPr>
          <w:rFonts w:cs="Arial" w:ascii="Times New Roman" w:hAnsi="Times New Roman"/>
          <w:b/>
          <w:sz w:val="24"/>
          <w:szCs w:val="24"/>
        </w:rPr>
        <w:t>I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PROJETO DE ESTRUTURAÇÃO E ROTEAMENTO DE REDES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  <w:lang w:val="pt-BR"/>
        </w:rPr>
        <w:t>Rafael Schneidewind Vieira, Adalmária Diniz Ferreira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Alunos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</w:rPr>
        <w:t>Dr. Renato William Rodrigues de Souza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Professor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CAMPUS CEDRO – CE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2022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II: INTRODUÇÃO</w:t>
      </w:r>
    </w:p>
    <w:p>
      <w:pPr>
        <w:pStyle w:val="Default"/>
        <w:bidi w:val="0"/>
        <w:spacing w:lineRule="auto" w:line="360"/>
        <w:ind w:firstLine="851"/>
        <w:jc w:val="left"/>
        <w:rPr>
          <w:rFonts w:ascii="Times New Roman" w:hAnsi="Times New Roman"/>
        </w:rPr>
      </w:pPr>
      <w:r>
        <w:rPr>
          <w:rFonts w:cs="Arial" w:ascii="Times New Roman" w:hAnsi="Times New Roman"/>
        </w:rPr>
        <w:t xml:space="preserve">A Empresa contém seis setores que devem ser interligados por roteadores e switches, cada sub-rede deve conter no máximo 13 </w:t>
      </w:r>
      <w:r>
        <w:rPr>
          <w:rFonts w:cs="Arial" w:ascii="Times New Roman" w:hAnsi="Times New Roman"/>
          <w:lang w:val="pt-BR"/>
        </w:rPr>
        <w:t>hosts</w:t>
      </w:r>
      <w:r>
        <w:rPr>
          <w:rFonts w:cs="Arial" w:ascii="Times New Roman" w:hAnsi="Times New Roman"/>
        </w:rPr>
        <w:t>, prezando pelo mínimo de desperdício de endereços. Foi elaborado um esboço do esquema de rede lógica e de rede física.</w:t>
      </w:r>
    </w:p>
    <w:p>
      <w:pPr>
        <w:pStyle w:val="Default"/>
        <w:bidi w:val="0"/>
        <w:spacing w:lineRule="auto" w:line="360"/>
        <w:ind w:firstLine="851"/>
        <w:jc w:val="left"/>
        <w:rPr>
          <w:rFonts w:ascii="Times New Roman" w:hAnsi="Times New Roman"/>
        </w:rPr>
      </w:pPr>
      <w:r>
        <w:rPr>
          <w:rFonts w:cs="Arial" w:ascii="Times New Roman" w:hAnsi="Times New Roman"/>
        </w:rPr>
        <w:t>Uma vez que a instituição terá acesso direto a Internet, e seus dispositivos usarão endereços IP válidos, o provedor de serviços (ISP) forneceu um bloco inteiro de endereços classe C: 192.</w:t>
      </w:r>
      <w:r>
        <w:rPr>
          <w:rFonts w:cs="Arial" w:ascii="Times New Roman" w:hAnsi="Times New Roman"/>
          <w:lang w:val="pt-BR"/>
        </w:rPr>
        <w:t>168.100</w:t>
      </w:r>
      <w:r>
        <w:rPr>
          <w:rFonts w:cs="Arial" w:ascii="Times New Roman" w:hAnsi="Times New Roman"/>
        </w:rPr>
        <w:t xml:space="preserve">.0 /24. </w:t>
      </w:r>
      <w:r>
        <w:rPr>
          <w:rFonts w:ascii="Times New Roman" w:hAnsi="Times New Roman"/>
        </w:rPr>
        <w:t xml:space="preserve">Foram criadas </w:t>
      </w:r>
      <w:r>
        <w:rPr>
          <w:rFonts w:cs="Arial" w:ascii="Times New Roman" w:hAnsi="Times New Roman"/>
        </w:rPr>
        <w:t xml:space="preserve">11 diferentes sub-redes do bloco de endereços IP, para interligação e conexão entre os hosts. </w:t>
      </w:r>
    </w:p>
    <w:p>
      <w:pPr>
        <w:pStyle w:val="Normal"/>
        <w:bidi w:val="0"/>
        <w:spacing w:lineRule="auto" w:line="360"/>
        <w:ind w:firstLine="851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color w:val="000000"/>
          <w:sz w:val="24"/>
          <w:szCs w:val="24"/>
        </w:rPr>
        <w:t>Será usado o sistema</w:t>
      </w:r>
      <w:r>
        <w:rPr>
          <w:rFonts w:cs="Arial" w:ascii="Times New Roman" w:hAnsi="Times New Roman"/>
          <w:color w:val="000000"/>
          <w:sz w:val="24"/>
          <w:szCs w:val="24"/>
          <w:lang w:val="pt-BR"/>
        </w:rPr>
        <w:t xml:space="preserve"> de sub-redes</w:t>
      </w:r>
      <w:r>
        <w:rPr>
          <w:rFonts w:cs="Arial" w:ascii="Times New Roman" w:hAnsi="Times New Roman"/>
          <w:color w:val="000000"/>
          <w:sz w:val="24"/>
          <w:szCs w:val="24"/>
        </w:rPr>
        <w:t xml:space="preserve"> VLSM, permitindo que as sub-redes com diferentes tamanhos coexistam dentro de um domínio com o mínimo de desperdício de endereços.</w:t>
      </w:r>
    </w:p>
    <w:p>
      <w:pPr>
        <w:pStyle w:val="Normal"/>
        <w:bidi w:val="0"/>
        <w:spacing w:lineRule="auto" w:line="360"/>
        <w:ind w:firstLine="851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color w:val="000000"/>
          <w:sz w:val="24"/>
          <w:szCs w:val="24"/>
        </w:rPr>
        <w:t>Em cada sub-rede foi configurado um servidor DHCP para distribuição de endereços automáticos dentro dos padrões do serviço VLSM, para que, os IPs fiquem com o número exato de 13 hosts por setor.</w:t>
      </w:r>
    </w:p>
    <w:p>
      <w:pPr>
        <w:pStyle w:val="Normal"/>
        <w:bidi w:val="0"/>
        <w:spacing w:lineRule="auto" w:line="360"/>
        <w:ind w:firstLine="851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color w:val="000000"/>
          <w:sz w:val="24"/>
          <w:szCs w:val="24"/>
        </w:rPr>
        <w:t>No Setor 1 em específico, o servidor foi configurado além do serviço de DHCP, o serviço de DNS foi atribuído e configurado com o domínio “arrojadofarmacos.com.br”, no qual os também configurados os serviços de HTTP e email, esse último citado tem configurado em cada “PC1” dos setores 1 à 4, uma conta de e-mail.</w:t>
      </w:r>
    </w:p>
    <w:p>
      <w:pPr>
        <w:pStyle w:val="Normal"/>
        <w:bidi w:val="0"/>
        <w:jc w:val="left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III: ESQUEMAS DE REDE LÓGICA E DE REDE FÍSICA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Arial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4530725</wp:posOffset>
            </wp:positionV>
            <wp:extent cx="5760085" cy="348107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367655" cy="419608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 xml:space="preserve">IV: ENDEREÇAMENTO DE SUB-REDES </w:t>
      </w:r>
    </w:p>
    <w:tbl>
      <w:tblPr>
        <w:tblW w:w="918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0"/>
        <w:gridCol w:w="1671"/>
        <w:gridCol w:w="562"/>
        <w:gridCol w:w="1643"/>
        <w:gridCol w:w="2172"/>
        <w:gridCol w:w="1625"/>
      </w:tblGrid>
      <w:tr>
        <w:trPr/>
        <w:tc>
          <w:tcPr>
            <w:tcW w:w="1510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Sub-Rede</w:t>
            </w:r>
          </w:p>
        </w:tc>
        <w:tc>
          <w:tcPr>
            <w:tcW w:w="1671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End. Rede</w:t>
            </w:r>
          </w:p>
        </w:tc>
        <w:tc>
          <w:tcPr>
            <w:tcW w:w="562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CIDR</w:t>
            </w:r>
          </w:p>
        </w:tc>
        <w:tc>
          <w:tcPr>
            <w:tcW w:w="1643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Masc. Decimal</w:t>
            </w:r>
          </w:p>
        </w:tc>
        <w:tc>
          <w:tcPr>
            <w:tcW w:w="2172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Intervalo de IP’s</w:t>
            </w:r>
          </w:p>
        </w:tc>
        <w:tc>
          <w:tcPr>
            <w:tcW w:w="1625" w:type="dxa"/>
            <w:tcBorders/>
            <w:shd w:fill="CCCCCC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Broadcast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1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192.168.100.1 - 14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192.168.100.15</w:t>
            </w:r>
          </w:p>
        </w:tc>
      </w:tr>
      <w:tr>
        <w:trPr/>
        <w:tc>
          <w:tcPr>
            <w:tcW w:w="1510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2</w:t>
            </w:r>
          </w:p>
        </w:tc>
        <w:tc>
          <w:tcPr>
            <w:tcW w:w="1671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192.168.100.16</w:t>
            </w:r>
          </w:p>
        </w:tc>
        <w:tc>
          <w:tcPr>
            <w:tcW w:w="56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192.168.100.17 - 30</w:t>
            </w:r>
          </w:p>
        </w:tc>
        <w:tc>
          <w:tcPr>
            <w:tcW w:w="1625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192.168.100.31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3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192.168.100.32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192.168.100.33 - 46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192.168.100.47</w:t>
            </w:r>
          </w:p>
        </w:tc>
      </w:tr>
      <w:tr>
        <w:trPr/>
        <w:tc>
          <w:tcPr>
            <w:tcW w:w="1510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4</w:t>
            </w:r>
          </w:p>
        </w:tc>
        <w:tc>
          <w:tcPr>
            <w:tcW w:w="1671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192.168.100.48</w:t>
            </w:r>
          </w:p>
        </w:tc>
        <w:tc>
          <w:tcPr>
            <w:tcW w:w="56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192.168.100.49 - 62 </w:t>
            </w:r>
          </w:p>
        </w:tc>
        <w:tc>
          <w:tcPr>
            <w:tcW w:w="1625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192.168.100.63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5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192.168.100.64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192.168.100.65 - 78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192.168.100.79</w:t>
            </w:r>
          </w:p>
        </w:tc>
      </w:tr>
      <w:tr>
        <w:trPr/>
        <w:tc>
          <w:tcPr>
            <w:tcW w:w="1510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Setor 6</w:t>
            </w:r>
          </w:p>
        </w:tc>
        <w:tc>
          <w:tcPr>
            <w:tcW w:w="1671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192.168.100.80</w:t>
            </w:r>
          </w:p>
        </w:tc>
        <w:tc>
          <w:tcPr>
            <w:tcW w:w="56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/28</w:t>
            </w:r>
          </w:p>
        </w:tc>
        <w:tc>
          <w:tcPr>
            <w:tcW w:w="1643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255.255.255.240</w:t>
            </w:r>
          </w:p>
        </w:tc>
        <w:tc>
          <w:tcPr>
            <w:tcW w:w="217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192.168.100.81 - 94</w:t>
            </w:r>
          </w:p>
        </w:tc>
        <w:tc>
          <w:tcPr>
            <w:tcW w:w="1625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192.168.100.95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Eth S2-S4-S5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192.168.100.96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/29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255.255.255.48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192.168.100.97 - 102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192.168.100.103</w:t>
            </w:r>
          </w:p>
        </w:tc>
      </w:tr>
      <w:tr>
        <w:trPr/>
        <w:tc>
          <w:tcPr>
            <w:tcW w:w="1510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 S1-S2</w:t>
            </w:r>
          </w:p>
        </w:tc>
        <w:tc>
          <w:tcPr>
            <w:tcW w:w="1671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192.168.100.104</w:t>
            </w:r>
          </w:p>
        </w:tc>
        <w:tc>
          <w:tcPr>
            <w:tcW w:w="56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/30</w:t>
            </w:r>
          </w:p>
        </w:tc>
        <w:tc>
          <w:tcPr>
            <w:tcW w:w="1643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255.255.255.252</w:t>
            </w:r>
          </w:p>
        </w:tc>
        <w:tc>
          <w:tcPr>
            <w:tcW w:w="217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192.168.100.105 - 106</w:t>
            </w:r>
          </w:p>
        </w:tc>
        <w:tc>
          <w:tcPr>
            <w:tcW w:w="1625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192.168.100.107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 S2-S3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192.168.100.108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/30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255.255.255.252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192.168.100.109 - 110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192.168.100.111</w:t>
            </w:r>
          </w:p>
        </w:tc>
      </w:tr>
      <w:tr>
        <w:trPr/>
        <w:tc>
          <w:tcPr>
            <w:tcW w:w="1510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 S1-S4</w:t>
            </w:r>
          </w:p>
        </w:tc>
        <w:tc>
          <w:tcPr>
            <w:tcW w:w="1671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192.168.100.112</w:t>
            </w:r>
          </w:p>
        </w:tc>
        <w:tc>
          <w:tcPr>
            <w:tcW w:w="56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/30</w:t>
            </w:r>
          </w:p>
        </w:tc>
        <w:tc>
          <w:tcPr>
            <w:tcW w:w="1643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255.255.255.252</w:t>
            </w:r>
          </w:p>
        </w:tc>
        <w:tc>
          <w:tcPr>
            <w:tcW w:w="2172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192.168.100.113 - 114</w:t>
            </w:r>
          </w:p>
        </w:tc>
        <w:tc>
          <w:tcPr>
            <w:tcW w:w="1625" w:type="dxa"/>
            <w:tcBorders/>
            <w:shd w:fill="5983B0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192.168.100.115</w:t>
            </w:r>
          </w:p>
        </w:tc>
      </w:tr>
      <w:tr>
        <w:trPr/>
        <w:tc>
          <w:tcPr>
            <w:tcW w:w="1510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Serial S5-S6</w:t>
            </w:r>
          </w:p>
        </w:tc>
        <w:tc>
          <w:tcPr>
            <w:tcW w:w="1671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192.168.100.116</w:t>
            </w:r>
          </w:p>
        </w:tc>
        <w:tc>
          <w:tcPr>
            <w:tcW w:w="56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/30</w:t>
            </w:r>
          </w:p>
        </w:tc>
        <w:tc>
          <w:tcPr>
            <w:tcW w:w="1643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255.255.255.252</w:t>
            </w:r>
          </w:p>
        </w:tc>
        <w:tc>
          <w:tcPr>
            <w:tcW w:w="2172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192.168.100.117 - 118</w:t>
            </w:r>
          </w:p>
        </w:tc>
        <w:tc>
          <w:tcPr>
            <w:tcW w:w="1625" w:type="dxa"/>
            <w:tcBorders/>
            <w:shd w:fill="729FCF" w:val="clear"/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192.168.100.119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V: ROTEAMENTO DE ROTAS ESTÁTICAS E DEFAULT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>
          <w:trHeight w:val="198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1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Serial1/0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Serial1/0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2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Serial1/0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0.0.0.0/0 via Serial1/0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3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Gig2/0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0.0.0.0/0 via Gig2/0</w:t>
            </w:r>
          </w:p>
        </w:tc>
      </w:tr>
      <w:tr>
        <w:trPr>
          <w:trHeight w:val="1130" w:hRule="atLeast"/>
        </w:trPr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4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Gig2/0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0.0.0.0/0 via Gig2/0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5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0/2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 xml:space="preserve">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Gig2/0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0.0.0.0/0 via Gig2/0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SETOR 6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192.168.100.0/25 via Serial0/0</w:t>
            </w:r>
          </w:p>
          <w:p>
            <w:pPr>
              <w:pStyle w:val="Corpodotexto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0.0.0.0/0 via Serial0/0</w:t>
            </w:r>
          </w:p>
        </w:tc>
      </w:tr>
    </w:tbl>
    <w:p>
      <w:pPr>
        <w:pStyle w:val="Normal"/>
        <w:bidi w:val="0"/>
        <w:spacing w:lineRule="auto" w:line="360" w:before="0" w:after="0"/>
        <w:jc w:val="left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VI: DHCP</w:t>
      </w:r>
    </w:p>
    <w:p>
      <w:pPr>
        <w:pStyle w:val="Normal"/>
        <w:bidi w:val="0"/>
        <w:spacing w:lineRule="auto" w:line="360"/>
        <w:ind w:firstLine="851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</w:rPr>
        <w:t>Cada sub-rede teve seus dispositivos configurados com o seguinte padrão:</w:t>
        <w:br/>
        <w:t xml:space="preserve">Roteadores recebem o primeiro endereço válido da sub-rede e Servidores recebem o último endereço válido, ambos de maneira fixa, respeitando o limite de 13 hosts requisitado pela Empresa. Logo, todos os Servidores tiveram seus serviços DHCP configurados de tal maneira que entreguem endereços a partir do 2º endereço IP válido até o 12º IP válido, totalizando 11 hosts disponíveis por sub-rede dotada de Servidor, gerando uma perda máxima de 1 IP válido por setor final. </w:t>
      </w:r>
    </w:p>
    <w:p>
      <w:pPr>
        <w:pStyle w:val="Normal"/>
        <w:tabs>
          <w:tab w:val="clear" w:pos="708"/>
          <w:tab w:val="left" w:pos="6060" w:leader="none"/>
        </w:tabs>
        <w:bidi w:val="0"/>
        <w:spacing w:lineRule="auto" w:line="360" w:before="0" w:after="0"/>
        <w:jc w:val="both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>VII: CONCLUSÃO</w:t>
      </w:r>
    </w:p>
    <w:p>
      <w:pPr>
        <w:pStyle w:val="Normal"/>
        <w:bidi w:val="0"/>
        <w:spacing w:lineRule="auto" w:line="360"/>
        <w:ind w:firstLine="851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</w:rPr>
        <w:t>O projeto supriu todas as necessidades exigidas pelo cliente, foram criadas rotas com caminhos alternativos, pois, caso haja falha em um dos caminhos será possível o tráfego por outra rota. Todas as redes estão se comunicando, possuindo seus respectivos IPs dentro dos sistemas VLSM distribuídos pelo servidor DHCP.</w:t>
      </w:r>
    </w:p>
    <w:p>
      <w:pPr>
        <w:pStyle w:val="Normal"/>
        <w:bidi w:val="0"/>
        <w:spacing w:lineRule="auto" w:line="360"/>
        <w:ind w:firstLine="851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sz w:val="24"/>
          <w:szCs w:val="24"/>
        </w:rPr>
        <w:t>Após o término do projeto, cada sub-rede de Setor(1 à 6) teve 1 endereço de Host desperdiçado. As sub-redes Seriais não tiveram desperdício de endereços. A sub-rede que interliga os Setores 3, 4 e 5 via Ethernet teve um desperdício de 3 endereços. Totalizando um uso de 91% de aproveitamento de Endereços no total das 11 sub-redes, essa que utilizou 47% da capacidade total do bloco de Endereços fornecido para o projeto.</w:t>
      </w:r>
    </w:p>
    <w:p>
      <w:pPr>
        <w:pStyle w:val="Normal"/>
        <w:bidi w:val="0"/>
        <w:spacing w:lineRule="auto" w:line="360"/>
        <w:ind w:firstLine="851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tabs>
          <w:tab w:val="clear" w:pos="708"/>
          <w:tab w:val="left" w:pos="6060" w:leader="none"/>
        </w:tabs>
        <w:bidi w:val="0"/>
        <w:spacing w:lineRule="auto" w:line="360"/>
        <w:jc w:val="both"/>
        <w:rPr>
          <w:rFonts w:ascii="Times New Roman" w:hAnsi="Times New Roman" w:cs="Arial"/>
          <w:b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bidi w:val="0"/>
        <w:spacing w:before="0" w:after="200"/>
        <w:jc w:val="left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24"/>
          <w:szCs w:val="24"/>
        </w:rPr>
        <w:tab/>
      </w:r>
    </w:p>
    <w:sectPr>
      <w:headerReference w:type="default" r:id="rId4"/>
      <w:type w:val="nextPage"/>
      <w:pgSz w:w="11906" w:h="16838"/>
      <w:pgMar w:left="1701" w:right="1134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ind w:left="1416" w:hanging="0"/>
      <w:jc w:val="left"/>
      <w:rPr/>
    </w:pPr>
    <w:r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-1129030</wp:posOffset>
              </wp:positionH>
              <wp:positionV relativeFrom="paragraph">
                <wp:posOffset>-427355</wp:posOffset>
              </wp:positionV>
              <wp:extent cx="1123950" cy="10534650"/>
              <wp:effectExtent l="0" t="0" r="0" b="0"/>
              <wp:wrapNone/>
              <wp:docPr id="3" name="Grupo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920" cy="10534680"/>
                        <a:chOff x="0" y="0"/>
                        <a:chExt cx="1123920" cy="10534680"/>
                      </a:xfrm>
                    </wpg:grpSpPr>
                    <pic:pic xmlns:pic="http://schemas.openxmlformats.org/drawingml/2006/picture">
                      <pic:nvPicPr>
                        <pic:cNvPr id="0" name="Imagem 6" descr=""/>
                        <pic:cNvPicPr/>
                      </pic:nvPicPr>
                      <pic:blipFill>
                        <a:blip r:embed="rId1">
                          <a:lum bright="70000" contrast="-70000"/>
                        </a:blip>
                        <a:srcRect l="0" t="0" r="0" b="50000"/>
                        <a:stretch/>
                      </pic:blipFill>
                      <pic:spPr>
                        <a:xfrm flipH="1" rot="10800000">
                          <a:off x="0" y="6936120"/>
                          <a:ext cx="1123920" cy="359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m 7" descr=""/>
                        <pic:cNvPicPr/>
                      </pic:nvPicPr>
                      <pic:blipFill>
                        <a:blip r:embed="rId2">
                          <a:lum bright="70000" contrast="-70000"/>
                        </a:blip>
                        <a:srcRect l="0" t="0" r="0" b="943"/>
                        <a:stretch/>
                      </pic:blipFill>
                      <pic:spPr>
                        <a:xfrm>
                          <a:off x="0" y="0"/>
                          <a:ext cx="1123920" cy="7141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upo 5" style="position:absolute;margin-left:-88.95pt;margin-top:-33.65pt;width:88.55pt;height:829.45pt" coordorigin="-1779,-673" coordsize="1771,165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6" stroked="f" o:allowincell="f" style="position:absolute;left:-1778;top:10250;width:1769;height:5666;mso-wrap-style:none;v-text-anchor:middle;rotation:180" type="_x0000_t75">
                <v:imagedata r:id="rId3" o:detectmouseclick="t"/>
                <v:stroke color="#3465a4" joinstyle="round" endcap="flat"/>
                <w10:wrap type="none"/>
              </v:shape>
              <v:shape id="shape_0" ID="Imagem 7" stroked="f" o:allowincell="f" style="position:absolute;left:-1778;top:-673;width:1769;height:11246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0" distT="0" distB="0" distL="114300" distR="122555" simplePos="0" locked="0" layoutInCell="0" allowOverlap="1" relativeHeight="12">
              <wp:simplePos x="0" y="0"/>
              <wp:positionH relativeFrom="column">
                <wp:posOffset>92710</wp:posOffset>
              </wp:positionH>
              <wp:positionV relativeFrom="paragraph">
                <wp:posOffset>-190500</wp:posOffset>
              </wp:positionV>
              <wp:extent cx="506095" cy="859790"/>
              <wp:effectExtent l="0" t="0" r="0" b="0"/>
              <wp:wrapSquare wrapText="bothSides"/>
              <wp:docPr id="4" name="Imagem 5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55" descr=""/>
                      <pic:cNvPicPr/>
                    </pic:nvPicPr>
                    <pic:blipFill>
                      <a:blip r:embed="rId4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5">
                                <a14:imgEffect>
                                  <a14:saturation sat="6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06160" cy="8596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55" stroked="f" o:allowincell="f" style="position:absolute;margin-left:7.3pt;margin-top:-15pt;width:39.8pt;height:67.65pt;mso-wrap-style:none;v-text-anchor:middle" type="_x0000_t75">
              <v:imagedata r:id="rId4" o:detectmouseclick="t"/>
              <v:stroke color="#3465a4" joinstyle="round" endcap="flat"/>
              <w10:wrap type="square"/>
            </v:shape>
          </w:pict>
        </mc:Fallback>
      </mc:AlternateContent>
    </w:r>
    <w:r>
      <w:rPr>
        <w:rFonts w:cs="Times New Roman" w:ascii="Times New Roman" w:hAnsi="Times New Roman"/>
      </w:rPr>
      <w:t>INSTITUTO FEDERAL DE EDUCAÇÃO, CIÊNCIA E TECNOLOGIA DO CEARÁ - IFCE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LinkdaInternet">
    <w:name w:val="Link da Internet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uiPriority w:val="99"/>
    <w:unhideWhenUsed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0A7041E-D073-45A2-802E-6B3B02B12E8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LibreOffice/7.3.2.2$Windows_X86_64 LibreOffice_project/49f2b1bff42cfccbd8f788c8dc32c1c309559be0</Application>
  <AppVersion>15.0000</AppVersion>
  <Pages>5</Pages>
  <Words>666</Words>
  <Characters>3913</Characters>
  <CharactersWithSpaces>4463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2017-03-22T05:32:00Z</dcterms:created>
  <dc:creator>Pessoal</dc:creator>
  <dc:description/>
  <dc:language>pt-BR</dc:language>
  <cp:lastModifiedBy/>
  <cp:lastPrinted>2017-03-22T05:29:00Z</cp:lastPrinted>
  <dcterms:modified xsi:type="dcterms:W3CDTF">2022-05-24T15:54:33Z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