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36BC4">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836BC4">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836BC4">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836BC4">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836B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r w:rsidRPr="008D73B7">
        <w:rPr>
          <w:i w:val="0"/>
          <w:iCs/>
        </w:rPr>
        <w:t>Organisation</w:t>
      </w:r>
      <w:bookmarkEnd w:id="2"/>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499021836"/>
      <w:r>
        <w:t>Analyse</w:t>
      </w:r>
      <w:r w:rsidR="00E12330">
        <w:t xml:space="preserve"> / Conception</w:t>
      </w:r>
      <w:bookmarkEnd w:id="5"/>
    </w:p>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w:t>
      </w:r>
      <w:bookmarkStart w:id="16" w:name="_GoBack"/>
      <w:bookmarkEnd w:id="16"/>
      <w:r w:rsidRPr="00791020">
        <w:rPr>
          <w:rFonts w:ascii="Arial" w:hAnsi="Arial" w:cs="Arial"/>
          <w:i/>
          <w:sz w:val="24"/>
        </w:rPr>
        <w:t>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rsidR="00AA0785" w:rsidRPr="00791020" w:rsidRDefault="00AA0785" w:rsidP="00AA0785">
      <w:pPr>
        <w:pStyle w:val="Titre2"/>
        <w:rPr>
          <w:i w:val="0"/>
          <w:iCs/>
        </w:rPr>
      </w:pPr>
      <w:bookmarkStart w:id="19" w:name="_Toc25553317"/>
      <w:bookmarkStart w:id="20" w:name="_Toc71691022"/>
      <w:bookmarkStart w:id="21" w:name="_Toc499021843"/>
      <w:r w:rsidRPr="00791020">
        <w:rPr>
          <w:i w:val="0"/>
          <w:iCs/>
        </w:rPr>
        <w:t>Dossier de réalisation</w:t>
      </w:r>
      <w:bookmarkStart w:id="22" w:name="_Toc25553318"/>
      <w:bookmarkEnd w:id="19"/>
      <w:bookmarkEnd w:id="20"/>
      <w:bookmarkEnd w:id="21"/>
    </w:p>
    <w:bookmarkEnd w:id="22"/>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3" w:name="_Toc25553321"/>
      <w:bookmarkStart w:id="24" w:name="_Toc71691025"/>
      <w:bookmarkStart w:id="25" w:name="_Toc499021844"/>
      <w:r w:rsidRPr="00791020">
        <w:rPr>
          <w:i w:val="0"/>
          <w:iCs/>
        </w:rPr>
        <w:t>Description des test</w:t>
      </w:r>
      <w:bookmarkEnd w:id="23"/>
      <w:r w:rsidRPr="00791020">
        <w:rPr>
          <w:i w:val="0"/>
          <w:iCs/>
        </w:rPr>
        <w:t>s effectués</w:t>
      </w:r>
      <w:bookmarkEnd w:id="24"/>
      <w:bookmarkEnd w:id="2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lastRenderedPageBreak/>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rsidR="0049659A" w:rsidRDefault="0049659A" w:rsidP="0049659A">
      <w:pPr>
        <w:ind w:left="426"/>
        <w:rPr>
          <w:i/>
        </w:rPr>
      </w:pPr>
      <w:bookmarkStart w:id="29"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6" w:name="_Toc71703264"/>
      <w:bookmarkStart w:id="37" w:name="_Toc499021848"/>
      <w:r w:rsidRPr="0049659A">
        <w:lastRenderedPageBreak/>
        <w:t>A</w:t>
      </w:r>
      <w:bookmarkEnd w:id="36"/>
      <w:r w:rsidR="00684B3D">
        <w:t>nnexes</w:t>
      </w:r>
      <w:bookmarkEnd w:id="37"/>
    </w:p>
    <w:p w:rsidR="00281546" w:rsidRDefault="00281546" w:rsidP="00281546"/>
    <w:p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rsidR="00D97582" w:rsidRPr="00281546" w:rsidRDefault="00D97582" w:rsidP="00281546"/>
    <w:p w:rsidR="00AA0785" w:rsidRPr="00791020"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rsidR="00AA0785" w:rsidRPr="00791020" w:rsidRDefault="00AA0785" w:rsidP="00AA0785">
      <w:pPr>
        <w:pStyle w:val="Titre2"/>
        <w:rPr>
          <w:i w:val="0"/>
          <w:iCs/>
        </w:rPr>
      </w:pPr>
      <w:bookmarkStart w:id="45" w:name="_Toc71703267"/>
      <w:bookmarkStart w:id="46" w:name="_Toc499021852"/>
      <w:r w:rsidRPr="00791020">
        <w:rPr>
          <w:i w:val="0"/>
          <w:iCs/>
        </w:rPr>
        <w:t>Manuel d'Installation</w:t>
      </w:r>
      <w:bookmarkEnd w:id="44"/>
      <w:bookmarkEnd w:id="45"/>
      <w:bookmarkEnd w:id="46"/>
    </w:p>
    <w:p w:rsidR="00AA0785" w:rsidRPr="009B23AE" w:rsidRDefault="00AA0785" w:rsidP="00AA0785"/>
    <w:p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rsidR="00AA0785" w:rsidRPr="009B23AE" w:rsidRDefault="00AA0785" w:rsidP="00AA0785"/>
    <w:p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836BC4">
      <w:rPr>
        <w:rStyle w:val="Numrodepage"/>
        <w:noProof/>
        <w:sz w:val="16"/>
        <w:szCs w:val="16"/>
      </w:rPr>
      <w:t>8</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2F0"/>
    <w:rsid w:val="00063EDD"/>
    <w:rsid w:val="00164517"/>
    <w:rsid w:val="001876CF"/>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C38FB"/>
    <w:rsid w:val="005143EF"/>
    <w:rsid w:val="00535DFD"/>
    <w:rsid w:val="005364AB"/>
    <w:rsid w:val="0057316C"/>
    <w:rsid w:val="00577704"/>
    <w:rsid w:val="00591119"/>
    <w:rsid w:val="005E1E76"/>
    <w:rsid w:val="00684B3D"/>
    <w:rsid w:val="006E2C58"/>
    <w:rsid w:val="00791020"/>
    <w:rsid w:val="007C53D3"/>
    <w:rsid w:val="0083170D"/>
    <w:rsid w:val="0083453E"/>
    <w:rsid w:val="00836BC4"/>
    <w:rsid w:val="008D7200"/>
    <w:rsid w:val="008D73B7"/>
    <w:rsid w:val="009D368F"/>
    <w:rsid w:val="00AA0785"/>
    <w:rsid w:val="00AA3411"/>
    <w:rsid w:val="00AE470C"/>
    <w:rsid w:val="00B263B7"/>
    <w:rsid w:val="00B31079"/>
    <w:rsid w:val="00B32B50"/>
    <w:rsid w:val="00B673BB"/>
    <w:rsid w:val="00C315ED"/>
    <w:rsid w:val="00C505B1"/>
    <w:rsid w:val="00C930E9"/>
    <w:rsid w:val="00CB3227"/>
    <w:rsid w:val="00D14A10"/>
    <w:rsid w:val="00D97582"/>
    <w:rsid w:val="00DA4CCB"/>
    <w:rsid w:val="00DB4900"/>
    <w:rsid w:val="00E12330"/>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shapelayout v:ext="edit">
      <o:idmap v:ext="edit" data="1"/>
    </o:shapelayout>
  </w:shapeDefaults>
  <w:decimalSymbol w:val="."/>
  <w:listSeparator w:val=";"/>
  <w14:docId w14:val="3B8E7D9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3" Type="http://schemas.openxmlformats.org/officeDocument/2006/relationships/settings" Target="settings.xml"/><Relationship Id="rId7" Type="http://schemas.openxmlformats.org/officeDocument/2006/relationships/hyperlink" Target="mailto:raphael.schneiter@cpnv.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1149</Words>
  <Characters>7825</Characters>
  <Application>Microsoft Office Word</Application>
  <DocSecurity>0</DocSecurity>
  <Lines>65</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8957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7</cp:revision>
  <cp:lastPrinted>2004-09-01T12:58:00Z</cp:lastPrinted>
  <dcterms:created xsi:type="dcterms:W3CDTF">2017-11-09T22:28:00Z</dcterms:created>
  <dcterms:modified xsi:type="dcterms:W3CDTF">2018-02-16T14:02:00Z</dcterms:modified>
</cp:coreProperties>
</file>