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15D0" w14:textId="37856223" w:rsidR="009C0C80" w:rsidRDefault="009C0C80">
      <w:pPr>
        <w:rPr>
          <w:b/>
          <w:bCs/>
          <w:sz w:val="36"/>
          <w:szCs w:val="36"/>
          <w:lang w:val="de-DE"/>
        </w:rPr>
      </w:pPr>
      <w:r>
        <w:rPr>
          <w:b/>
          <w:bCs/>
          <w:sz w:val="36"/>
          <w:szCs w:val="36"/>
          <w:lang w:val="de-DE"/>
        </w:rPr>
        <w:t>Informationen und Leitfaden zu den Einzel- und Gesamttabellen</w:t>
      </w:r>
    </w:p>
    <w:p w14:paraId="019F3A8D" w14:textId="11D59FF2" w:rsidR="009C0C80" w:rsidRPr="009C0C80" w:rsidRDefault="009C0C80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>Einzeltabellen: Regeln und Leitfaden</w:t>
      </w:r>
    </w:p>
    <w:p w14:paraId="70971E17" w14:textId="1169AC2A" w:rsidR="009C0C80" w:rsidRPr="009C0C80" w:rsidRDefault="009C0C80" w:rsidP="009C0C8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de-DE"/>
        </w:rPr>
      </w:pPr>
      <w:r w:rsidRPr="009C0C80">
        <w:rPr>
          <w:rFonts w:ascii="Calibri" w:eastAsia="Times New Roman" w:hAnsi="Calibri" w:cs="Calibri"/>
          <w:b/>
          <w:bCs/>
          <w:color w:val="000000"/>
          <w:sz w:val="22"/>
          <w:szCs w:val="22"/>
          <w:lang w:val="de-DE" w:eastAsia="en-IE"/>
        </w:rPr>
        <w:t>Mehrfachnennung:</w:t>
      </w:r>
    </w:p>
    <w:p w14:paraId="37A99C2B" w14:textId="32A47679" w:rsidR="009C0C80" w:rsidRDefault="009C0C80">
      <w:pPr>
        <w:rPr>
          <w:b/>
          <w:bCs/>
          <w:sz w:val="36"/>
          <w:szCs w:val="36"/>
          <w:lang w:val="de-DE"/>
        </w:rPr>
      </w:pPr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>Bei Mehrfachnennungen wird die Koordinate für den ersten Ort bei x</w:t>
      </w:r>
      <w:proofErr w:type="gramStart"/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>1,y</w:t>
      </w:r>
      <w:proofErr w:type="gramEnd"/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>1 eingetragen, für den zweiten Ort bei x2,y2 usw.</w:t>
      </w:r>
    </w:p>
    <w:p w14:paraId="1B869EFA" w14:textId="39D604E8" w:rsidR="009C0C80" w:rsidRPr="009C0C80" w:rsidRDefault="009C0C80" w:rsidP="009C0C8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de-DE"/>
        </w:rPr>
      </w:pPr>
      <w:r w:rsidRPr="009C0C80">
        <w:rPr>
          <w:rFonts w:ascii="Calibri" w:eastAsia="Times New Roman" w:hAnsi="Calibri" w:cs="Calibri"/>
          <w:b/>
          <w:bCs/>
          <w:sz w:val="22"/>
          <w:szCs w:val="22"/>
          <w:lang w:val="de-DE" w:eastAsia="en-IE"/>
        </w:rPr>
        <w:t>Kapitelüberschrift_H1</w:t>
      </w:r>
    </w:p>
    <w:p w14:paraId="525274D9" w14:textId="2DF5F38A" w:rsidR="009C0C80" w:rsidRDefault="009C0C80">
      <w:pPr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</w:pPr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 xml:space="preserve">Mundart der </w:t>
      </w:r>
      <w:proofErr w:type="spellStart"/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>Aemter</w:t>
      </w:r>
      <w:proofErr w:type="spellEnd"/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 xml:space="preserve"> Winsen, Fallingbostel und Bergen in der Lüneburger Heide</w:t>
      </w:r>
    </w:p>
    <w:p w14:paraId="44CD2092" w14:textId="4E8476B4" w:rsidR="009C0C80" w:rsidRPr="009C0C80" w:rsidRDefault="009C0C80" w:rsidP="009C0C8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de-DE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de-DE"/>
        </w:rPr>
        <w:t>Weitere Kapitelklassen: H2-&gt;H6</w:t>
      </w:r>
    </w:p>
    <w:p w14:paraId="5FD53562" w14:textId="45DDC905" w:rsidR="009C0C80" w:rsidRDefault="009C0C80" w:rsidP="009C0C8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Jede weitere Kapitel</w:t>
      </w:r>
      <w:r w:rsidR="00A0769F">
        <w:rPr>
          <w:sz w:val="22"/>
          <w:szCs w:val="22"/>
          <w:lang w:val="de-DE"/>
        </w:rPr>
        <w:t>über</w:t>
      </w:r>
      <w:r>
        <w:rPr>
          <w:sz w:val="22"/>
          <w:szCs w:val="22"/>
          <w:lang w:val="de-DE"/>
        </w:rPr>
        <w:t xml:space="preserve">schrift hat eine Titelklassifizierung bekommen. Wenn mehrere </w:t>
      </w:r>
      <w:r w:rsidR="00A0769F">
        <w:rPr>
          <w:sz w:val="22"/>
          <w:szCs w:val="22"/>
          <w:lang w:val="de-DE"/>
        </w:rPr>
        <w:t xml:space="preserve">Überschriften </w:t>
      </w:r>
      <w:r>
        <w:rPr>
          <w:sz w:val="22"/>
          <w:szCs w:val="22"/>
          <w:lang w:val="de-DE"/>
        </w:rPr>
        <w:t xml:space="preserve">ohne Text hintereinander vorhanden sind, kann diese </w:t>
      </w:r>
      <w:proofErr w:type="spellStart"/>
      <w:r>
        <w:rPr>
          <w:sz w:val="22"/>
          <w:szCs w:val="22"/>
          <w:lang w:val="de-DE"/>
        </w:rPr>
        <w:t>Klassifierung</w:t>
      </w:r>
      <w:proofErr w:type="spellEnd"/>
      <w:r>
        <w:rPr>
          <w:sz w:val="22"/>
          <w:szCs w:val="22"/>
          <w:lang w:val="de-DE"/>
        </w:rPr>
        <w:t xml:space="preserve"> bis H</w:t>
      </w:r>
      <w:r w:rsidR="00A0769F">
        <w:rPr>
          <w:sz w:val="22"/>
          <w:szCs w:val="22"/>
          <w:lang w:val="de-DE"/>
        </w:rPr>
        <w:t>5</w:t>
      </w:r>
      <w:r>
        <w:rPr>
          <w:sz w:val="22"/>
          <w:szCs w:val="22"/>
          <w:lang w:val="de-DE"/>
        </w:rPr>
        <w:t xml:space="preserve"> gehen.</w:t>
      </w:r>
      <w:r w:rsidR="00A0769F">
        <w:rPr>
          <w:sz w:val="22"/>
          <w:szCs w:val="22"/>
          <w:lang w:val="de-DE"/>
        </w:rPr>
        <w:t xml:space="preserve"> (bei </w:t>
      </w:r>
      <w:proofErr w:type="spellStart"/>
      <w:r w:rsidR="00A0769F">
        <w:rPr>
          <w:sz w:val="22"/>
          <w:szCs w:val="22"/>
          <w:lang w:val="de-DE"/>
        </w:rPr>
        <w:t>Gutbier</w:t>
      </w:r>
      <w:proofErr w:type="spellEnd"/>
      <w:r w:rsidR="00A0769F">
        <w:rPr>
          <w:sz w:val="22"/>
          <w:szCs w:val="22"/>
          <w:lang w:val="de-DE"/>
        </w:rPr>
        <w:t xml:space="preserve"> auch bis H6). Die letzte Überschrift von einen Abschnitt enthält meist den eigentlichen Text, dabei ist dies nicht immer auf anhieb von ID oder </w:t>
      </w:r>
      <w:proofErr w:type="spellStart"/>
      <w:r w:rsidR="00A0769F">
        <w:rPr>
          <w:sz w:val="22"/>
          <w:szCs w:val="22"/>
          <w:lang w:val="de-DE"/>
        </w:rPr>
        <w:t>Titel_Klasse</w:t>
      </w:r>
      <w:proofErr w:type="spellEnd"/>
      <w:r w:rsidR="00A0769F">
        <w:rPr>
          <w:sz w:val="22"/>
          <w:szCs w:val="22"/>
          <w:lang w:val="de-DE"/>
        </w:rPr>
        <w:t xml:space="preserve"> zu erkennen. Die am </w:t>
      </w:r>
      <w:proofErr w:type="spellStart"/>
      <w:r w:rsidR="00A0769F">
        <w:rPr>
          <w:sz w:val="22"/>
          <w:szCs w:val="22"/>
          <w:lang w:val="de-DE"/>
        </w:rPr>
        <w:t>Kompliertesten</w:t>
      </w:r>
      <w:proofErr w:type="spellEnd"/>
      <w:r w:rsidR="00A0769F">
        <w:rPr>
          <w:sz w:val="22"/>
          <w:szCs w:val="22"/>
          <w:lang w:val="de-DE"/>
        </w:rPr>
        <w:t xml:space="preserve"> sind Winkler, </w:t>
      </w:r>
      <w:proofErr w:type="spellStart"/>
      <w:r w:rsidR="00A0769F">
        <w:rPr>
          <w:sz w:val="22"/>
          <w:szCs w:val="22"/>
          <w:lang w:val="de-DE"/>
        </w:rPr>
        <w:t>Gutbier</w:t>
      </w:r>
      <w:proofErr w:type="spellEnd"/>
      <w:r w:rsidR="00A0769F">
        <w:rPr>
          <w:sz w:val="22"/>
          <w:szCs w:val="22"/>
          <w:lang w:val="de-DE"/>
        </w:rPr>
        <w:t xml:space="preserve"> und Stalder. Bei den anderen Quellen sind nur ab und zu H4 oder H5 vorhanden.</w:t>
      </w:r>
    </w:p>
    <w:p w14:paraId="1B384154" w14:textId="77777777" w:rsidR="00A0769F" w:rsidRDefault="00A0769F" w:rsidP="009C0C80">
      <w:pPr>
        <w:rPr>
          <w:sz w:val="22"/>
          <w:szCs w:val="22"/>
          <w:lang w:val="de-DE"/>
        </w:rPr>
      </w:pPr>
    </w:p>
    <w:p w14:paraId="4785C3CF" w14:textId="0FB8905D" w:rsidR="009C0C80" w:rsidRDefault="009C0C80" w:rsidP="009C0C8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Beispiel</w:t>
      </w:r>
      <w:r w:rsidR="00A0769F">
        <w:rPr>
          <w:sz w:val="22"/>
          <w:szCs w:val="22"/>
          <w:lang w:val="de-DE"/>
        </w:rPr>
        <w:t xml:space="preserve"> aus Stalder</w:t>
      </w:r>
      <w:r>
        <w:rPr>
          <w:sz w:val="22"/>
          <w:szCs w:val="22"/>
          <w:lang w:val="de-DE"/>
        </w:rPr>
        <w:t>:</w:t>
      </w:r>
    </w:p>
    <w:tbl>
      <w:tblPr>
        <w:tblW w:w="6971" w:type="dxa"/>
        <w:tblLook w:val="04A0" w:firstRow="1" w:lastRow="0" w:firstColumn="1" w:lastColumn="0" w:noHBand="0" w:noVBand="1"/>
      </w:tblPr>
      <w:tblGrid>
        <w:gridCol w:w="5670"/>
        <w:gridCol w:w="501"/>
        <w:gridCol w:w="800"/>
      </w:tblGrid>
      <w:tr w:rsidR="00A0769F" w:rsidRPr="00A0769F" w14:paraId="5E676839" w14:textId="23C48914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1B39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I.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Im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Schweizerdeutsch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278E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5CB95A3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43561CF5" w14:textId="2E387218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334A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Kanton Zürich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7CE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7DE16E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41B58832" w14:textId="663E0336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1AC9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1. Mundart in der Nähe der Stadt und um Kilchberg am See.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B83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4B34127" w14:textId="77777777" w:rsid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  <w:p w14:paraId="740E2F0B" w14:textId="492B1035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72E7B26C" w14:textId="5F2F9F92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AFD1" w14:textId="0F1CF6F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2. Mundart um Ottenbach jenseits des Albis.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D3F9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1099781" w14:textId="514E7BD6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73105E49" w14:textId="2806062F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D790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Kanton Bern.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92BE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A27F62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02DF87A5" w14:textId="3A1A9E57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F980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1. Mundart der Städter in Bern.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7B6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A395296" w14:textId="27DE95A8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37DBDB23" w14:textId="74221C4E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006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2. Mundart der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Emmenthaler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, zunächst um Langnau.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8109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BA4D80B" w14:textId="07BA9DB9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5561ECCA" w14:textId="5E00F3A3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8F48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3.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Mundart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der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Oberländer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6E29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658FA5A8" w14:textId="7557B4B5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31A4ADC8" w14:textId="52D2F805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EFAE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a. In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Sigriswyl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 über dem Thunersee.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A813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281B76E" w14:textId="584E66E1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18511E3C" w14:textId="4566A1BF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9312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b. In Habern. {sic!}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E2F7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0D57EB5E" w14:textId="1711D1CF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0A9A3420" w14:textId="00ED2A80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AB0D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c. In Grindelwald.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07F7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5843091" w14:textId="1C8FA265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308E0884" w14:textId="5B47E9C4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553D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d. In Oberhasli zu Guttannen an der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Grimselstraße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E60A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0DFE74B" w14:textId="2C75E5E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48FA7262" w14:textId="58B91DBC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98598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e. Im Nieder-Siebenthal zunächst um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Boltigen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09A9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50B687F1" w14:textId="3CA472D6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6A5CF72D" w14:textId="058A0FCE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F936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4.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Mundart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der Bieler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5DC4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C8D10DA" w14:textId="78EA8696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686E7069" w14:textId="6ACC4BD1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646C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Kanton Luzern.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4C5D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3A857BD9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3D875500" w14:textId="2DED1577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6A2C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1. Mundart der Stadt und der nächsten Umgebungen.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07C1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7B5D43B4" w14:textId="2602DEE8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1C455B51" w14:textId="43FB498D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AB5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2.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Mundart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der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Entlibucher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968B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1A417520" w14:textId="1D0FB715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71818C31" w14:textId="5C370A5D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FFA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Kanton Uri.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F39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46958566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</w:p>
        </w:tc>
      </w:tr>
      <w:tr w:rsidR="00A0769F" w:rsidRPr="00A0769F" w14:paraId="2630AD11" w14:textId="712B7E4E" w:rsidTr="00A0769F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37C1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Mundart zu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Urseren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 xml:space="preserve"> am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Gotthartsberge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val="de-DE" w:eastAsia="en-IE"/>
              </w:rPr>
              <w:t>.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95A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</w:tcPr>
          <w:p w14:paraId="2C9977E3" w14:textId="5BEFA6A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</w:tbl>
    <w:p w14:paraId="0E082440" w14:textId="77777777" w:rsidR="009C0C80" w:rsidRDefault="009C0C80" w:rsidP="009C0C80">
      <w:pPr>
        <w:rPr>
          <w:sz w:val="22"/>
          <w:szCs w:val="22"/>
          <w:lang w:val="de-DE"/>
        </w:rPr>
      </w:pPr>
    </w:p>
    <w:p w14:paraId="46816B62" w14:textId="77777777" w:rsidR="00A0769F" w:rsidRDefault="00A0769F" w:rsidP="009C0C80">
      <w:pPr>
        <w:rPr>
          <w:sz w:val="22"/>
          <w:szCs w:val="22"/>
          <w:lang w:val="de-DE"/>
        </w:rPr>
      </w:pPr>
    </w:p>
    <w:p w14:paraId="4A076695" w14:textId="77777777" w:rsidR="00A0769F" w:rsidRDefault="00A0769F" w:rsidP="009C0C80">
      <w:pPr>
        <w:rPr>
          <w:sz w:val="22"/>
          <w:szCs w:val="22"/>
          <w:lang w:val="de-DE"/>
        </w:rPr>
      </w:pPr>
    </w:p>
    <w:p w14:paraId="5DA80314" w14:textId="77777777" w:rsidR="00A0769F" w:rsidRDefault="00A0769F" w:rsidP="009C0C80">
      <w:pPr>
        <w:rPr>
          <w:sz w:val="22"/>
          <w:szCs w:val="22"/>
          <w:lang w:val="de-DE"/>
        </w:rPr>
      </w:pPr>
    </w:p>
    <w:p w14:paraId="34949FB2" w14:textId="30F98BF7" w:rsidR="00A0769F" w:rsidRDefault="00A0769F" w:rsidP="009C0C8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Beispiel aus </w:t>
      </w:r>
      <w:proofErr w:type="spellStart"/>
      <w:r>
        <w:rPr>
          <w:sz w:val="22"/>
          <w:szCs w:val="22"/>
          <w:lang w:val="de-DE"/>
        </w:rPr>
        <w:t>Radlof</w:t>
      </w:r>
      <w:proofErr w:type="spellEnd"/>
      <w:r>
        <w:rPr>
          <w:sz w:val="22"/>
          <w:szCs w:val="22"/>
          <w:lang w:val="de-DE"/>
        </w:rPr>
        <w:t xml:space="preserve"> 2:</w:t>
      </w:r>
    </w:p>
    <w:tbl>
      <w:tblPr>
        <w:tblW w:w="10135" w:type="dxa"/>
        <w:tblInd w:w="-284" w:type="dxa"/>
        <w:tblLook w:val="04A0" w:firstRow="1" w:lastRow="0" w:firstColumn="1" w:lastColumn="0" w:noHBand="0" w:noVBand="1"/>
      </w:tblPr>
      <w:tblGrid>
        <w:gridCol w:w="9018"/>
        <w:gridCol w:w="465"/>
        <w:gridCol w:w="652"/>
      </w:tblGrid>
      <w:tr w:rsidR="00A0769F" w:rsidRPr="00A0769F" w14:paraId="0DE0B5A6" w14:textId="77777777" w:rsidTr="00A0769F">
        <w:trPr>
          <w:trHeight w:val="312"/>
        </w:trPr>
        <w:tc>
          <w:tcPr>
            <w:tcW w:w="90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1A844D8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A.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Mundart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zu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Trier.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F65E2F0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C0148A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 </w:t>
            </w:r>
          </w:p>
        </w:tc>
      </w:tr>
      <w:tr w:rsidR="00A0769F" w:rsidRPr="00A0769F" w14:paraId="03515B7E" w14:textId="77777777" w:rsidTr="00A0769F">
        <w:trPr>
          <w:trHeight w:val="315"/>
        </w:trPr>
        <w:tc>
          <w:tcPr>
            <w:tcW w:w="90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0A547AC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Eine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Legende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von Göthe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FBB44F5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E51630B" w14:textId="6443171B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0285D407" w14:textId="77777777" w:rsidTr="00A0769F">
        <w:trPr>
          <w:trHeight w:val="315"/>
        </w:trPr>
        <w:tc>
          <w:tcPr>
            <w:tcW w:w="90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2F909E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Die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Schaffchur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. </w:t>
            </w:r>
            <w:proofErr w:type="gram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Nach  Krummacher</w:t>
            </w:r>
            <w:proofErr w:type="gram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.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2CBDECF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22F7AC6" w14:textId="448EA526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14922174" w14:textId="77777777" w:rsidTr="00A0769F">
        <w:trPr>
          <w:trHeight w:val="315"/>
        </w:trPr>
        <w:tc>
          <w:tcPr>
            <w:tcW w:w="90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323B8B4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B.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Mundart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zu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Aachen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C71B904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1D3C750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 </w:t>
            </w:r>
          </w:p>
        </w:tc>
      </w:tr>
      <w:tr w:rsidR="00A0769F" w:rsidRPr="00A0769F" w14:paraId="67E0E112" w14:textId="77777777" w:rsidTr="00A0769F">
        <w:trPr>
          <w:trHeight w:val="315"/>
        </w:trPr>
        <w:tc>
          <w:tcPr>
            <w:tcW w:w="90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51A2D5E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Die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Mäntel</w:t>
            </w:r>
            <w:proofErr w:type="spellEnd"/>
          </w:p>
        </w:tc>
        <w:tc>
          <w:tcPr>
            <w:tcW w:w="46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84B3AE7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91F7BE6" w14:textId="1B8702A4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  <w:tr w:rsidR="00A0769F" w:rsidRPr="00A0769F" w14:paraId="5AAE9BEA" w14:textId="77777777" w:rsidTr="00A0769F">
        <w:trPr>
          <w:trHeight w:val="315"/>
        </w:trPr>
        <w:tc>
          <w:tcPr>
            <w:tcW w:w="901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9276A6C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Der </w:t>
            </w:r>
            <w:proofErr w:type="spellStart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neue</w:t>
            </w:r>
            <w:proofErr w:type="spellEnd"/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 xml:space="preserve"> Zucker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82A86E1" w14:textId="77777777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H3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28530D1" w14:textId="2255B5D1" w:rsidR="00A0769F" w:rsidRPr="00A0769F" w:rsidRDefault="00A0769F" w:rsidP="00A076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</w:pPr>
            <w:r w:rsidRPr="00A07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E"/>
              </w:rPr>
              <w:t>Text</w:t>
            </w:r>
          </w:p>
        </w:tc>
      </w:tr>
    </w:tbl>
    <w:p w14:paraId="27915093" w14:textId="77777777" w:rsidR="009C0C80" w:rsidRDefault="009C0C80" w:rsidP="009C0C80">
      <w:pPr>
        <w:rPr>
          <w:sz w:val="22"/>
          <w:szCs w:val="22"/>
          <w:lang w:val="de-DE"/>
        </w:rPr>
      </w:pPr>
    </w:p>
    <w:p w14:paraId="4C311328" w14:textId="429DC2E4" w:rsidR="00A0769F" w:rsidRDefault="00A0769F" w:rsidP="009C0C80">
      <w:pPr>
        <w:rPr>
          <w:b/>
          <w:bCs/>
          <w:sz w:val="22"/>
          <w:szCs w:val="22"/>
          <w:lang w:val="de-DE"/>
        </w:rPr>
      </w:pPr>
      <w:r w:rsidRPr="00A0769F">
        <w:rPr>
          <w:b/>
          <w:bCs/>
          <w:sz w:val="22"/>
          <w:szCs w:val="22"/>
          <w:lang w:val="de-DE"/>
        </w:rPr>
        <w:t>Koordinaten Vergebung:</w:t>
      </w:r>
    </w:p>
    <w:p w14:paraId="2A0FCED8" w14:textId="3854ED04" w:rsidR="00A0769F" w:rsidRDefault="00A0769F" w:rsidP="009C0C8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Lokal: Der Punkt für die Koordinate wurde genau dort wo bei </w:t>
      </w:r>
      <w:proofErr w:type="spellStart"/>
      <w:r>
        <w:rPr>
          <w:sz w:val="22"/>
          <w:szCs w:val="22"/>
          <w:lang w:val="de-DE"/>
        </w:rPr>
        <w:t>Googlemaps</w:t>
      </w:r>
      <w:proofErr w:type="spellEnd"/>
      <w:r>
        <w:rPr>
          <w:sz w:val="22"/>
          <w:szCs w:val="22"/>
          <w:lang w:val="de-DE"/>
        </w:rPr>
        <w:t xml:space="preserve"> der Ortsname steht gesetzt.</w:t>
      </w:r>
    </w:p>
    <w:p w14:paraId="7B09AADB" w14:textId="07F72601" w:rsidR="00A0769F" w:rsidRDefault="00A0769F" w:rsidP="009C0C8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 xml:space="preserve">Kleinregional: </w:t>
      </w:r>
      <w:r>
        <w:rPr>
          <w:sz w:val="22"/>
          <w:szCs w:val="22"/>
          <w:lang w:val="de-DE"/>
        </w:rPr>
        <w:t xml:space="preserve">Der Punkt für die Koordinate wurde genau dort wo bei </w:t>
      </w:r>
      <w:proofErr w:type="spellStart"/>
      <w:r>
        <w:rPr>
          <w:sz w:val="22"/>
          <w:szCs w:val="22"/>
          <w:lang w:val="de-DE"/>
        </w:rPr>
        <w:t>Googlemaps</w:t>
      </w:r>
      <w:proofErr w:type="spellEnd"/>
      <w:r>
        <w:rPr>
          <w:sz w:val="22"/>
          <w:szCs w:val="22"/>
          <w:lang w:val="de-DE"/>
        </w:rPr>
        <w:t xml:space="preserve"> der Ortsname steht</w:t>
      </w:r>
      <w:r>
        <w:rPr>
          <w:sz w:val="22"/>
          <w:szCs w:val="22"/>
          <w:lang w:val="de-DE"/>
        </w:rPr>
        <w:t xml:space="preserve"> (wenn vorhanden) </w:t>
      </w:r>
      <w:r>
        <w:rPr>
          <w:sz w:val="22"/>
          <w:szCs w:val="22"/>
          <w:lang w:val="de-DE"/>
        </w:rPr>
        <w:t>gesetzt</w:t>
      </w:r>
      <w:r>
        <w:rPr>
          <w:sz w:val="22"/>
          <w:szCs w:val="22"/>
          <w:lang w:val="de-DE"/>
        </w:rPr>
        <w:t>, ansonsten möglichst mittig in dem Gebiet</w:t>
      </w:r>
    </w:p>
    <w:p w14:paraId="6953D2D6" w14:textId="59D78B30" w:rsidR="00A0769F" w:rsidRDefault="00A0769F" w:rsidP="009C0C80">
      <w:pPr>
        <w:rPr>
          <w:sz w:val="22"/>
          <w:szCs w:val="22"/>
          <w:lang w:val="de-DE"/>
        </w:rPr>
      </w:pPr>
      <w:r>
        <w:rPr>
          <w:sz w:val="22"/>
          <w:szCs w:val="22"/>
          <w:lang w:val="de-DE"/>
        </w:rPr>
        <w:t>Großräumig: Koordinate wurde möglichst mittig im Gebiet gesetzt.</w:t>
      </w:r>
    </w:p>
    <w:p w14:paraId="48C76F0A" w14:textId="6EDDA779" w:rsidR="00A0769F" w:rsidRPr="00A0769F" w:rsidRDefault="00A0769F" w:rsidP="009C0C80">
      <w:pPr>
        <w:rPr>
          <w:sz w:val="22"/>
          <w:szCs w:val="22"/>
          <w:lang w:val="de-DE"/>
        </w:rPr>
      </w:pPr>
      <w:r w:rsidRPr="00A0769F">
        <w:rPr>
          <w:b/>
          <w:bCs/>
          <w:sz w:val="22"/>
          <w:szCs w:val="22"/>
          <w:u w:val="single"/>
          <w:lang w:val="de-DE"/>
        </w:rPr>
        <w:t>ACHTUNG</w:t>
      </w:r>
      <w:r>
        <w:rPr>
          <w:sz w:val="22"/>
          <w:szCs w:val="22"/>
          <w:lang w:val="de-DE"/>
        </w:rPr>
        <w:t xml:space="preserve">: Die Koordinate wurde nicht aus der URL entnommen, sondern durch einem </w:t>
      </w:r>
      <w:proofErr w:type="spellStart"/>
      <w:r>
        <w:rPr>
          <w:sz w:val="22"/>
          <w:szCs w:val="22"/>
          <w:lang w:val="de-DE"/>
        </w:rPr>
        <w:t>Linksclick</w:t>
      </w:r>
      <w:proofErr w:type="spellEnd"/>
      <w:r>
        <w:rPr>
          <w:sz w:val="22"/>
          <w:szCs w:val="22"/>
          <w:lang w:val="de-DE"/>
        </w:rPr>
        <w:t xml:space="preserve"> von der eigentlichen Karte. Es ist aufgefallen, dass wenn man die Koordinate aus der URL entnimmt und dann aber wieder in Google </w:t>
      </w:r>
      <w:proofErr w:type="spellStart"/>
      <w:r>
        <w:rPr>
          <w:sz w:val="22"/>
          <w:szCs w:val="22"/>
          <w:lang w:val="de-DE"/>
        </w:rPr>
        <w:t>maps</w:t>
      </w:r>
      <w:proofErr w:type="spellEnd"/>
      <w:r>
        <w:rPr>
          <w:sz w:val="22"/>
          <w:szCs w:val="22"/>
          <w:lang w:val="de-DE"/>
        </w:rPr>
        <w:t xml:space="preserve"> eingibt, liegt die ca. 20km Links vom gewünschten Punkt.</w:t>
      </w:r>
    </w:p>
    <w:p w14:paraId="45EC9723" w14:textId="74D3F1CC" w:rsidR="009C0C80" w:rsidRDefault="009C0C80">
      <w:pPr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</w:pPr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 xml:space="preserve">Wenn die Koordinate für einen Ort nicht gefunden werden konnte </w:t>
      </w:r>
      <w:r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 xml:space="preserve">oder eine Zeile nicht zu georeferenzieren ist </w:t>
      </w:r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>dann; -1</w:t>
      </w:r>
    </w:p>
    <w:p w14:paraId="0EDC8E53" w14:textId="3E4CC1CC" w:rsidR="009C0C80" w:rsidRDefault="009C0C80">
      <w:pPr>
        <w:rPr>
          <w:b/>
          <w:bCs/>
          <w:sz w:val="36"/>
          <w:szCs w:val="36"/>
          <w:lang w:val="de-DE"/>
        </w:rPr>
      </w:pPr>
      <w:r w:rsidRPr="009C0C80">
        <w:rPr>
          <w:rFonts w:ascii="Calibri" w:eastAsia="Times New Roman" w:hAnsi="Calibri" w:cs="Calibri"/>
          <w:color w:val="000000"/>
          <w:sz w:val="22"/>
          <w:szCs w:val="22"/>
          <w:lang w:val="de-DE" w:eastAsia="en-IE"/>
        </w:rPr>
        <w:t>Kapitel zur Schriftsprache (z.B. Vlämische Schriftsprache.) und H0 Titel (z.B. Vlämische Mundarten.) erstmals nicht zu georeferenzieren</w:t>
      </w:r>
    </w:p>
    <w:p w14:paraId="7D31849C" w14:textId="170E59DF" w:rsidR="001F3E9E" w:rsidRDefault="001F3E9E">
      <w:pPr>
        <w:rPr>
          <w:b/>
          <w:bCs/>
          <w:sz w:val="36"/>
          <w:szCs w:val="36"/>
          <w:lang w:val="de-DE"/>
        </w:rPr>
      </w:pPr>
      <w:r w:rsidRPr="00523D72">
        <w:rPr>
          <w:b/>
          <w:bCs/>
          <w:sz w:val="36"/>
          <w:szCs w:val="36"/>
          <w:lang w:val="de-DE"/>
        </w:rPr>
        <w:t>Vergleichung</w:t>
      </w:r>
      <w:r w:rsidR="00A0769F">
        <w:rPr>
          <w:b/>
          <w:bCs/>
          <w:sz w:val="36"/>
          <w:szCs w:val="36"/>
          <w:lang w:val="de-DE"/>
        </w:rPr>
        <w:t>sfälle</w:t>
      </w:r>
      <w:r w:rsidRPr="00523D72">
        <w:rPr>
          <w:b/>
          <w:bCs/>
          <w:sz w:val="36"/>
          <w:szCs w:val="36"/>
          <w:lang w:val="de-DE"/>
        </w:rPr>
        <w:t xml:space="preserve">- </w:t>
      </w:r>
      <w:r w:rsidR="009C0C80">
        <w:rPr>
          <w:b/>
          <w:bCs/>
          <w:sz w:val="36"/>
          <w:szCs w:val="36"/>
          <w:lang w:val="de-DE"/>
        </w:rPr>
        <w:t>Vergebung der IDs</w:t>
      </w:r>
      <w:r w:rsidRPr="00523D72">
        <w:rPr>
          <w:b/>
          <w:bCs/>
          <w:sz w:val="36"/>
          <w:szCs w:val="36"/>
          <w:lang w:val="de-DE"/>
        </w:rPr>
        <w:t>:</w:t>
      </w:r>
    </w:p>
    <w:p w14:paraId="6DF6C0F0" w14:textId="2EB3A8FD" w:rsidR="00A0769F" w:rsidRPr="00A0769F" w:rsidRDefault="00A0769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Bei einigen Quellen, hauptsächlich bei </w:t>
      </w:r>
      <w:proofErr w:type="spellStart"/>
      <w:r>
        <w:rPr>
          <w:sz w:val="28"/>
          <w:szCs w:val="28"/>
          <w:lang w:val="de-DE"/>
        </w:rPr>
        <w:t>Fromann</w:t>
      </w:r>
      <w:proofErr w:type="spellEnd"/>
      <w:r>
        <w:rPr>
          <w:sz w:val="28"/>
          <w:szCs w:val="28"/>
          <w:lang w:val="de-DE"/>
        </w:rPr>
        <w:t xml:space="preserve">, </w:t>
      </w:r>
      <w:proofErr w:type="spellStart"/>
      <w:r>
        <w:rPr>
          <w:sz w:val="28"/>
          <w:szCs w:val="28"/>
          <w:lang w:val="de-DE"/>
        </w:rPr>
        <w:t>Gutbier</w:t>
      </w:r>
      <w:proofErr w:type="spellEnd"/>
      <w:r>
        <w:rPr>
          <w:sz w:val="28"/>
          <w:szCs w:val="28"/>
          <w:lang w:val="de-DE"/>
        </w:rPr>
        <w:t>, Stalder und Winkler (aber auch vereinzelt in weiteren Quellen) wird der gleiche Text in mehreren Mundarten verglichen</w:t>
      </w:r>
    </w:p>
    <w:p w14:paraId="1032702E" w14:textId="4BFCEE5D" w:rsidR="001F3E9E" w:rsidRPr="00523D72" w:rsidRDefault="006677A3">
      <w:pPr>
        <w:rPr>
          <w:sz w:val="28"/>
          <w:szCs w:val="28"/>
          <w:u w:val="single"/>
          <w:lang w:val="de-DE"/>
        </w:rPr>
      </w:pPr>
      <w:proofErr w:type="gramStart"/>
      <w:r w:rsidRPr="00523D72">
        <w:rPr>
          <w:sz w:val="28"/>
          <w:szCs w:val="28"/>
          <w:u w:val="single"/>
          <w:lang w:val="de-DE"/>
        </w:rPr>
        <w:t>ID Beispiele</w:t>
      </w:r>
      <w:proofErr w:type="gramEnd"/>
      <w:r w:rsidRPr="00523D72">
        <w:rPr>
          <w:sz w:val="28"/>
          <w:szCs w:val="28"/>
          <w:u w:val="single"/>
          <w:lang w:val="de-DE"/>
        </w:rPr>
        <w:t xml:space="preserve"> und Erklärung</w:t>
      </w:r>
      <w:r w:rsidR="00523D72" w:rsidRPr="00523D72">
        <w:rPr>
          <w:sz w:val="28"/>
          <w:szCs w:val="28"/>
          <w:u w:val="single"/>
          <w:lang w:val="de-DE"/>
        </w:rPr>
        <w:t xml:space="preserve"> - Normalfall</w:t>
      </w:r>
    </w:p>
    <w:p w14:paraId="6FD0CF27" w14:textId="5A3054DC" w:rsidR="006677A3" w:rsidRDefault="006677A3">
      <w:pPr>
        <w:rPr>
          <w:lang w:val="de-DE"/>
        </w:rPr>
      </w:pPr>
      <w:r>
        <w:rPr>
          <w:lang w:val="de-DE"/>
        </w:rPr>
        <w:t xml:space="preserve"> 4334 – H2 Titel „Lasst mich gehen!“</w:t>
      </w:r>
    </w:p>
    <w:p w14:paraId="750894CF" w14:textId="03ADE5FB" w:rsidR="006677A3" w:rsidRDefault="006677A3">
      <w:pPr>
        <w:rPr>
          <w:lang w:val="de-DE"/>
        </w:rPr>
      </w:pPr>
      <w:r w:rsidRPr="006677A3">
        <w:rPr>
          <w:lang w:val="de-DE"/>
        </w:rPr>
        <w:t>4</w:t>
      </w:r>
      <w:r>
        <w:rPr>
          <w:lang w:val="de-DE"/>
        </w:rPr>
        <w:t>334</w:t>
      </w:r>
      <w:r w:rsidRPr="006677A3">
        <w:rPr>
          <w:lang w:val="de-DE"/>
        </w:rPr>
        <w:t xml:space="preserve">A – H3 Titel </w:t>
      </w:r>
      <w:r>
        <w:rPr>
          <w:lang w:val="de-DE"/>
        </w:rPr>
        <w:t xml:space="preserve">(eigentlicher </w:t>
      </w:r>
      <w:proofErr w:type="gramStart"/>
      <w:r>
        <w:rPr>
          <w:lang w:val="de-DE"/>
        </w:rPr>
        <w:t>Text)</w:t>
      </w:r>
      <w:r w:rsidRPr="006677A3">
        <w:rPr>
          <w:lang w:val="de-DE"/>
        </w:rPr>
        <w:t>„</w:t>
      </w:r>
      <w:proofErr w:type="spellStart"/>
      <w:proofErr w:type="gramEnd"/>
      <w:r w:rsidRPr="006677A3">
        <w:rPr>
          <w:lang w:val="de-DE"/>
        </w:rPr>
        <w:t>Lásst</w:t>
      </w:r>
      <w:proofErr w:type="spellEnd"/>
      <w:r w:rsidRPr="006677A3">
        <w:rPr>
          <w:lang w:val="de-DE"/>
        </w:rPr>
        <w:t xml:space="preserve"> mich </w:t>
      </w:r>
      <w:proofErr w:type="spellStart"/>
      <w:r>
        <w:rPr>
          <w:lang w:val="de-DE"/>
        </w:rPr>
        <w:t>gé</w:t>
      </w:r>
      <w:proofErr w:type="spellEnd"/>
      <w:r>
        <w:rPr>
          <w:lang w:val="de-DE"/>
        </w:rPr>
        <w:t>!“</w:t>
      </w:r>
    </w:p>
    <w:p w14:paraId="55983FAD" w14:textId="1740CE05" w:rsidR="006677A3" w:rsidRDefault="006677A3">
      <w:pPr>
        <w:rPr>
          <w:lang w:val="de-DE"/>
        </w:rPr>
      </w:pPr>
      <w:r>
        <w:rPr>
          <w:lang w:val="de-DE"/>
        </w:rPr>
        <w:t>4334B – H3 Titel (eigentlicher Text) „</w:t>
      </w:r>
      <w:proofErr w:type="spellStart"/>
      <w:r w:rsidRPr="006677A3">
        <w:rPr>
          <w:lang w:val="de-DE"/>
        </w:rPr>
        <w:t>Losst</w:t>
      </w:r>
      <w:proofErr w:type="spellEnd"/>
      <w:r w:rsidRPr="006677A3">
        <w:rPr>
          <w:lang w:val="de-DE"/>
        </w:rPr>
        <w:t xml:space="preserve"> mich </w:t>
      </w:r>
      <w:proofErr w:type="spellStart"/>
      <w:r w:rsidRPr="006677A3">
        <w:rPr>
          <w:lang w:val="de-DE"/>
        </w:rPr>
        <w:t>ge</w:t>
      </w:r>
      <w:proofErr w:type="spellEnd"/>
      <w:r w:rsidRPr="006677A3">
        <w:rPr>
          <w:lang w:val="de-DE"/>
        </w:rPr>
        <w:t>̂!</w:t>
      </w:r>
      <w:r>
        <w:rPr>
          <w:lang w:val="de-DE"/>
        </w:rPr>
        <w:t>“</w:t>
      </w:r>
    </w:p>
    <w:p w14:paraId="703AEE01" w14:textId="77777777" w:rsidR="006677A3" w:rsidRDefault="006677A3">
      <w:pPr>
        <w:rPr>
          <w:lang w:val="de-DE"/>
        </w:rPr>
      </w:pPr>
    </w:p>
    <w:p w14:paraId="114F3D78" w14:textId="35F167AA" w:rsidR="006677A3" w:rsidRPr="00523D72" w:rsidRDefault="006677A3">
      <w:pPr>
        <w:rPr>
          <w:b/>
          <w:bCs/>
          <w:sz w:val="36"/>
          <w:szCs w:val="36"/>
          <w:lang w:val="de-DE"/>
        </w:rPr>
      </w:pPr>
      <w:r w:rsidRPr="00523D72">
        <w:rPr>
          <w:b/>
          <w:bCs/>
          <w:sz w:val="36"/>
          <w:szCs w:val="36"/>
          <w:lang w:val="de-DE"/>
        </w:rPr>
        <w:t>Sonderfälle Beispiel und Erklärung:</w:t>
      </w:r>
      <w:r w:rsidR="00CC5954" w:rsidRPr="00523D72">
        <w:rPr>
          <w:b/>
          <w:bCs/>
          <w:sz w:val="36"/>
          <w:szCs w:val="36"/>
          <w:lang w:val="de-DE"/>
        </w:rPr>
        <w:t xml:space="preserve"> </w:t>
      </w:r>
    </w:p>
    <w:p w14:paraId="11BAEA81" w14:textId="63AD6278" w:rsidR="00CC5954" w:rsidRPr="00523D72" w:rsidRDefault="00CC5954" w:rsidP="00CC5954">
      <w:pPr>
        <w:ind w:left="1440"/>
        <w:rPr>
          <w:i/>
          <w:iCs/>
          <w:sz w:val="28"/>
          <w:szCs w:val="28"/>
          <w:lang w:val="de-DE"/>
        </w:rPr>
      </w:pPr>
      <w:r w:rsidRPr="00523D72">
        <w:rPr>
          <w:i/>
          <w:iCs/>
          <w:sz w:val="28"/>
          <w:szCs w:val="28"/>
          <w:highlight w:val="yellow"/>
          <w:lang w:val="de-DE"/>
        </w:rPr>
        <w:t xml:space="preserve">In dem Kapitel von diesem Beispiel </w:t>
      </w:r>
      <w:r w:rsidR="00DE5F66" w:rsidRPr="00523D72">
        <w:rPr>
          <w:i/>
          <w:iCs/>
          <w:sz w:val="28"/>
          <w:szCs w:val="28"/>
          <w:highlight w:val="yellow"/>
          <w:lang w:val="de-DE"/>
        </w:rPr>
        <w:t xml:space="preserve">(Winkler) </w:t>
      </w:r>
      <w:r w:rsidRPr="00523D72">
        <w:rPr>
          <w:i/>
          <w:iCs/>
          <w:sz w:val="28"/>
          <w:szCs w:val="28"/>
          <w:highlight w:val="yellow"/>
          <w:lang w:val="de-DE"/>
        </w:rPr>
        <w:t>werden insgesamt 7 verschi</w:t>
      </w:r>
      <w:r w:rsidR="00DE5F66" w:rsidRPr="00523D72">
        <w:rPr>
          <w:i/>
          <w:iCs/>
          <w:sz w:val="28"/>
          <w:szCs w:val="28"/>
          <w:highlight w:val="yellow"/>
          <w:lang w:val="de-DE"/>
        </w:rPr>
        <w:t>e</w:t>
      </w:r>
      <w:r w:rsidRPr="00523D72">
        <w:rPr>
          <w:i/>
          <w:iCs/>
          <w:sz w:val="28"/>
          <w:szCs w:val="28"/>
          <w:highlight w:val="yellow"/>
          <w:lang w:val="de-DE"/>
        </w:rPr>
        <w:t xml:space="preserve">dene Gebete verglichen; einmal auf </w:t>
      </w:r>
      <w:proofErr w:type="spellStart"/>
      <w:r w:rsidRPr="00523D72">
        <w:rPr>
          <w:i/>
          <w:iCs/>
          <w:sz w:val="28"/>
          <w:szCs w:val="28"/>
          <w:highlight w:val="yellow"/>
          <w:lang w:val="de-DE"/>
        </w:rPr>
        <w:t>Siegenbürgisch</w:t>
      </w:r>
      <w:proofErr w:type="spellEnd"/>
      <w:r w:rsidRPr="00523D72">
        <w:rPr>
          <w:i/>
          <w:iCs/>
          <w:sz w:val="28"/>
          <w:szCs w:val="28"/>
          <w:highlight w:val="yellow"/>
          <w:lang w:val="de-DE"/>
        </w:rPr>
        <w:t>-Sächsisch und einmal auf Hochdeutsch</w:t>
      </w:r>
      <w:r w:rsidR="007022B6">
        <w:rPr>
          <w:i/>
          <w:iCs/>
          <w:sz w:val="28"/>
          <w:szCs w:val="28"/>
          <w:lang w:val="de-DE"/>
        </w:rPr>
        <w:t xml:space="preserve"> </w:t>
      </w:r>
    </w:p>
    <w:p w14:paraId="5893FA50" w14:textId="5E06BECD" w:rsidR="006677A3" w:rsidRDefault="006677A3">
      <w:pPr>
        <w:rPr>
          <w:lang w:val="de-DE"/>
        </w:rPr>
      </w:pPr>
      <w:r>
        <w:rPr>
          <w:lang w:val="de-DE"/>
        </w:rPr>
        <w:lastRenderedPageBreak/>
        <w:t xml:space="preserve">4346 – H2 Titel „Kindergebete in der Mundart von </w:t>
      </w:r>
      <w:proofErr w:type="spellStart"/>
      <w:r>
        <w:rPr>
          <w:lang w:val="de-DE"/>
        </w:rPr>
        <w:t>Sächsich</w:t>
      </w:r>
      <w:proofErr w:type="spellEnd"/>
      <w:r>
        <w:rPr>
          <w:lang w:val="de-DE"/>
        </w:rPr>
        <w:t>-Regen“</w:t>
      </w:r>
    </w:p>
    <w:p w14:paraId="05DE708D" w14:textId="2FC1DCAD" w:rsidR="006677A3" w:rsidRDefault="006677A3">
      <w:pPr>
        <w:rPr>
          <w:lang w:val="de-DE"/>
        </w:rPr>
      </w:pPr>
      <w:r>
        <w:rPr>
          <w:lang w:val="de-DE"/>
        </w:rPr>
        <w:t>4346(1) – H3 Titel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</w:t>
      </w:r>
    </w:p>
    <w:p w14:paraId="249C2808" w14:textId="781E2B54" w:rsidR="006677A3" w:rsidRDefault="006677A3">
      <w:pPr>
        <w:rPr>
          <w:lang w:val="de-DE"/>
        </w:rPr>
      </w:pPr>
      <w:r>
        <w:rPr>
          <w:lang w:val="de-DE"/>
        </w:rPr>
        <w:t>4346(2) – H3 Titel „Hochdeutsch“</w:t>
      </w:r>
    </w:p>
    <w:p w14:paraId="34973F28" w14:textId="5E6228C6" w:rsidR="006677A3" w:rsidRDefault="006677A3">
      <w:pPr>
        <w:rPr>
          <w:lang w:val="de-DE"/>
        </w:rPr>
      </w:pPr>
      <w:r w:rsidRPr="006677A3">
        <w:rPr>
          <w:lang w:val="de-DE"/>
        </w:rPr>
        <w:t>4346(1)</w:t>
      </w:r>
      <w:r w:rsidR="00CC5954">
        <w:rPr>
          <w:lang w:val="de-DE"/>
        </w:rPr>
        <w:t>A</w:t>
      </w:r>
      <w:r w:rsidRPr="006677A3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Pr="006677A3">
        <w:rPr>
          <w:lang w:val="de-DE"/>
        </w:rPr>
        <w:t xml:space="preserve">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„I.“</w:t>
      </w:r>
    </w:p>
    <w:p w14:paraId="511C66C3" w14:textId="20E3C1D8" w:rsidR="00CC5954" w:rsidRPr="006677A3" w:rsidRDefault="00CC5954">
      <w:pPr>
        <w:rPr>
          <w:lang w:val="de-DE"/>
        </w:rPr>
      </w:pPr>
      <w:r>
        <w:rPr>
          <w:lang w:val="de-DE"/>
        </w:rPr>
        <w:t xml:space="preserve">4346(1)B </w:t>
      </w:r>
      <w:proofErr w:type="gramStart"/>
      <w:r>
        <w:rPr>
          <w:lang w:val="de-DE"/>
        </w:rPr>
        <w:t xml:space="preserve">- </w:t>
      </w:r>
      <w:r w:rsidRPr="00CC5954">
        <w:rPr>
          <w:lang w:val="de-DE"/>
        </w:rPr>
        <w:t xml:space="preserve"> </w:t>
      </w:r>
      <w:r w:rsidRPr="006677A3">
        <w:rPr>
          <w:lang w:val="de-DE"/>
        </w:rPr>
        <w:t>H</w:t>
      </w:r>
      <w:proofErr w:type="gramEnd"/>
      <w:r w:rsidRPr="006677A3">
        <w:rPr>
          <w:lang w:val="de-DE"/>
        </w:rPr>
        <w:t>4</w:t>
      </w:r>
      <w:r w:rsidR="00DE5F66">
        <w:rPr>
          <w:lang w:val="de-DE"/>
        </w:rPr>
        <w:t>/H5</w:t>
      </w:r>
      <w:r w:rsidRPr="006677A3">
        <w:rPr>
          <w:lang w:val="de-DE"/>
        </w:rPr>
        <w:t xml:space="preserve">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„II.“</w:t>
      </w:r>
    </w:p>
    <w:p w14:paraId="6B47E381" w14:textId="4071FD57" w:rsidR="006677A3" w:rsidRDefault="006677A3">
      <w:pPr>
        <w:rPr>
          <w:lang w:val="de-DE"/>
        </w:rPr>
      </w:pPr>
      <w:r w:rsidRPr="00CC5954">
        <w:rPr>
          <w:lang w:val="de-DE"/>
        </w:rPr>
        <w:t>4346(2)</w:t>
      </w:r>
      <w:r w:rsidR="00CC5954">
        <w:rPr>
          <w:lang w:val="de-DE"/>
        </w:rPr>
        <w:t>A</w:t>
      </w:r>
      <w:r w:rsidR="00CC5954" w:rsidRPr="00CC5954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="00CC5954" w:rsidRPr="00CC5954">
        <w:rPr>
          <w:lang w:val="de-DE"/>
        </w:rPr>
        <w:t xml:space="preserve"> Titel</w:t>
      </w:r>
      <w:r w:rsidR="00CC5954">
        <w:rPr>
          <w:lang w:val="de-DE"/>
        </w:rPr>
        <w:t xml:space="preserve"> </w:t>
      </w:r>
      <w:r w:rsidR="00CC5954" w:rsidRPr="006677A3">
        <w:rPr>
          <w:lang w:val="de-DE"/>
        </w:rPr>
        <w:t>(eigentlicher T</w:t>
      </w:r>
      <w:r w:rsidR="00CC5954">
        <w:rPr>
          <w:lang w:val="de-DE"/>
        </w:rPr>
        <w:t>ext – unter „Hochdeutsch“) „I.“</w:t>
      </w:r>
    </w:p>
    <w:p w14:paraId="15292D14" w14:textId="242513B3" w:rsidR="00CC5954" w:rsidRDefault="00CC5954" w:rsidP="00CC5954">
      <w:pPr>
        <w:rPr>
          <w:lang w:val="de-DE"/>
        </w:rPr>
      </w:pPr>
      <w:r w:rsidRPr="00CC5954">
        <w:rPr>
          <w:lang w:val="de-DE"/>
        </w:rPr>
        <w:t>4346(2)</w:t>
      </w:r>
      <w:r>
        <w:rPr>
          <w:lang w:val="de-DE"/>
        </w:rPr>
        <w:t>B</w:t>
      </w:r>
      <w:r w:rsidRPr="00CC5954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Pr="00CC5954">
        <w:rPr>
          <w:lang w:val="de-DE"/>
        </w:rPr>
        <w:t xml:space="preserve"> Titel</w:t>
      </w:r>
      <w:r>
        <w:rPr>
          <w:lang w:val="de-DE"/>
        </w:rPr>
        <w:t xml:space="preserve"> </w:t>
      </w:r>
      <w:r w:rsidRPr="006677A3">
        <w:rPr>
          <w:lang w:val="de-DE"/>
        </w:rPr>
        <w:t>(eigentlicher T</w:t>
      </w:r>
      <w:r>
        <w:rPr>
          <w:lang w:val="de-DE"/>
        </w:rPr>
        <w:t>ext – unter „Hochdeutsch“) „II.“</w:t>
      </w:r>
    </w:p>
    <w:p w14:paraId="47AC40E9" w14:textId="77777777" w:rsidR="00DE5F66" w:rsidRDefault="00DE5F66" w:rsidP="00CC5954">
      <w:pPr>
        <w:rPr>
          <w:lang w:val="de-DE"/>
        </w:rPr>
      </w:pPr>
    </w:p>
    <w:p w14:paraId="43C7FDF4" w14:textId="40F322DC" w:rsidR="00DE5F66" w:rsidRPr="00523D72" w:rsidRDefault="00DE5F66" w:rsidP="00CC5954">
      <w:pPr>
        <w:rPr>
          <w:i/>
          <w:iCs/>
          <w:sz w:val="28"/>
          <w:szCs w:val="28"/>
          <w:lang w:val="de-DE"/>
        </w:rPr>
      </w:pPr>
      <w:r w:rsidRPr="00523D72">
        <w:rPr>
          <w:i/>
          <w:iCs/>
          <w:sz w:val="28"/>
          <w:szCs w:val="28"/>
          <w:lang w:val="de-DE"/>
        </w:rPr>
        <w:t xml:space="preserve">Bei Stalder </w:t>
      </w:r>
      <w:r w:rsidR="007022B6">
        <w:rPr>
          <w:i/>
          <w:iCs/>
          <w:sz w:val="28"/>
          <w:szCs w:val="28"/>
          <w:lang w:val="de-DE"/>
        </w:rPr>
        <w:t xml:space="preserve">und </w:t>
      </w:r>
      <w:proofErr w:type="spellStart"/>
      <w:r w:rsidR="007022B6">
        <w:rPr>
          <w:i/>
          <w:iCs/>
          <w:sz w:val="28"/>
          <w:szCs w:val="28"/>
          <w:lang w:val="de-DE"/>
        </w:rPr>
        <w:t>Gutbier</w:t>
      </w:r>
      <w:proofErr w:type="spellEnd"/>
      <w:r w:rsidR="007022B6">
        <w:rPr>
          <w:i/>
          <w:iCs/>
          <w:sz w:val="28"/>
          <w:szCs w:val="28"/>
          <w:lang w:val="de-DE"/>
        </w:rPr>
        <w:t xml:space="preserve"> </w:t>
      </w:r>
      <w:r w:rsidRPr="00523D72">
        <w:rPr>
          <w:i/>
          <w:iCs/>
          <w:sz w:val="28"/>
          <w:szCs w:val="28"/>
          <w:lang w:val="de-DE"/>
        </w:rPr>
        <w:t>geh</w:t>
      </w:r>
      <w:r w:rsidR="007022B6">
        <w:rPr>
          <w:i/>
          <w:iCs/>
          <w:sz w:val="28"/>
          <w:szCs w:val="28"/>
          <w:lang w:val="de-DE"/>
        </w:rPr>
        <w:t>t</w:t>
      </w:r>
      <w:r w:rsidRPr="00523D72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523D72">
        <w:rPr>
          <w:i/>
          <w:iCs/>
          <w:sz w:val="28"/>
          <w:szCs w:val="28"/>
          <w:lang w:val="de-DE"/>
        </w:rPr>
        <w:t>Titel_klasse</w:t>
      </w:r>
      <w:proofErr w:type="spellEnd"/>
      <w:r w:rsidRPr="00523D72">
        <w:rPr>
          <w:i/>
          <w:iCs/>
          <w:sz w:val="28"/>
          <w:szCs w:val="28"/>
          <w:lang w:val="de-DE"/>
        </w:rPr>
        <w:t xml:space="preserve"> von H2 bis H5</w:t>
      </w:r>
      <w:r w:rsidR="00DC1201" w:rsidRPr="00523D72">
        <w:rPr>
          <w:i/>
          <w:iCs/>
          <w:sz w:val="28"/>
          <w:szCs w:val="28"/>
          <w:lang w:val="de-DE"/>
        </w:rPr>
        <w:t xml:space="preserve"> – es werden immer nur Die Parabel von dem verlorenen Sohne verglichen. Ein paar Beispiele der IDs sind hier aufgelistet</w:t>
      </w:r>
      <w:r w:rsidR="00AA4726" w:rsidRPr="00523D72">
        <w:rPr>
          <w:i/>
          <w:iCs/>
          <w:sz w:val="28"/>
          <w:szCs w:val="28"/>
          <w:lang w:val="de-DE"/>
        </w:rPr>
        <w:t xml:space="preserve">. </w:t>
      </w:r>
    </w:p>
    <w:p w14:paraId="57FC08B7" w14:textId="07FD9DAE" w:rsidR="00DE5F66" w:rsidRDefault="00DE5F66" w:rsidP="00CC5954">
      <w:pPr>
        <w:rPr>
          <w:lang w:val="de-DE"/>
        </w:rPr>
      </w:pPr>
      <w:r>
        <w:rPr>
          <w:lang w:val="de-DE"/>
        </w:rPr>
        <w:t>6219</w:t>
      </w:r>
      <w:r w:rsidR="00DC1201">
        <w:rPr>
          <w:lang w:val="de-DE"/>
        </w:rPr>
        <w:t>(1)</w:t>
      </w:r>
      <w:r>
        <w:rPr>
          <w:lang w:val="de-DE"/>
        </w:rPr>
        <w:t xml:space="preserve"> – H2 „Im Uralten Schriftdeutsch</w:t>
      </w:r>
      <w:r w:rsidR="00DC1201">
        <w:rPr>
          <w:lang w:val="de-DE"/>
        </w:rPr>
        <w:t>“ (Sprache von ca. 890</w:t>
      </w:r>
      <w:r w:rsidR="00523D72">
        <w:rPr>
          <w:lang w:val="de-DE"/>
        </w:rPr>
        <w:t xml:space="preserve"> - </w:t>
      </w:r>
      <w:proofErr w:type="spellStart"/>
      <w:r w:rsidR="00523D72">
        <w:rPr>
          <w:lang w:val="de-DE"/>
        </w:rPr>
        <w:t>sonderfall</w:t>
      </w:r>
      <w:proofErr w:type="spellEnd"/>
      <w:r w:rsidR="00DC1201">
        <w:rPr>
          <w:lang w:val="de-DE"/>
        </w:rPr>
        <w:t>)</w:t>
      </w:r>
    </w:p>
    <w:p w14:paraId="6088B9D0" w14:textId="1E47F2F0" w:rsidR="00DE5F66" w:rsidRDefault="00DE5F66" w:rsidP="00CC5954">
      <w:pPr>
        <w:rPr>
          <w:lang w:val="de-DE"/>
        </w:rPr>
      </w:pPr>
      <w:r>
        <w:rPr>
          <w:lang w:val="de-DE"/>
        </w:rPr>
        <w:t>6219 – H2 „I. Im Schweizerdeutsch“</w:t>
      </w:r>
      <w:r w:rsidR="00DC1201">
        <w:rPr>
          <w:lang w:val="de-DE"/>
        </w:rPr>
        <w:t xml:space="preserve"> </w:t>
      </w:r>
    </w:p>
    <w:p w14:paraId="4BE0FA21" w14:textId="7B66E4AA" w:rsidR="00E726A1" w:rsidRDefault="00E726A1" w:rsidP="00CC5954">
      <w:pPr>
        <w:rPr>
          <w:lang w:val="de-DE"/>
        </w:rPr>
      </w:pPr>
      <w:r>
        <w:rPr>
          <w:lang w:val="de-DE"/>
        </w:rPr>
        <w:t>6219(1.A) – H3 (Unter „Im Uralten Schriftdeutsch“) „</w:t>
      </w:r>
      <w:r w:rsidRPr="00E726A1">
        <w:rPr>
          <w:lang w:val="de-DE"/>
        </w:rPr>
        <w:t xml:space="preserve">A. In der Sprache eines </w:t>
      </w:r>
      <w:proofErr w:type="spellStart"/>
      <w:r w:rsidRPr="00E726A1">
        <w:rPr>
          <w:lang w:val="de-DE"/>
        </w:rPr>
        <w:t>Tatians</w:t>
      </w:r>
      <w:proofErr w:type="spellEnd"/>
      <w:r w:rsidRPr="00E726A1">
        <w:rPr>
          <w:lang w:val="de-DE"/>
        </w:rPr>
        <w:t xml:space="preserve"> ungefähr vom Jahr 890 […]</w:t>
      </w:r>
      <w:r>
        <w:rPr>
          <w:lang w:val="de-DE"/>
        </w:rPr>
        <w:t>“</w:t>
      </w:r>
    </w:p>
    <w:p w14:paraId="604E3D3C" w14:textId="77777777" w:rsidR="00523D72" w:rsidRDefault="00523D72" w:rsidP="00CC5954">
      <w:pPr>
        <w:rPr>
          <w:lang w:val="de-DE"/>
        </w:rPr>
      </w:pPr>
    </w:p>
    <w:p w14:paraId="49E82AA9" w14:textId="742B24F2" w:rsidR="00DC1201" w:rsidRDefault="00DC1201" w:rsidP="00CC5954">
      <w:pPr>
        <w:rPr>
          <w:lang w:val="de-DE"/>
        </w:rPr>
      </w:pPr>
      <w:r>
        <w:rPr>
          <w:lang w:val="de-DE"/>
        </w:rPr>
        <w:t>6219(A) – H3 „Kanton Zürich“</w:t>
      </w:r>
    </w:p>
    <w:p w14:paraId="38C719F5" w14:textId="23BFE600" w:rsidR="00DC1201" w:rsidRDefault="00DC1201" w:rsidP="00CC5954">
      <w:pPr>
        <w:rPr>
          <w:lang w:val="de-DE"/>
        </w:rPr>
      </w:pPr>
      <w:r>
        <w:rPr>
          <w:lang w:val="de-DE"/>
        </w:rPr>
        <w:t>6219(B) – H3 „Kanton Bern“</w:t>
      </w:r>
    </w:p>
    <w:p w14:paraId="2C5CD940" w14:textId="4B3260D2" w:rsidR="00DC1201" w:rsidRDefault="00DC1201" w:rsidP="00CC5954">
      <w:pPr>
        <w:rPr>
          <w:lang w:val="de-DE"/>
        </w:rPr>
      </w:pPr>
      <w:r>
        <w:rPr>
          <w:lang w:val="de-DE"/>
        </w:rPr>
        <w:t>6219(A.1) – (unter „Kanton Zürich</w:t>
      </w:r>
      <w:proofErr w:type="gramStart"/>
      <w:r>
        <w:rPr>
          <w:lang w:val="de-DE"/>
        </w:rPr>
        <w:t>“)  H</w:t>
      </w:r>
      <w:proofErr w:type="gramEnd"/>
      <w:r>
        <w:rPr>
          <w:lang w:val="de-DE"/>
        </w:rPr>
        <w:t>4 „</w:t>
      </w:r>
      <w:r w:rsidRPr="00DC1201">
        <w:rPr>
          <w:lang w:val="de-DE"/>
        </w:rPr>
        <w:t>1. Mundart in der Nähe der Stadt und um Kilchberg am See.</w:t>
      </w:r>
      <w:r>
        <w:rPr>
          <w:lang w:val="de-DE"/>
        </w:rPr>
        <w:t>“</w:t>
      </w:r>
    </w:p>
    <w:p w14:paraId="42EB8B5B" w14:textId="1D4FD877" w:rsidR="00DC1201" w:rsidRDefault="00DC1201" w:rsidP="00CC5954">
      <w:pPr>
        <w:rPr>
          <w:lang w:val="de-DE"/>
        </w:rPr>
      </w:pPr>
      <w:r>
        <w:rPr>
          <w:lang w:val="de-DE"/>
        </w:rPr>
        <w:t>6219(A.2) – H4 „</w:t>
      </w:r>
      <w:r w:rsidRPr="00DC1201">
        <w:rPr>
          <w:lang w:val="de-DE"/>
        </w:rPr>
        <w:t>2. Mundart um Ottenbach jenseits des Albis.</w:t>
      </w:r>
      <w:r>
        <w:rPr>
          <w:lang w:val="de-DE"/>
        </w:rPr>
        <w:t>“</w:t>
      </w:r>
    </w:p>
    <w:p w14:paraId="1E8ECF49" w14:textId="3280BB93" w:rsidR="00DC1201" w:rsidRDefault="00DC1201" w:rsidP="00CC5954">
      <w:pPr>
        <w:rPr>
          <w:lang w:val="de-DE"/>
        </w:rPr>
      </w:pPr>
      <w:r>
        <w:rPr>
          <w:lang w:val="de-DE"/>
        </w:rPr>
        <w:t>6219(B.1) – (unter „Kanton Bern“) H4 „</w:t>
      </w:r>
      <w:r w:rsidRPr="00DC1201">
        <w:rPr>
          <w:lang w:val="de-DE"/>
        </w:rPr>
        <w:t>1. Mundart der Städter in Bern.</w:t>
      </w:r>
      <w:r>
        <w:rPr>
          <w:lang w:val="de-DE"/>
        </w:rPr>
        <w:t>“</w:t>
      </w:r>
    </w:p>
    <w:p w14:paraId="626CE7CE" w14:textId="73E51AEE" w:rsidR="00DC1201" w:rsidRDefault="00DC1201" w:rsidP="00CC5954">
      <w:pPr>
        <w:rPr>
          <w:lang w:val="de-DE"/>
        </w:rPr>
      </w:pPr>
      <w:r>
        <w:rPr>
          <w:lang w:val="de-DE"/>
        </w:rPr>
        <w:t>6219(B.2) – H4 „</w:t>
      </w:r>
      <w:r w:rsidRPr="00DC1201">
        <w:rPr>
          <w:lang w:val="de-DE"/>
        </w:rPr>
        <w:t xml:space="preserve">2. Mundart der </w:t>
      </w:r>
      <w:proofErr w:type="spellStart"/>
      <w:r w:rsidRPr="00DC1201">
        <w:rPr>
          <w:lang w:val="de-DE"/>
        </w:rPr>
        <w:t>Emmenthaler</w:t>
      </w:r>
      <w:proofErr w:type="spellEnd"/>
      <w:r w:rsidRPr="00DC1201">
        <w:rPr>
          <w:lang w:val="de-DE"/>
        </w:rPr>
        <w:t>, zunächst um Langnau.</w:t>
      </w:r>
      <w:r>
        <w:rPr>
          <w:lang w:val="de-DE"/>
        </w:rPr>
        <w:t>“</w:t>
      </w:r>
    </w:p>
    <w:p w14:paraId="20909C11" w14:textId="36A39D0D" w:rsidR="00DC1201" w:rsidRDefault="00DC1201" w:rsidP="00CC5954">
      <w:pPr>
        <w:rPr>
          <w:lang w:val="de-DE"/>
        </w:rPr>
      </w:pPr>
      <w:r>
        <w:rPr>
          <w:lang w:val="de-DE"/>
        </w:rPr>
        <w:t>6219(B.3) – H4 „</w:t>
      </w:r>
      <w:r w:rsidRPr="00DC1201">
        <w:rPr>
          <w:lang w:val="de-DE"/>
        </w:rPr>
        <w:t>3. Mundart der Oberländer.</w:t>
      </w:r>
      <w:r>
        <w:rPr>
          <w:lang w:val="de-DE"/>
        </w:rPr>
        <w:t>“</w:t>
      </w:r>
    </w:p>
    <w:p w14:paraId="7532921A" w14:textId="4B5BC0A4" w:rsidR="00DC1201" w:rsidRDefault="00DC1201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B.3)A</w:t>
      </w:r>
      <w:proofErr w:type="gramEnd"/>
      <w:r>
        <w:rPr>
          <w:lang w:val="de-DE"/>
        </w:rPr>
        <w:t xml:space="preserve"> – H5 „</w:t>
      </w:r>
      <w:r w:rsidRPr="00DC1201">
        <w:rPr>
          <w:lang w:val="de-DE"/>
        </w:rPr>
        <w:t xml:space="preserve">a. In </w:t>
      </w:r>
      <w:proofErr w:type="spellStart"/>
      <w:r w:rsidRPr="00DC1201">
        <w:rPr>
          <w:lang w:val="de-DE"/>
        </w:rPr>
        <w:t>Sigriswyl</w:t>
      </w:r>
      <w:proofErr w:type="spellEnd"/>
      <w:r w:rsidRPr="00DC1201">
        <w:rPr>
          <w:lang w:val="de-DE"/>
        </w:rPr>
        <w:t xml:space="preserve"> über dem Thunersee.</w:t>
      </w:r>
      <w:r>
        <w:rPr>
          <w:lang w:val="de-DE"/>
        </w:rPr>
        <w:t>“</w:t>
      </w:r>
    </w:p>
    <w:p w14:paraId="0B307D8B" w14:textId="2D92487C" w:rsidR="00DC1201" w:rsidRDefault="00DC1201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B.3)B</w:t>
      </w:r>
      <w:proofErr w:type="gramEnd"/>
      <w:r>
        <w:rPr>
          <w:lang w:val="de-DE"/>
        </w:rPr>
        <w:t xml:space="preserve"> – H5 „</w:t>
      </w:r>
      <w:r w:rsidRPr="00DC1201">
        <w:rPr>
          <w:lang w:val="de-DE"/>
        </w:rPr>
        <w:t xml:space="preserve">b. In </w:t>
      </w:r>
      <w:proofErr w:type="spellStart"/>
      <w:r w:rsidRPr="00DC1201">
        <w:rPr>
          <w:lang w:val="de-DE"/>
        </w:rPr>
        <w:t>Habern</w:t>
      </w:r>
      <w:proofErr w:type="spellEnd"/>
      <w:r w:rsidRPr="00DC1201">
        <w:rPr>
          <w:lang w:val="de-DE"/>
        </w:rPr>
        <w:t>. {sic!}</w:t>
      </w:r>
      <w:r>
        <w:rPr>
          <w:lang w:val="de-DE"/>
        </w:rPr>
        <w:t>“</w:t>
      </w:r>
    </w:p>
    <w:p w14:paraId="21B2AD99" w14:textId="77777777" w:rsidR="007022B6" w:rsidRDefault="007022B6" w:rsidP="00CC5954">
      <w:pPr>
        <w:rPr>
          <w:lang w:val="de-DE"/>
        </w:rPr>
      </w:pPr>
    </w:p>
    <w:p w14:paraId="314D0725" w14:textId="21C94885" w:rsidR="007022B6" w:rsidRDefault="007022B6" w:rsidP="00CC5954">
      <w:pPr>
        <w:rPr>
          <w:lang w:val="de-DE"/>
        </w:rPr>
      </w:pPr>
      <w:r>
        <w:rPr>
          <w:lang w:val="de-DE"/>
        </w:rPr>
        <w:t>Bei Gutbier gibt es auch H6 Titel – ID wäre wie folgend</w:t>
      </w:r>
    </w:p>
    <w:p w14:paraId="2817572B" w14:textId="00313FCC" w:rsidR="007022B6" w:rsidRDefault="007022B6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A.1)A.</w:t>
      </w:r>
      <w:proofErr w:type="gramEnd"/>
      <w:r>
        <w:rPr>
          <w:lang w:val="de-DE"/>
        </w:rPr>
        <w:t>1</w:t>
      </w:r>
    </w:p>
    <w:p w14:paraId="6627B81E" w14:textId="41459A2A" w:rsidR="007022B6" w:rsidRDefault="007022B6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A.1)A.</w:t>
      </w:r>
      <w:proofErr w:type="gramEnd"/>
      <w:r>
        <w:rPr>
          <w:lang w:val="de-DE"/>
        </w:rPr>
        <w:t>2</w:t>
      </w:r>
    </w:p>
    <w:p w14:paraId="495D9790" w14:textId="77777777" w:rsidR="007022B6" w:rsidRDefault="007022B6" w:rsidP="00CC5954">
      <w:pPr>
        <w:rPr>
          <w:lang w:val="de-DE"/>
        </w:rPr>
      </w:pPr>
    </w:p>
    <w:p w14:paraId="09F6B88A" w14:textId="77777777" w:rsidR="00DC1201" w:rsidRDefault="00DC1201" w:rsidP="00CC5954">
      <w:pPr>
        <w:rPr>
          <w:lang w:val="de-DE"/>
        </w:rPr>
      </w:pPr>
    </w:p>
    <w:p w14:paraId="1432C3C8" w14:textId="77777777" w:rsidR="00DE5F66" w:rsidRDefault="00DE5F66" w:rsidP="00CC5954">
      <w:pPr>
        <w:rPr>
          <w:lang w:val="de-DE"/>
        </w:rPr>
      </w:pPr>
    </w:p>
    <w:p w14:paraId="4768A906" w14:textId="77777777" w:rsidR="00CC5954" w:rsidRPr="00CC5954" w:rsidRDefault="00CC5954">
      <w:pPr>
        <w:rPr>
          <w:lang w:val="de-DE"/>
        </w:rPr>
      </w:pPr>
    </w:p>
    <w:p w14:paraId="20D1D862" w14:textId="7E92CC52" w:rsidR="006677A3" w:rsidRPr="00CC5954" w:rsidRDefault="006677A3">
      <w:pPr>
        <w:rPr>
          <w:lang w:val="de-DE"/>
        </w:rPr>
      </w:pPr>
    </w:p>
    <w:sectPr w:rsidR="006677A3" w:rsidRPr="00C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14CF"/>
    <w:multiLevelType w:val="hybridMultilevel"/>
    <w:tmpl w:val="9FF27E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90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E"/>
    <w:rsid w:val="001F3E9E"/>
    <w:rsid w:val="00523D72"/>
    <w:rsid w:val="005E7DE5"/>
    <w:rsid w:val="006677A3"/>
    <w:rsid w:val="007022B6"/>
    <w:rsid w:val="007C5AAF"/>
    <w:rsid w:val="00964F0E"/>
    <w:rsid w:val="009C0C80"/>
    <w:rsid w:val="00A0769F"/>
    <w:rsid w:val="00AA4726"/>
    <w:rsid w:val="00CC5954"/>
    <w:rsid w:val="00DC1201"/>
    <w:rsid w:val="00DE5F66"/>
    <w:rsid w:val="00E7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C41D"/>
  <w15:chartTrackingRefBased/>
  <w15:docId w15:val="{DBBAE265-2673-40D0-A846-1B69791E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Lieb</dc:creator>
  <cp:keywords/>
  <dc:description/>
  <cp:lastModifiedBy>Michael Lieb</cp:lastModifiedBy>
  <cp:revision>2</cp:revision>
  <dcterms:created xsi:type="dcterms:W3CDTF">2023-09-10T15:48:00Z</dcterms:created>
  <dcterms:modified xsi:type="dcterms:W3CDTF">2023-09-10T15:48:00Z</dcterms:modified>
</cp:coreProperties>
</file>