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EE5" w:rsidRPr="00DE628E" w:rsidRDefault="00256EE5" w:rsidP="00256EE5">
      <w:pPr>
        <w:rPr>
          <w:b/>
          <w:sz w:val="32"/>
        </w:rPr>
      </w:pPr>
      <w:r w:rsidRPr="00DE628E">
        <w:rPr>
          <w:b/>
          <w:sz w:val="32"/>
        </w:rPr>
        <w:t xml:space="preserve">Umgang mit mehrfachen </w:t>
      </w:r>
      <w:proofErr w:type="spellStart"/>
      <w:r w:rsidRPr="00DE628E">
        <w:rPr>
          <w:b/>
          <w:sz w:val="32"/>
        </w:rPr>
        <w:t>Lextypes</w:t>
      </w:r>
      <w:proofErr w:type="spellEnd"/>
      <w:r w:rsidRPr="00DE628E">
        <w:rPr>
          <w:b/>
          <w:sz w:val="32"/>
        </w:rPr>
        <w:t xml:space="preserve"> an einem Ort</w:t>
      </w:r>
    </w:p>
    <w:p w:rsidR="00256EE5" w:rsidRPr="007A3BC9" w:rsidRDefault="00256EE5" w:rsidP="00256EE5">
      <w:pPr>
        <w:rPr>
          <w:sz w:val="24"/>
        </w:rPr>
      </w:pPr>
      <w:r w:rsidRPr="007A3BC9">
        <w:rPr>
          <w:sz w:val="24"/>
        </w:rPr>
        <w:t>Stand 8.7.23</w:t>
      </w:r>
    </w:p>
    <w:p w:rsidR="00256EE5" w:rsidRPr="007A3BC9" w:rsidRDefault="00256EE5" w:rsidP="00256EE5">
      <w:pPr>
        <w:rPr>
          <w:sz w:val="24"/>
        </w:rPr>
      </w:pPr>
      <w:r w:rsidRPr="007A3BC9">
        <w:rPr>
          <w:sz w:val="24"/>
        </w:rPr>
        <w:t>Problemstellung</w:t>
      </w:r>
    </w:p>
    <w:p w:rsidR="00256EE5" w:rsidRPr="007A3BC9" w:rsidRDefault="00256EE5" w:rsidP="00256EE5">
      <w:pPr>
        <w:rPr>
          <w:sz w:val="24"/>
        </w:rPr>
      </w:pPr>
      <w:r w:rsidRPr="007A3BC9">
        <w:rPr>
          <w:sz w:val="24"/>
        </w:rPr>
        <w:t>Die mit deutlichem Abstand häufigsten F</w:t>
      </w:r>
      <w:r>
        <w:rPr>
          <w:sz w:val="24"/>
        </w:rPr>
        <w:t>ä</w:t>
      </w:r>
      <w:r w:rsidRPr="007A3BC9">
        <w:rPr>
          <w:sz w:val="24"/>
        </w:rPr>
        <w:t xml:space="preserve">lle sind eindeutige Übereinstimmung der </w:t>
      </w:r>
      <w:proofErr w:type="spellStart"/>
      <w:r w:rsidRPr="007A3BC9">
        <w:rPr>
          <w:sz w:val="24"/>
        </w:rPr>
        <w:t>Lextypes</w:t>
      </w:r>
      <w:proofErr w:type="spellEnd"/>
      <w:r w:rsidRPr="007A3BC9">
        <w:rPr>
          <w:sz w:val="24"/>
        </w:rPr>
        <w:t xml:space="preserve">: Anzahl </w:t>
      </w:r>
      <w:proofErr w:type="spellStart"/>
      <w:r w:rsidRPr="007A3BC9">
        <w:rPr>
          <w:sz w:val="24"/>
        </w:rPr>
        <w:t>Lextypes</w:t>
      </w:r>
      <w:proofErr w:type="spellEnd"/>
      <w:r w:rsidRPr="007A3BC9">
        <w:rPr>
          <w:sz w:val="24"/>
        </w:rPr>
        <w:t xml:space="preserve"> in Maurer und DWA=1 </w:t>
      </w:r>
      <w:proofErr w:type="spellStart"/>
      <w:r w:rsidRPr="007A3BC9">
        <w:rPr>
          <w:sz w:val="24"/>
        </w:rPr>
        <w:t>Lextyp</w:t>
      </w:r>
      <w:proofErr w:type="spellEnd"/>
      <w:r w:rsidRPr="007A3BC9">
        <w:rPr>
          <w:sz w:val="24"/>
        </w:rPr>
        <w:t xml:space="preserve"> ist identisch oder In Maurer ODER DWA ist ein einzelner </w:t>
      </w:r>
      <w:proofErr w:type="spellStart"/>
      <w:r w:rsidRPr="007A3BC9">
        <w:rPr>
          <w:sz w:val="24"/>
        </w:rPr>
        <w:t>Lextyp</w:t>
      </w:r>
      <w:proofErr w:type="spellEnd"/>
      <w:r w:rsidRPr="007A3BC9">
        <w:rPr>
          <w:sz w:val="24"/>
        </w:rPr>
        <w:t xml:space="preserve"> der beim anderen Dat</w:t>
      </w:r>
      <w:r>
        <w:rPr>
          <w:sz w:val="24"/>
        </w:rPr>
        <w:t>e</w:t>
      </w:r>
      <w:r w:rsidRPr="007A3BC9">
        <w:rPr>
          <w:sz w:val="24"/>
        </w:rPr>
        <w:t xml:space="preserve">nsatz vorkommt (egal wie viele weitere </w:t>
      </w:r>
      <w:proofErr w:type="spellStart"/>
      <w:r w:rsidRPr="007A3BC9">
        <w:rPr>
          <w:sz w:val="24"/>
        </w:rPr>
        <w:t>Lextypes</w:t>
      </w:r>
      <w:proofErr w:type="spellEnd"/>
      <w:r w:rsidRPr="007A3BC9">
        <w:rPr>
          <w:sz w:val="24"/>
        </w:rPr>
        <w:t xml:space="preserve"> vorkommen).</w:t>
      </w:r>
    </w:p>
    <w:p w:rsidR="00256EE5" w:rsidRPr="007A3BC9" w:rsidRDefault="00256EE5" w:rsidP="00256EE5">
      <w:pPr>
        <w:rPr>
          <w:sz w:val="24"/>
        </w:rPr>
      </w:pPr>
      <w:r w:rsidRPr="007A3BC9">
        <w:rPr>
          <w:sz w:val="24"/>
        </w:rPr>
        <w:t xml:space="preserve">Die </w:t>
      </w:r>
      <w:proofErr w:type="spellStart"/>
      <w:r w:rsidRPr="007A3BC9">
        <w:rPr>
          <w:sz w:val="24"/>
        </w:rPr>
        <w:t>Levensthein</w:t>
      </w:r>
      <w:proofErr w:type="spellEnd"/>
      <w:r w:rsidRPr="007A3BC9">
        <w:rPr>
          <w:sz w:val="24"/>
        </w:rPr>
        <w:t xml:space="preserve"> Methode für diese Fälle ist eine „Best Match“ Matrix: </w:t>
      </w:r>
      <w:proofErr w:type="gramStart"/>
      <w:r w:rsidRPr="007A3BC9">
        <w:rPr>
          <w:sz w:val="24"/>
        </w:rPr>
        <w:t>jeder Komma</w:t>
      </w:r>
      <w:proofErr w:type="gramEnd"/>
      <w:r w:rsidRPr="007A3BC9">
        <w:rPr>
          <w:sz w:val="24"/>
        </w:rPr>
        <w:t xml:space="preserve"> separierte </w:t>
      </w:r>
      <w:proofErr w:type="spellStart"/>
      <w:r w:rsidRPr="007A3BC9">
        <w:rPr>
          <w:sz w:val="24"/>
        </w:rPr>
        <w:t>Phontyp</w:t>
      </w:r>
      <w:proofErr w:type="spellEnd"/>
      <w:r w:rsidRPr="007A3BC9">
        <w:rPr>
          <w:sz w:val="24"/>
        </w:rPr>
        <w:t xml:space="preserve"> Maurer gegen jeden Komma separierten </w:t>
      </w:r>
      <w:proofErr w:type="spellStart"/>
      <w:r w:rsidRPr="007A3BC9">
        <w:rPr>
          <w:sz w:val="24"/>
        </w:rPr>
        <w:t>Phontyp</w:t>
      </w:r>
      <w:proofErr w:type="spellEnd"/>
      <w:r>
        <w:rPr>
          <w:sz w:val="24"/>
        </w:rPr>
        <w:t xml:space="preserve"> DWA</w:t>
      </w:r>
      <w:r w:rsidRPr="007A3BC9">
        <w:rPr>
          <w:sz w:val="24"/>
        </w:rPr>
        <w:t>. Da in einem Datensatz (</w:t>
      </w:r>
      <w:proofErr w:type="spellStart"/>
      <w:r w:rsidRPr="007A3BC9">
        <w:rPr>
          <w:sz w:val="24"/>
        </w:rPr>
        <w:t>zB</w:t>
      </w:r>
      <w:proofErr w:type="spellEnd"/>
      <w:r w:rsidRPr="007A3BC9">
        <w:rPr>
          <w:sz w:val="24"/>
        </w:rPr>
        <w:t xml:space="preserve"> Maurer) nur 1 </w:t>
      </w:r>
      <w:proofErr w:type="spellStart"/>
      <w:r w:rsidRPr="007A3BC9">
        <w:rPr>
          <w:sz w:val="24"/>
        </w:rPr>
        <w:t>Lextyp</w:t>
      </w:r>
      <w:proofErr w:type="spellEnd"/>
      <w:r w:rsidRPr="007A3BC9">
        <w:rPr>
          <w:sz w:val="24"/>
        </w:rPr>
        <w:t xml:space="preserve"> vorhanden ist, muss die höchste Übereinstimmung in der Matrix die Paarung der </w:t>
      </w:r>
      <w:proofErr w:type="spellStart"/>
      <w:r w:rsidRPr="007A3BC9">
        <w:rPr>
          <w:sz w:val="24"/>
        </w:rPr>
        <w:t>Phontyps</w:t>
      </w:r>
      <w:proofErr w:type="spellEnd"/>
      <w:r w:rsidRPr="007A3BC9">
        <w:rPr>
          <w:sz w:val="24"/>
        </w:rPr>
        <w:t xml:space="preserve"> sein, welche zu dem </w:t>
      </w:r>
      <w:proofErr w:type="spellStart"/>
      <w:r w:rsidRPr="007A3BC9">
        <w:rPr>
          <w:sz w:val="24"/>
        </w:rPr>
        <w:t>Lextyp</w:t>
      </w:r>
      <w:proofErr w:type="spellEnd"/>
      <w:r w:rsidRPr="007A3BC9">
        <w:rPr>
          <w:sz w:val="24"/>
        </w:rPr>
        <w:t xml:space="preserve"> gehören.</w:t>
      </w:r>
    </w:p>
    <w:p w:rsidR="00256EE5" w:rsidRPr="007A3BC9" w:rsidRDefault="00256EE5" w:rsidP="00256EE5">
      <w:pPr>
        <w:rPr>
          <w:sz w:val="24"/>
        </w:rPr>
      </w:pPr>
    </w:p>
    <w:p w:rsidR="00256EE5" w:rsidRDefault="00256EE5" w:rsidP="00256EE5">
      <w:pPr>
        <w:rPr>
          <w:sz w:val="24"/>
        </w:rPr>
      </w:pPr>
      <w:r w:rsidRPr="007A3BC9">
        <w:rPr>
          <w:sz w:val="24"/>
        </w:rPr>
        <w:t xml:space="preserve">In wenigen Fällen (siehe Tabelle 1) gibt es Orte, an welchen beide Datensätze mehr als 1 </w:t>
      </w:r>
      <w:proofErr w:type="spellStart"/>
      <w:r w:rsidRPr="007A3BC9">
        <w:rPr>
          <w:sz w:val="24"/>
        </w:rPr>
        <w:t>Lextyp</w:t>
      </w:r>
      <w:proofErr w:type="spellEnd"/>
      <w:r w:rsidRPr="007A3BC9">
        <w:rPr>
          <w:sz w:val="24"/>
        </w:rPr>
        <w:t xml:space="preserve"> aufweisen</w:t>
      </w:r>
      <w:r>
        <w:rPr>
          <w:sz w:val="24"/>
        </w:rPr>
        <w:t xml:space="preserve"> („</w:t>
      </w:r>
      <w:proofErr w:type="spellStart"/>
      <w:r>
        <w:rPr>
          <w:sz w:val="24"/>
        </w:rPr>
        <w:t>MultiLex</w:t>
      </w:r>
      <w:proofErr w:type="spellEnd"/>
      <w:r>
        <w:rPr>
          <w:sz w:val="24"/>
        </w:rPr>
        <w:t>“)</w:t>
      </w:r>
      <w:r w:rsidRPr="007A3BC9">
        <w:rPr>
          <w:sz w:val="24"/>
        </w:rPr>
        <w:t>.</w:t>
      </w:r>
    </w:p>
    <w:tbl>
      <w:tblPr>
        <w:tblStyle w:val="ListTable4-Accent6"/>
        <w:tblpPr w:leftFromText="141" w:rightFromText="141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6EE5" w:rsidRPr="007A3BC9" w:rsidTr="00256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56EE5" w:rsidRPr="007A3BC9" w:rsidRDefault="00256EE5" w:rsidP="00256EE5">
            <w:pPr>
              <w:rPr>
                <w:color w:val="auto"/>
                <w:sz w:val="24"/>
              </w:rPr>
            </w:pPr>
            <w:r w:rsidRPr="007A3BC9">
              <w:rPr>
                <w:color w:val="auto"/>
                <w:sz w:val="24"/>
              </w:rPr>
              <w:t>Item</w:t>
            </w:r>
          </w:p>
        </w:tc>
        <w:tc>
          <w:tcPr>
            <w:tcW w:w="4531" w:type="dxa"/>
          </w:tcPr>
          <w:p w:rsidR="00256EE5" w:rsidRPr="007A3BC9" w:rsidRDefault="00256EE5" w:rsidP="00256E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7A3BC9">
              <w:rPr>
                <w:color w:val="auto"/>
                <w:sz w:val="24"/>
              </w:rPr>
              <w:t xml:space="preserve">N </w:t>
            </w:r>
            <w:proofErr w:type="spellStart"/>
            <w:r w:rsidRPr="007A3BC9">
              <w:rPr>
                <w:color w:val="auto"/>
                <w:sz w:val="24"/>
              </w:rPr>
              <w:t>places</w:t>
            </w:r>
            <w:proofErr w:type="spellEnd"/>
            <w:r w:rsidRPr="007A3BC9">
              <w:rPr>
                <w:color w:val="auto"/>
                <w:sz w:val="24"/>
              </w:rPr>
              <w:t xml:space="preserve"> </w:t>
            </w:r>
            <w:proofErr w:type="spellStart"/>
            <w:r w:rsidRPr="007A3BC9">
              <w:rPr>
                <w:color w:val="auto"/>
                <w:sz w:val="24"/>
              </w:rPr>
              <w:t>with</w:t>
            </w:r>
            <w:proofErr w:type="spellEnd"/>
            <w:r w:rsidRPr="007A3BC9">
              <w:rPr>
                <w:color w:val="auto"/>
                <w:sz w:val="24"/>
              </w:rPr>
              <w:t xml:space="preserve"> </w:t>
            </w:r>
            <w:proofErr w:type="spellStart"/>
            <w:r w:rsidRPr="007A3BC9">
              <w:rPr>
                <w:color w:val="auto"/>
                <w:sz w:val="24"/>
              </w:rPr>
              <w:t>MuliLex</w:t>
            </w:r>
            <w:proofErr w:type="spellEnd"/>
          </w:p>
        </w:tc>
      </w:tr>
      <w:tr w:rsidR="00256EE5" w:rsidRPr="007A3BC9" w:rsidTr="0025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56EE5" w:rsidRPr="007A3BC9" w:rsidRDefault="00256EE5" w:rsidP="00256EE5">
            <w:pPr>
              <w:rPr>
                <w:sz w:val="24"/>
              </w:rPr>
            </w:pPr>
            <w:r w:rsidRPr="007A3BC9">
              <w:rPr>
                <w:sz w:val="24"/>
              </w:rPr>
              <w:t xml:space="preserve">Ameise    </w:t>
            </w:r>
          </w:p>
        </w:tc>
        <w:tc>
          <w:tcPr>
            <w:tcW w:w="4531" w:type="dxa"/>
          </w:tcPr>
          <w:p w:rsidR="00256EE5" w:rsidRPr="007A3BC9" w:rsidRDefault="00256EE5" w:rsidP="00256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A3BC9">
              <w:rPr>
                <w:sz w:val="24"/>
              </w:rPr>
              <w:t>7</w:t>
            </w:r>
          </w:p>
        </w:tc>
      </w:tr>
      <w:tr w:rsidR="00256EE5" w:rsidRPr="007A3BC9" w:rsidTr="0025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56EE5" w:rsidRPr="007A3BC9" w:rsidRDefault="00256EE5" w:rsidP="00256EE5">
            <w:pPr>
              <w:rPr>
                <w:sz w:val="24"/>
              </w:rPr>
            </w:pPr>
            <w:r w:rsidRPr="007A3BC9">
              <w:rPr>
                <w:sz w:val="24"/>
              </w:rPr>
              <w:t xml:space="preserve">Begräbnis   </w:t>
            </w:r>
          </w:p>
        </w:tc>
        <w:tc>
          <w:tcPr>
            <w:tcW w:w="4531" w:type="dxa"/>
          </w:tcPr>
          <w:p w:rsidR="00256EE5" w:rsidRPr="007A3BC9" w:rsidRDefault="00256EE5" w:rsidP="0025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A3BC9">
              <w:rPr>
                <w:sz w:val="24"/>
              </w:rPr>
              <w:t>26</w:t>
            </w:r>
          </w:p>
        </w:tc>
      </w:tr>
      <w:tr w:rsidR="00256EE5" w:rsidRPr="007A3BC9" w:rsidTr="0025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56EE5" w:rsidRPr="007A3BC9" w:rsidRDefault="00256EE5" w:rsidP="00256EE5">
            <w:pPr>
              <w:rPr>
                <w:sz w:val="24"/>
              </w:rPr>
            </w:pPr>
            <w:r w:rsidRPr="007A3BC9">
              <w:rPr>
                <w:sz w:val="24"/>
              </w:rPr>
              <w:t xml:space="preserve">Ziege    </w:t>
            </w:r>
          </w:p>
        </w:tc>
        <w:tc>
          <w:tcPr>
            <w:tcW w:w="4531" w:type="dxa"/>
          </w:tcPr>
          <w:p w:rsidR="00256EE5" w:rsidRPr="007A3BC9" w:rsidRDefault="00256EE5" w:rsidP="00256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A3BC9">
              <w:rPr>
                <w:sz w:val="24"/>
              </w:rPr>
              <w:t>6</w:t>
            </w:r>
          </w:p>
        </w:tc>
      </w:tr>
      <w:tr w:rsidR="00256EE5" w:rsidRPr="007A3BC9" w:rsidTr="0025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56EE5" w:rsidRPr="007A3BC9" w:rsidRDefault="00256EE5" w:rsidP="00256EE5">
            <w:pPr>
              <w:rPr>
                <w:sz w:val="24"/>
              </w:rPr>
            </w:pPr>
            <w:r w:rsidRPr="007A3BC9">
              <w:rPr>
                <w:sz w:val="24"/>
              </w:rPr>
              <w:t xml:space="preserve">Deichsel    </w:t>
            </w:r>
          </w:p>
        </w:tc>
        <w:tc>
          <w:tcPr>
            <w:tcW w:w="4531" w:type="dxa"/>
          </w:tcPr>
          <w:p w:rsidR="00256EE5" w:rsidRPr="007A3BC9" w:rsidRDefault="00256EE5" w:rsidP="0025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A3BC9">
              <w:rPr>
                <w:sz w:val="24"/>
              </w:rPr>
              <w:t>4</w:t>
            </w:r>
          </w:p>
        </w:tc>
      </w:tr>
      <w:tr w:rsidR="00256EE5" w:rsidRPr="007A3BC9" w:rsidTr="0025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56EE5" w:rsidRPr="007A3BC9" w:rsidRDefault="00256EE5" w:rsidP="00256EE5">
            <w:pPr>
              <w:rPr>
                <w:sz w:val="24"/>
              </w:rPr>
            </w:pPr>
            <w:r w:rsidRPr="007A3BC9">
              <w:rPr>
                <w:sz w:val="24"/>
              </w:rPr>
              <w:t xml:space="preserve">Gurke  </w:t>
            </w:r>
          </w:p>
        </w:tc>
        <w:tc>
          <w:tcPr>
            <w:tcW w:w="4531" w:type="dxa"/>
          </w:tcPr>
          <w:p w:rsidR="00256EE5" w:rsidRPr="007A3BC9" w:rsidRDefault="00256EE5" w:rsidP="00256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A3BC9">
              <w:rPr>
                <w:sz w:val="24"/>
              </w:rPr>
              <w:t>33</w:t>
            </w:r>
          </w:p>
        </w:tc>
      </w:tr>
      <w:tr w:rsidR="00256EE5" w:rsidRPr="007A3BC9" w:rsidTr="0025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56EE5" w:rsidRPr="007A3BC9" w:rsidRDefault="00256EE5" w:rsidP="00256EE5">
            <w:pPr>
              <w:rPr>
                <w:sz w:val="24"/>
              </w:rPr>
            </w:pPr>
            <w:r w:rsidRPr="007A3BC9">
              <w:rPr>
                <w:sz w:val="24"/>
              </w:rPr>
              <w:t xml:space="preserve">Pflaume   </w:t>
            </w:r>
          </w:p>
        </w:tc>
        <w:tc>
          <w:tcPr>
            <w:tcW w:w="4531" w:type="dxa"/>
          </w:tcPr>
          <w:p w:rsidR="00256EE5" w:rsidRPr="007A3BC9" w:rsidRDefault="00256EE5" w:rsidP="0025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A3BC9">
              <w:rPr>
                <w:sz w:val="24"/>
              </w:rPr>
              <w:t>2</w:t>
            </w:r>
          </w:p>
        </w:tc>
      </w:tr>
      <w:tr w:rsidR="00256EE5" w:rsidRPr="007A3BC9" w:rsidTr="0025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56EE5" w:rsidRPr="007A3BC9" w:rsidRDefault="00256EE5" w:rsidP="00256EE5">
            <w:pPr>
              <w:rPr>
                <w:sz w:val="24"/>
              </w:rPr>
            </w:pPr>
            <w:r w:rsidRPr="007A3BC9">
              <w:rPr>
                <w:sz w:val="24"/>
              </w:rPr>
              <w:t>Hebamme</w:t>
            </w:r>
          </w:p>
        </w:tc>
        <w:tc>
          <w:tcPr>
            <w:tcW w:w="4531" w:type="dxa"/>
          </w:tcPr>
          <w:p w:rsidR="00256EE5" w:rsidRPr="007A3BC9" w:rsidRDefault="00256EE5" w:rsidP="00256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A3BC9">
              <w:rPr>
                <w:sz w:val="24"/>
              </w:rPr>
              <w:t>10</w:t>
            </w:r>
          </w:p>
        </w:tc>
      </w:tr>
      <w:tr w:rsidR="00256EE5" w:rsidRPr="007A3BC9" w:rsidTr="0025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56EE5" w:rsidRPr="007A3BC9" w:rsidRDefault="00256EE5" w:rsidP="00256EE5">
            <w:pPr>
              <w:rPr>
                <w:sz w:val="24"/>
              </w:rPr>
            </w:pPr>
            <w:r w:rsidRPr="007A3BC9">
              <w:rPr>
                <w:sz w:val="24"/>
              </w:rPr>
              <w:t>Hagebutte</w:t>
            </w:r>
          </w:p>
        </w:tc>
        <w:tc>
          <w:tcPr>
            <w:tcW w:w="4531" w:type="dxa"/>
          </w:tcPr>
          <w:p w:rsidR="00256EE5" w:rsidRPr="007A3BC9" w:rsidRDefault="00256EE5" w:rsidP="0025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A3BC9">
              <w:rPr>
                <w:sz w:val="24"/>
              </w:rPr>
              <w:t>9</w:t>
            </w:r>
          </w:p>
        </w:tc>
      </w:tr>
    </w:tbl>
    <w:p w:rsidR="00256EE5" w:rsidRDefault="00256EE5" w:rsidP="00256EE5">
      <w:pPr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:rsidR="00D40BC3" w:rsidRDefault="00256EE5" w:rsidP="00256EE5">
      <w:pPr>
        <w:rPr>
          <w:sz w:val="24"/>
        </w:rPr>
      </w:pPr>
      <w:r>
        <w:rPr>
          <w:sz w:val="24"/>
        </w:rPr>
        <w:t xml:space="preserve">Bei zwei identischen </w:t>
      </w:r>
      <w:proofErr w:type="spellStart"/>
      <w:r>
        <w:rPr>
          <w:sz w:val="24"/>
        </w:rPr>
        <w:t>Lextypes</w:t>
      </w:r>
      <w:proofErr w:type="spellEnd"/>
      <w:r>
        <w:rPr>
          <w:sz w:val="24"/>
        </w:rPr>
        <w:t xml:space="preserve"> in beiden Datensatz wo die </w:t>
      </w:r>
      <w:proofErr w:type="spellStart"/>
      <w:r>
        <w:rPr>
          <w:sz w:val="24"/>
        </w:rPr>
        <w:t>Phontypes</w:t>
      </w:r>
      <w:proofErr w:type="spellEnd"/>
      <w:r>
        <w:rPr>
          <w:sz w:val="24"/>
        </w:rPr>
        <w:t xml:space="preserve"> ebenfalls in beiden Datensätzen identisch sind (</w:t>
      </w:r>
      <w:proofErr w:type="spellStart"/>
      <w:r>
        <w:rPr>
          <w:sz w:val="24"/>
        </w:rPr>
        <w:t>MultiLex</w:t>
      </w:r>
      <w:proofErr w:type="spellEnd"/>
      <w:r>
        <w:rPr>
          <w:sz w:val="24"/>
        </w:rPr>
        <w:t xml:space="preserve"> Double </w:t>
      </w:r>
      <w:proofErr w:type="spellStart"/>
      <w:r>
        <w:rPr>
          <w:sz w:val="24"/>
        </w:rPr>
        <w:t>Indentical</w:t>
      </w:r>
      <w:proofErr w:type="spellEnd"/>
      <w:r>
        <w:rPr>
          <w:sz w:val="24"/>
        </w:rPr>
        <w:t>) kann für beide Lexklasse für die Ähnlichkeit eine 1 (100%) vergeben werden.</w:t>
      </w:r>
    </w:p>
    <w:p w:rsidR="00D40BC3" w:rsidRDefault="00D40BC3" w:rsidP="00256EE5">
      <w:pPr>
        <w:rPr>
          <w:sz w:val="24"/>
        </w:rPr>
      </w:pPr>
      <w:r>
        <w:rPr>
          <w:sz w:val="24"/>
        </w:rPr>
        <w:lastRenderedPageBreak/>
        <w:t xml:space="preserve">Wenn ein </w:t>
      </w:r>
      <w:proofErr w:type="spellStart"/>
      <w:r>
        <w:rPr>
          <w:sz w:val="24"/>
        </w:rPr>
        <w:t>Lextyp</w:t>
      </w:r>
      <w:proofErr w:type="spellEnd"/>
      <w:r>
        <w:rPr>
          <w:sz w:val="24"/>
        </w:rPr>
        <w:t xml:space="preserve"> übereinstimmt, unabhängig von der </w:t>
      </w:r>
      <w:proofErr w:type="spellStart"/>
      <w:r>
        <w:rPr>
          <w:sz w:val="24"/>
        </w:rPr>
        <w:t>Anzah</w:t>
      </w:r>
      <w:proofErr w:type="spellEnd"/>
      <w:r>
        <w:rPr>
          <w:sz w:val="24"/>
        </w:rPr>
        <w:t xml:space="preserve"> der </w:t>
      </w:r>
      <w:proofErr w:type="spellStart"/>
      <w:r>
        <w:rPr>
          <w:sz w:val="24"/>
        </w:rPr>
        <w:t>Lextypes</w:t>
      </w:r>
      <w:proofErr w:type="spellEnd"/>
      <w:r>
        <w:rPr>
          <w:sz w:val="24"/>
        </w:rPr>
        <w:t xml:space="preserve"> in beiden Datensätzen (</w:t>
      </w:r>
      <w:proofErr w:type="spellStart"/>
      <w:r>
        <w:rPr>
          <w:sz w:val="24"/>
        </w:rPr>
        <w:t>MultiLex</w:t>
      </w:r>
      <w:proofErr w:type="spellEnd"/>
      <w:r>
        <w:rPr>
          <w:sz w:val="24"/>
        </w:rPr>
        <w:t xml:space="preserve"> Eindeutig), kann die „Best Match“ Methode eingesetzt werden.</w:t>
      </w:r>
    </w:p>
    <w:tbl>
      <w:tblPr>
        <w:tblStyle w:val="ListTable4-Accent6"/>
        <w:tblpPr w:leftFromText="141" w:rightFromText="141" w:vertAnchor="text" w:horzAnchor="margin" w:tblpY="1386"/>
        <w:tblOverlap w:val="never"/>
        <w:tblW w:w="13594" w:type="dxa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  <w:gridCol w:w="2266"/>
        <w:gridCol w:w="2266"/>
      </w:tblGrid>
      <w:tr w:rsidR="00D40BC3" w:rsidRPr="007A3BC9" w:rsidTr="00D40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color w:val="000000"/>
              </w:rPr>
            </w:pPr>
            <w:proofErr w:type="spellStart"/>
            <w:r w:rsidRPr="007A3BC9">
              <w:rPr>
                <w:rFonts w:ascii="Calibri" w:hAnsi="Calibri" w:cs="Calibri"/>
                <w:i/>
                <w:color w:val="000000"/>
              </w:rPr>
              <w:t>dwa_phontype</w:t>
            </w:r>
            <w:proofErr w:type="spellEnd"/>
          </w:p>
        </w:tc>
        <w:tc>
          <w:tcPr>
            <w:tcW w:w="2265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proofErr w:type="spellStart"/>
            <w:r w:rsidRPr="007A3BC9">
              <w:rPr>
                <w:rFonts w:ascii="Calibri" w:hAnsi="Calibri" w:cs="Calibri"/>
                <w:i/>
                <w:color w:val="000000"/>
              </w:rPr>
              <w:t>mau_phontype</w:t>
            </w:r>
            <w:proofErr w:type="spellEnd"/>
          </w:p>
        </w:tc>
        <w:tc>
          <w:tcPr>
            <w:tcW w:w="2266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proofErr w:type="spellStart"/>
            <w:r w:rsidRPr="007A3BC9">
              <w:rPr>
                <w:rFonts w:ascii="Calibri" w:hAnsi="Calibri" w:cs="Calibri"/>
                <w:i/>
                <w:color w:val="000000"/>
              </w:rPr>
              <w:t>dwa_lextype</w:t>
            </w:r>
            <w:proofErr w:type="spellEnd"/>
          </w:p>
        </w:tc>
        <w:tc>
          <w:tcPr>
            <w:tcW w:w="2266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proofErr w:type="spellStart"/>
            <w:r w:rsidRPr="007A3BC9">
              <w:rPr>
                <w:rFonts w:ascii="Calibri" w:hAnsi="Calibri" w:cs="Calibri"/>
                <w:i/>
                <w:color w:val="000000"/>
              </w:rPr>
              <w:t>mau_lextype</w:t>
            </w:r>
            <w:proofErr w:type="spellEnd"/>
          </w:p>
        </w:tc>
        <w:tc>
          <w:tcPr>
            <w:tcW w:w="2266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proofErr w:type="spellStart"/>
            <w:r w:rsidRPr="007A3BC9">
              <w:rPr>
                <w:rFonts w:ascii="Calibri" w:hAnsi="Calibri" w:cs="Calibri"/>
                <w:i/>
                <w:color w:val="000000"/>
              </w:rPr>
              <w:t>Lexclass</w:t>
            </w:r>
            <w:proofErr w:type="spellEnd"/>
            <w:r w:rsidRPr="007A3BC9">
              <w:rPr>
                <w:rFonts w:ascii="Calibri" w:hAnsi="Calibri" w:cs="Calibri"/>
                <w:i/>
                <w:color w:val="000000"/>
              </w:rPr>
              <w:t xml:space="preserve"> Übereinstimmung</w:t>
            </w:r>
          </w:p>
        </w:tc>
        <w:tc>
          <w:tcPr>
            <w:tcW w:w="2266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proofErr w:type="spellStart"/>
            <w:r w:rsidRPr="007A3BC9">
              <w:rPr>
                <w:rFonts w:ascii="Calibri" w:hAnsi="Calibri" w:cs="Calibri"/>
                <w:i/>
                <w:color w:val="000000"/>
              </w:rPr>
              <w:t>Levensthein</w:t>
            </w:r>
            <w:proofErr w:type="spellEnd"/>
            <w:r w:rsidRPr="007A3BC9">
              <w:rPr>
                <w:rFonts w:ascii="Calibri" w:hAnsi="Calibri" w:cs="Calibri"/>
                <w:i/>
                <w:color w:val="000000"/>
              </w:rPr>
              <w:t xml:space="preserve"> Methode</w:t>
            </w:r>
          </w:p>
        </w:tc>
      </w:tr>
      <w:tr w:rsidR="00D40BC3" w:rsidRPr="007A3BC9" w:rsidTr="00D40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color w:val="000000"/>
              </w:rPr>
            </w:pPr>
            <w:proofErr w:type="spellStart"/>
            <w:r w:rsidRPr="007A3BC9">
              <w:rPr>
                <w:rFonts w:ascii="Calibri" w:hAnsi="Calibri" w:cs="Calibri"/>
                <w:i/>
                <w:color w:val="000000"/>
                <w:highlight w:val="green"/>
              </w:rPr>
              <w:t>arSkrätzer</w:t>
            </w:r>
            <w:proofErr w:type="spellEnd"/>
            <w:r w:rsidRPr="007A3BC9">
              <w:rPr>
                <w:rFonts w:ascii="Calibri" w:hAnsi="Calibri" w:cs="Calibri"/>
                <w:i/>
                <w:color w:val="000000"/>
              </w:rPr>
              <w:t xml:space="preserve">, </w:t>
            </w:r>
            <w:proofErr w:type="spellStart"/>
            <w:r w:rsidRPr="007A3BC9">
              <w:rPr>
                <w:rFonts w:ascii="Calibri" w:hAnsi="Calibri" w:cs="Calibri"/>
                <w:i/>
                <w:color w:val="000000"/>
              </w:rPr>
              <w:t>butte</w:t>
            </w:r>
            <w:proofErr w:type="spellEnd"/>
          </w:p>
        </w:tc>
        <w:tc>
          <w:tcPr>
            <w:tcW w:w="2265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proofErr w:type="spellStart"/>
            <w:r w:rsidRPr="007A3BC9">
              <w:rPr>
                <w:rFonts w:ascii="Calibri" w:hAnsi="Calibri" w:cs="Calibri"/>
                <w:i/>
                <w:color w:val="000000"/>
                <w:highlight w:val="green"/>
              </w:rPr>
              <w:t>arSkrätzer</w:t>
            </w:r>
            <w:proofErr w:type="spellEnd"/>
          </w:p>
        </w:tc>
        <w:tc>
          <w:tcPr>
            <w:tcW w:w="2266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r w:rsidRPr="007A3BC9">
              <w:rPr>
                <w:rFonts w:ascii="Calibri" w:hAnsi="Calibri" w:cs="Calibri"/>
                <w:i/>
                <w:color w:val="000000"/>
                <w:highlight w:val="green"/>
              </w:rPr>
              <w:t>Arschkrätzer</w:t>
            </w:r>
            <w:r w:rsidRPr="007A3BC9">
              <w:rPr>
                <w:rFonts w:ascii="Calibri" w:hAnsi="Calibri" w:cs="Calibri"/>
                <w:i/>
                <w:color w:val="000000"/>
              </w:rPr>
              <w:t xml:space="preserve">, </w:t>
            </w:r>
            <w:r w:rsidRPr="007A3BC9">
              <w:rPr>
                <w:rFonts w:ascii="Calibri" w:hAnsi="Calibri" w:cs="Calibri"/>
                <w:i/>
                <w:color w:val="000000"/>
                <w:highlight w:val="red"/>
              </w:rPr>
              <w:t>Butte</w:t>
            </w:r>
          </w:p>
        </w:tc>
        <w:tc>
          <w:tcPr>
            <w:tcW w:w="2266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r w:rsidRPr="007A3BC9">
              <w:rPr>
                <w:rFonts w:ascii="Calibri" w:hAnsi="Calibri" w:cs="Calibri"/>
                <w:i/>
                <w:color w:val="000000"/>
                <w:highlight w:val="green"/>
              </w:rPr>
              <w:t>Arschkrätzer</w:t>
            </w:r>
          </w:p>
        </w:tc>
        <w:tc>
          <w:tcPr>
            <w:tcW w:w="2266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r w:rsidRPr="007A3BC9">
              <w:rPr>
                <w:rFonts w:ascii="Calibri" w:hAnsi="Calibri" w:cs="Calibri"/>
                <w:i/>
                <w:color w:val="000000"/>
              </w:rPr>
              <w:t>Eindeutig</w:t>
            </w:r>
          </w:p>
        </w:tc>
        <w:tc>
          <w:tcPr>
            <w:tcW w:w="2266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r w:rsidRPr="007A3BC9">
              <w:rPr>
                <w:rFonts w:ascii="Calibri" w:hAnsi="Calibri" w:cs="Calibri"/>
                <w:i/>
                <w:color w:val="000000"/>
              </w:rPr>
              <w:t>Best Match</w:t>
            </w:r>
          </w:p>
        </w:tc>
      </w:tr>
      <w:tr w:rsidR="00D40BC3" w:rsidRPr="007A3BC9" w:rsidTr="00D40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color w:val="000000"/>
              </w:rPr>
            </w:pPr>
            <w:proofErr w:type="spellStart"/>
            <w:r w:rsidRPr="00D40BC3">
              <w:rPr>
                <w:rFonts w:ascii="Calibri" w:hAnsi="Calibri" w:cs="Calibri"/>
                <w:i/>
                <w:color w:val="000000"/>
                <w:highlight w:val="cyan"/>
              </w:rPr>
              <w:t>arSkratzer</w:t>
            </w:r>
            <w:proofErr w:type="spellEnd"/>
            <w:r w:rsidRPr="007A3BC9">
              <w:rPr>
                <w:rFonts w:ascii="Calibri" w:hAnsi="Calibri" w:cs="Calibri"/>
                <w:i/>
                <w:color w:val="000000"/>
              </w:rPr>
              <w:t xml:space="preserve">, </w:t>
            </w:r>
            <w:proofErr w:type="spellStart"/>
            <w:r w:rsidRPr="00D40BC3">
              <w:rPr>
                <w:rFonts w:ascii="Calibri" w:hAnsi="Calibri" w:cs="Calibri"/>
                <w:i/>
                <w:color w:val="000000"/>
                <w:highlight w:val="magenta"/>
              </w:rPr>
              <w:t>butte</w:t>
            </w:r>
            <w:proofErr w:type="spellEnd"/>
          </w:p>
        </w:tc>
        <w:tc>
          <w:tcPr>
            <w:tcW w:w="2265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proofErr w:type="spellStart"/>
            <w:r w:rsidRPr="00D40BC3">
              <w:rPr>
                <w:rFonts w:ascii="Calibri" w:hAnsi="Calibri" w:cs="Calibri"/>
                <w:i/>
                <w:color w:val="000000"/>
                <w:highlight w:val="cyan"/>
              </w:rPr>
              <w:t>arSkrätzer</w:t>
            </w:r>
            <w:proofErr w:type="spellEnd"/>
            <w:r w:rsidRPr="007A3BC9">
              <w:rPr>
                <w:rFonts w:ascii="Calibri" w:hAnsi="Calibri" w:cs="Calibri"/>
                <w:i/>
                <w:color w:val="000000"/>
              </w:rPr>
              <w:t xml:space="preserve">, </w:t>
            </w:r>
            <w:proofErr w:type="spellStart"/>
            <w:r w:rsidRPr="00D40BC3">
              <w:rPr>
                <w:rFonts w:ascii="Calibri" w:hAnsi="Calibri" w:cs="Calibri"/>
                <w:i/>
                <w:color w:val="000000"/>
                <w:highlight w:val="magenta"/>
              </w:rPr>
              <w:t>butt</w:t>
            </w:r>
            <w:proofErr w:type="spellEnd"/>
          </w:p>
        </w:tc>
        <w:tc>
          <w:tcPr>
            <w:tcW w:w="2266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r w:rsidRPr="00D40BC3">
              <w:rPr>
                <w:rFonts w:ascii="Calibri" w:hAnsi="Calibri" w:cs="Calibri"/>
                <w:i/>
                <w:color w:val="000000"/>
                <w:highlight w:val="cyan"/>
              </w:rPr>
              <w:t>Arschkrätzer</w:t>
            </w:r>
            <w:r w:rsidRPr="007A3BC9">
              <w:rPr>
                <w:rFonts w:ascii="Calibri" w:hAnsi="Calibri" w:cs="Calibri"/>
                <w:i/>
                <w:color w:val="000000"/>
              </w:rPr>
              <w:t xml:space="preserve">, </w:t>
            </w:r>
            <w:r w:rsidRPr="00D40BC3">
              <w:rPr>
                <w:rFonts w:ascii="Calibri" w:hAnsi="Calibri" w:cs="Calibri"/>
                <w:i/>
                <w:color w:val="000000"/>
                <w:highlight w:val="magenta"/>
              </w:rPr>
              <w:t>Butte</w:t>
            </w:r>
          </w:p>
        </w:tc>
        <w:tc>
          <w:tcPr>
            <w:tcW w:w="2266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r w:rsidRPr="00D40BC3">
              <w:rPr>
                <w:rFonts w:ascii="Calibri" w:hAnsi="Calibri" w:cs="Calibri"/>
                <w:i/>
                <w:color w:val="000000"/>
                <w:highlight w:val="cyan"/>
              </w:rPr>
              <w:t>Arschkrätzer</w:t>
            </w:r>
            <w:r w:rsidRPr="007A3BC9">
              <w:rPr>
                <w:rFonts w:ascii="Calibri" w:hAnsi="Calibri" w:cs="Calibri"/>
                <w:i/>
                <w:color w:val="000000"/>
              </w:rPr>
              <w:t xml:space="preserve">, </w:t>
            </w:r>
            <w:r w:rsidRPr="00D40BC3">
              <w:rPr>
                <w:rFonts w:ascii="Calibri" w:hAnsi="Calibri" w:cs="Calibri"/>
                <w:i/>
                <w:color w:val="000000"/>
                <w:highlight w:val="magenta"/>
              </w:rPr>
              <w:t>Butte</w:t>
            </w:r>
          </w:p>
        </w:tc>
        <w:tc>
          <w:tcPr>
            <w:tcW w:w="2266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proofErr w:type="spellStart"/>
            <w:r w:rsidRPr="007A3BC9">
              <w:rPr>
                <w:rFonts w:ascii="Calibri" w:hAnsi="Calibri" w:cs="Calibri"/>
                <w:i/>
                <w:color w:val="000000"/>
              </w:rPr>
              <w:t>MultiLex</w:t>
            </w:r>
            <w:proofErr w:type="spellEnd"/>
            <w:r w:rsidRPr="007A3BC9">
              <w:rPr>
                <w:rFonts w:ascii="Calibri" w:hAnsi="Calibri" w:cs="Calibri"/>
                <w:i/>
                <w:color w:val="000000"/>
              </w:rPr>
              <w:t xml:space="preserve"> Double</w:t>
            </w:r>
            <w:r>
              <w:rPr>
                <w:rFonts w:ascii="Calibri" w:hAnsi="Calibri" w:cs="Calibri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color w:val="000000"/>
              </w:rPr>
              <w:t>unequal</w:t>
            </w:r>
            <w:proofErr w:type="spellEnd"/>
          </w:p>
        </w:tc>
        <w:tc>
          <w:tcPr>
            <w:tcW w:w="2266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r>
              <w:rPr>
                <w:rFonts w:ascii="Calibri" w:hAnsi="Calibri" w:cs="Calibri"/>
                <w:i/>
                <w:color w:val="000000"/>
              </w:rPr>
              <w:t>By Position</w:t>
            </w:r>
          </w:p>
        </w:tc>
      </w:tr>
      <w:tr w:rsidR="00D40BC3" w:rsidRPr="007A3BC9" w:rsidTr="00D40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color w:val="000000"/>
              </w:rPr>
            </w:pPr>
            <w:proofErr w:type="spellStart"/>
            <w:r w:rsidRPr="007A3BC9">
              <w:rPr>
                <w:rFonts w:ascii="Calibri" w:hAnsi="Calibri" w:cs="Calibri"/>
                <w:i/>
                <w:color w:val="000000"/>
                <w:highlight w:val="green"/>
              </w:rPr>
              <w:t>butt</w:t>
            </w:r>
            <w:proofErr w:type="spellEnd"/>
          </w:p>
        </w:tc>
        <w:tc>
          <w:tcPr>
            <w:tcW w:w="2265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proofErr w:type="spellStart"/>
            <w:r w:rsidRPr="007A3BC9">
              <w:rPr>
                <w:rFonts w:ascii="Calibri" w:hAnsi="Calibri" w:cs="Calibri"/>
                <w:i/>
                <w:color w:val="000000"/>
                <w:highlight w:val="green"/>
              </w:rPr>
              <w:t>butt</w:t>
            </w:r>
            <w:proofErr w:type="spellEnd"/>
            <w:r w:rsidRPr="007A3BC9">
              <w:rPr>
                <w:rFonts w:ascii="Calibri" w:hAnsi="Calibri" w:cs="Calibri"/>
                <w:i/>
                <w:color w:val="000000"/>
              </w:rPr>
              <w:t xml:space="preserve">, </w:t>
            </w:r>
            <w:proofErr w:type="spellStart"/>
            <w:r w:rsidRPr="007A3BC9">
              <w:rPr>
                <w:rFonts w:ascii="Calibri" w:hAnsi="Calibri" w:cs="Calibri"/>
                <w:i/>
                <w:color w:val="000000"/>
                <w:highlight w:val="yellow"/>
              </w:rPr>
              <w:t>butte</w:t>
            </w:r>
            <w:proofErr w:type="spellEnd"/>
            <w:r w:rsidRPr="007A3BC9">
              <w:rPr>
                <w:rFonts w:ascii="Calibri" w:hAnsi="Calibri" w:cs="Calibri"/>
                <w:i/>
                <w:color w:val="000000"/>
              </w:rPr>
              <w:t xml:space="preserve">, </w:t>
            </w:r>
            <w:proofErr w:type="spellStart"/>
            <w:r w:rsidRPr="007A3BC9">
              <w:rPr>
                <w:rFonts w:ascii="Calibri" w:hAnsi="Calibri" w:cs="Calibri"/>
                <w:i/>
                <w:color w:val="000000"/>
              </w:rPr>
              <w:t>hambüttel</w:t>
            </w:r>
            <w:proofErr w:type="spellEnd"/>
          </w:p>
        </w:tc>
        <w:tc>
          <w:tcPr>
            <w:tcW w:w="2266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r w:rsidRPr="007A3BC9">
              <w:rPr>
                <w:rFonts w:ascii="Calibri" w:hAnsi="Calibri" w:cs="Calibri"/>
                <w:i/>
                <w:color w:val="000000"/>
                <w:highlight w:val="green"/>
              </w:rPr>
              <w:t>Butte</w:t>
            </w:r>
          </w:p>
        </w:tc>
        <w:tc>
          <w:tcPr>
            <w:tcW w:w="2266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r w:rsidRPr="007A3BC9">
              <w:rPr>
                <w:rFonts w:ascii="Calibri" w:hAnsi="Calibri" w:cs="Calibri"/>
                <w:i/>
                <w:color w:val="000000"/>
                <w:highlight w:val="green"/>
              </w:rPr>
              <w:t>Butte</w:t>
            </w:r>
            <w:r w:rsidRPr="007A3BC9">
              <w:rPr>
                <w:rFonts w:ascii="Calibri" w:hAnsi="Calibri" w:cs="Calibri"/>
                <w:i/>
                <w:color w:val="000000"/>
              </w:rPr>
              <w:t xml:space="preserve">, </w:t>
            </w:r>
            <w:proofErr w:type="spellStart"/>
            <w:r w:rsidRPr="007A3BC9">
              <w:rPr>
                <w:rFonts w:ascii="Calibri" w:hAnsi="Calibri" w:cs="Calibri"/>
                <w:i/>
                <w:color w:val="000000"/>
                <w:highlight w:val="red"/>
              </w:rPr>
              <w:t>Hambüttel</w:t>
            </w:r>
            <w:proofErr w:type="spellEnd"/>
          </w:p>
        </w:tc>
        <w:tc>
          <w:tcPr>
            <w:tcW w:w="2266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r w:rsidRPr="007A3BC9">
              <w:rPr>
                <w:rFonts w:ascii="Calibri" w:hAnsi="Calibri" w:cs="Calibri"/>
                <w:i/>
                <w:color w:val="000000"/>
              </w:rPr>
              <w:t>Eindeutig</w:t>
            </w:r>
          </w:p>
        </w:tc>
        <w:tc>
          <w:tcPr>
            <w:tcW w:w="2266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r w:rsidRPr="007A3BC9">
              <w:rPr>
                <w:rFonts w:ascii="Calibri" w:hAnsi="Calibri" w:cs="Calibri"/>
                <w:i/>
                <w:color w:val="000000"/>
              </w:rPr>
              <w:t>Best Match</w:t>
            </w:r>
          </w:p>
        </w:tc>
      </w:tr>
      <w:tr w:rsidR="00D40BC3" w:rsidRPr="007A3BC9" w:rsidTr="00D40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color w:val="000000"/>
              </w:rPr>
            </w:pPr>
            <w:proofErr w:type="spellStart"/>
            <w:r w:rsidRPr="007A3BC9">
              <w:rPr>
                <w:rFonts w:ascii="Calibri" w:hAnsi="Calibri" w:cs="Calibri"/>
                <w:i/>
                <w:color w:val="000000"/>
              </w:rPr>
              <w:t>buttenmus</w:t>
            </w:r>
            <w:proofErr w:type="spellEnd"/>
            <w:r w:rsidRPr="007A3BC9">
              <w:rPr>
                <w:rFonts w:ascii="Calibri" w:hAnsi="Calibri" w:cs="Calibri"/>
                <w:i/>
                <w:color w:val="000000"/>
              </w:rPr>
              <w:t xml:space="preserve">, </w:t>
            </w:r>
            <w:proofErr w:type="spellStart"/>
            <w:r w:rsidRPr="007A3BC9">
              <w:rPr>
                <w:rFonts w:ascii="Calibri" w:hAnsi="Calibri" w:cs="Calibri"/>
                <w:i/>
                <w:color w:val="000000"/>
              </w:rPr>
              <w:t>hagapfela</w:t>
            </w:r>
            <w:proofErr w:type="spellEnd"/>
          </w:p>
        </w:tc>
        <w:tc>
          <w:tcPr>
            <w:tcW w:w="2265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proofErr w:type="spellStart"/>
            <w:r w:rsidRPr="007A3BC9">
              <w:rPr>
                <w:rFonts w:ascii="Calibri" w:hAnsi="Calibri" w:cs="Calibri"/>
                <w:i/>
                <w:color w:val="000000"/>
              </w:rPr>
              <w:t>botte</w:t>
            </w:r>
            <w:proofErr w:type="spellEnd"/>
            <w:r w:rsidRPr="007A3BC9">
              <w:rPr>
                <w:rFonts w:ascii="Calibri" w:hAnsi="Calibri" w:cs="Calibri"/>
                <w:i/>
                <w:color w:val="000000"/>
              </w:rPr>
              <w:t xml:space="preserve">, </w:t>
            </w:r>
            <w:proofErr w:type="spellStart"/>
            <w:r w:rsidRPr="007A3BC9">
              <w:rPr>
                <w:rFonts w:ascii="Calibri" w:hAnsi="Calibri" w:cs="Calibri"/>
                <w:i/>
                <w:color w:val="000000"/>
              </w:rPr>
              <w:t>butt</w:t>
            </w:r>
            <w:proofErr w:type="spellEnd"/>
            <w:r w:rsidRPr="007A3BC9">
              <w:rPr>
                <w:rFonts w:ascii="Calibri" w:hAnsi="Calibri" w:cs="Calibri"/>
                <w:i/>
                <w:color w:val="000000"/>
              </w:rPr>
              <w:t xml:space="preserve">, </w:t>
            </w:r>
            <w:proofErr w:type="spellStart"/>
            <w:r w:rsidRPr="007A3BC9">
              <w:rPr>
                <w:rFonts w:ascii="Calibri" w:hAnsi="Calibri" w:cs="Calibri"/>
                <w:i/>
                <w:color w:val="000000"/>
              </w:rPr>
              <w:t>butte</w:t>
            </w:r>
            <w:proofErr w:type="spellEnd"/>
          </w:p>
        </w:tc>
        <w:tc>
          <w:tcPr>
            <w:tcW w:w="2266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proofErr w:type="spellStart"/>
            <w:r w:rsidRPr="007A3BC9">
              <w:rPr>
                <w:rFonts w:ascii="Calibri" w:hAnsi="Calibri" w:cs="Calibri"/>
                <w:i/>
                <w:color w:val="000000"/>
              </w:rPr>
              <w:t>Buttenmus</w:t>
            </w:r>
            <w:proofErr w:type="spellEnd"/>
            <w:r w:rsidRPr="007A3BC9">
              <w:rPr>
                <w:rFonts w:ascii="Calibri" w:hAnsi="Calibri" w:cs="Calibri"/>
                <w:i/>
                <w:color w:val="000000"/>
              </w:rPr>
              <w:t xml:space="preserve">, </w:t>
            </w:r>
            <w:proofErr w:type="spellStart"/>
            <w:r w:rsidRPr="007A3BC9">
              <w:rPr>
                <w:rFonts w:ascii="Calibri" w:hAnsi="Calibri" w:cs="Calibri"/>
                <w:i/>
                <w:color w:val="000000"/>
              </w:rPr>
              <w:t>Hagäpfele</w:t>
            </w:r>
            <w:proofErr w:type="spellEnd"/>
          </w:p>
        </w:tc>
        <w:tc>
          <w:tcPr>
            <w:tcW w:w="2266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r w:rsidRPr="007A3BC9">
              <w:rPr>
                <w:rFonts w:ascii="Calibri" w:hAnsi="Calibri" w:cs="Calibri"/>
                <w:i/>
                <w:color w:val="000000"/>
              </w:rPr>
              <w:t>Butte</w:t>
            </w:r>
          </w:p>
        </w:tc>
        <w:tc>
          <w:tcPr>
            <w:tcW w:w="2266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r w:rsidRPr="007A3BC9">
              <w:rPr>
                <w:rFonts w:ascii="Calibri" w:hAnsi="Calibri" w:cs="Calibri"/>
                <w:i/>
                <w:color w:val="000000"/>
              </w:rPr>
              <w:t>Keine</w:t>
            </w:r>
          </w:p>
        </w:tc>
        <w:tc>
          <w:tcPr>
            <w:tcW w:w="2266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r w:rsidRPr="007A3BC9">
              <w:rPr>
                <w:rFonts w:ascii="Calibri" w:hAnsi="Calibri" w:cs="Calibri"/>
                <w:i/>
                <w:color w:val="000000"/>
              </w:rPr>
              <w:t>Keine</w:t>
            </w:r>
          </w:p>
        </w:tc>
      </w:tr>
      <w:tr w:rsidR="00D40BC3" w:rsidRPr="007A3BC9" w:rsidTr="00D40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color w:val="000000"/>
              </w:rPr>
            </w:pPr>
            <w:proofErr w:type="spellStart"/>
            <w:r w:rsidRPr="007A3BC9">
              <w:rPr>
                <w:rFonts w:ascii="Calibri" w:hAnsi="Calibri" w:cs="Calibri"/>
                <w:i/>
                <w:color w:val="000000"/>
              </w:rPr>
              <w:t>butte</w:t>
            </w:r>
            <w:proofErr w:type="spellEnd"/>
            <w:r w:rsidRPr="007A3BC9">
              <w:rPr>
                <w:rFonts w:ascii="Calibri" w:hAnsi="Calibri" w:cs="Calibri"/>
                <w:i/>
                <w:color w:val="000000"/>
              </w:rPr>
              <w:t xml:space="preserve">, </w:t>
            </w:r>
            <w:proofErr w:type="spellStart"/>
            <w:r w:rsidRPr="007A3BC9">
              <w:rPr>
                <w:rFonts w:ascii="Calibri" w:hAnsi="Calibri" w:cs="Calibri"/>
                <w:i/>
                <w:color w:val="000000"/>
              </w:rPr>
              <w:t>hagebutte</w:t>
            </w:r>
            <w:proofErr w:type="spellEnd"/>
          </w:p>
        </w:tc>
        <w:tc>
          <w:tcPr>
            <w:tcW w:w="2265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proofErr w:type="spellStart"/>
            <w:r w:rsidRPr="007A3BC9">
              <w:rPr>
                <w:rFonts w:ascii="Calibri" w:hAnsi="Calibri" w:cs="Calibri"/>
                <w:i/>
                <w:color w:val="000000"/>
              </w:rPr>
              <w:t>butte</w:t>
            </w:r>
            <w:proofErr w:type="spellEnd"/>
            <w:r w:rsidRPr="007A3BC9">
              <w:rPr>
                <w:rFonts w:ascii="Calibri" w:hAnsi="Calibri" w:cs="Calibri"/>
                <w:i/>
                <w:color w:val="000000"/>
              </w:rPr>
              <w:t xml:space="preserve">, </w:t>
            </w:r>
            <w:proofErr w:type="spellStart"/>
            <w:r w:rsidRPr="007A3BC9">
              <w:rPr>
                <w:rFonts w:ascii="Calibri" w:hAnsi="Calibri" w:cs="Calibri"/>
                <w:i/>
                <w:color w:val="000000"/>
              </w:rPr>
              <w:t>hagebutte</w:t>
            </w:r>
            <w:proofErr w:type="spellEnd"/>
          </w:p>
        </w:tc>
        <w:tc>
          <w:tcPr>
            <w:tcW w:w="2266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r w:rsidRPr="007A3BC9">
              <w:rPr>
                <w:rFonts w:ascii="Calibri" w:hAnsi="Calibri" w:cs="Calibri"/>
                <w:i/>
                <w:color w:val="000000"/>
              </w:rPr>
              <w:t>Butte, Hagebutte</w:t>
            </w:r>
          </w:p>
        </w:tc>
        <w:tc>
          <w:tcPr>
            <w:tcW w:w="2266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r w:rsidRPr="007A3BC9">
              <w:rPr>
                <w:rFonts w:ascii="Calibri" w:hAnsi="Calibri" w:cs="Calibri"/>
                <w:i/>
                <w:color w:val="000000"/>
              </w:rPr>
              <w:t>Butte, Hagebutte</w:t>
            </w:r>
          </w:p>
        </w:tc>
        <w:tc>
          <w:tcPr>
            <w:tcW w:w="2266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proofErr w:type="spellStart"/>
            <w:r w:rsidRPr="007A3BC9">
              <w:rPr>
                <w:rFonts w:ascii="Calibri" w:hAnsi="Calibri" w:cs="Calibri"/>
                <w:i/>
                <w:color w:val="000000"/>
              </w:rPr>
              <w:t>MultiLex</w:t>
            </w:r>
            <w:proofErr w:type="spellEnd"/>
            <w:r w:rsidRPr="007A3BC9">
              <w:rPr>
                <w:rFonts w:ascii="Calibri" w:hAnsi="Calibri" w:cs="Calibri"/>
                <w:i/>
                <w:color w:val="000000"/>
              </w:rPr>
              <w:t xml:space="preserve"> Double</w:t>
            </w:r>
            <w:r>
              <w:rPr>
                <w:rFonts w:ascii="Calibri" w:hAnsi="Calibri" w:cs="Calibri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color w:val="000000"/>
              </w:rPr>
              <w:t>Identical</w:t>
            </w:r>
            <w:proofErr w:type="spellEnd"/>
          </w:p>
        </w:tc>
        <w:tc>
          <w:tcPr>
            <w:tcW w:w="2266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r>
              <w:rPr>
                <w:rFonts w:ascii="Calibri" w:hAnsi="Calibri" w:cs="Calibri"/>
                <w:i/>
                <w:color w:val="000000"/>
              </w:rPr>
              <w:t>Bei</w:t>
            </w:r>
            <w:r>
              <w:rPr>
                <w:rFonts w:ascii="Calibri" w:hAnsi="Calibri" w:cs="Calibri"/>
                <w:i/>
                <w:color w:val="000000"/>
              </w:rPr>
              <w:t>de</w:t>
            </w:r>
            <w:r>
              <w:rPr>
                <w:rFonts w:ascii="Calibri" w:hAnsi="Calibri" w:cs="Calibri"/>
                <w:i/>
                <w:color w:val="000000"/>
              </w:rPr>
              <w:t xml:space="preserve"> Klassen = 1</w:t>
            </w:r>
          </w:p>
        </w:tc>
      </w:tr>
      <w:tr w:rsidR="00D40BC3" w:rsidRPr="007A3BC9" w:rsidTr="00D40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color w:val="000000"/>
              </w:rPr>
            </w:pPr>
            <w:proofErr w:type="spellStart"/>
            <w:r w:rsidRPr="007A3BC9">
              <w:rPr>
                <w:rFonts w:ascii="Calibri" w:hAnsi="Calibri" w:cs="Calibri"/>
                <w:i/>
                <w:color w:val="000000"/>
              </w:rPr>
              <w:t>hagebuette</w:t>
            </w:r>
            <w:proofErr w:type="spellEnd"/>
            <w:r w:rsidRPr="007A3BC9">
              <w:rPr>
                <w:rFonts w:ascii="Calibri" w:hAnsi="Calibri" w:cs="Calibri"/>
                <w:i/>
                <w:color w:val="000000"/>
              </w:rPr>
              <w:t xml:space="preserve">, </w:t>
            </w:r>
            <w:proofErr w:type="spellStart"/>
            <w:r w:rsidRPr="00D40BC3">
              <w:rPr>
                <w:rFonts w:ascii="Calibri" w:hAnsi="Calibri" w:cs="Calibri"/>
                <w:i/>
                <w:color w:val="000000"/>
                <w:highlight w:val="green"/>
              </w:rPr>
              <w:t>hiefe</w:t>
            </w:r>
            <w:proofErr w:type="spellEnd"/>
            <w:r w:rsidRPr="007A3BC9">
              <w:rPr>
                <w:rFonts w:ascii="Calibri" w:hAnsi="Calibri" w:cs="Calibri"/>
                <w:i/>
                <w:color w:val="000000"/>
              </w:rPr>
              <w:t xml:space="preserve">, </w:t>
            </w:r>
            <w:proofErr w:type="spellStart"/>
            <w:r w:rsidRPr="00D40BC3">
              <w:rPr>
                <w:rFonts w:ascii="Calibri" w:hAnsi="Calibri" w:cs="Calibri"/>
                <w:i/>
                <w:color w:val="000000"/>
                <w:highlight w:val="yellow"/>
              </w:rPr>
              <w:t>hife</w:t>
            </w:r>
            <w:proofErr w:type="spellEnd"/>
          </w:p>
        </w:tc>
        <w:tc>
          <w:tcPr>
            <w:tcW w:w="2265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proofErr w:type="spellStart"/>
            <w:r w:rsidRPr="00D40BC3">
              <w:rPr>
                <w:rFonts w:ascii="Calibri" w:hAnsi="Calibri" w:cs="Calibri"/>
                <w:i/>
                <w:color w:val="000000"/>
                <w:highlight w:val="green"/>
              </w:rPr>
              <w:t>hife</w:t>
            </w:r>
            <w:proofErr w:type="spellEnd"/>
            <w:r w:rsidRPr="007A3BC9">
              <w:rPr>
                <w:rFonts w:ascii="Calibri" w:hAnsi="Calibri" w:cs="Calibri"/>
                <w:i/>
                <w:color w:val="000000"/>
              </w:rPr>
              <w:t xml:space="preserve">, </w:t>
            </w:r>
            <w:proofErr w:type="spellStart"/>
            <w:r w:rsidRPr="007A3BC9">
              <w:rPr>
                <w:rFonts w:ascii="Calibri" w:hAnsi="Calibri" w:cs="Calibri"/>
                <w:i/>
                <w:color w:val="000000"/>
              </w:rPr>
              <w:t>reiselebeis</w:t>
            </w:r>
            <w:proofErr w:type="spellEnd"/>
          </w:p>
        </w:tc>
        <w:tc>
          <w:tcPr>
            <w:tcW w:w="2266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r w:rsidRPr="007A3BC9">
              <w:rPr>
                <w:rFonts w:ascii="Calibri" w:hAnsi="Calibri" w:cs="Calibri"/>
                <w:i/>
                <w:color w:val="000000"/>
              </w:rPr>
              <w:t xml:space="preserve">Hagebutte, </w:t>
            </w:r>
            <w:proofErr w:type="spellStart"/>
            <w:r w:rsidRPr="00D40BC3">
              <w:rPr>
                <w:rFonts w:ascii="Calibri" w:hAnsi="Calibri" w:cs="Calibri"/>
                <w:i/>
                <w:color w:val="000000"/>
                <w:highlight w:val="green"/>
              </w:rPr>
              <w:t>Hiefe</w:t>
            </w:r>
            <w:proofErr w:type="spellEnd"/>
          </w:p>
        </w:tc>
        <w:tc>
          <w:tcPr>
            <w:tcW w:w="2266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proofErr w:type="spellStart"/>
            <w:r w:rsidRPr="00D40BC3">
              <w:rPr>
                <w:rFonts w:ascii="Calibri" w:hAnsi="Calibri" w:cs="Calibri"/>
                <w:i/>
                <w:color w:val="000000"/>
                <w:highlight w:val="green"/>
              </w:rPr>
              <w:t>Hiefe</w:t>
            </w:r>
            <w:proofErr w:type="spellEnd"/>
            <w:r w:rsidRPr="007A3BC9">
              <w:rPr>
                <w:rFonts w:ascii="Calibri" w:hAnsi="Calibri" w:cs="Calibri"/>
                <w:i/>
                <w:color w:val="000000"/>
              </w:rPr>
              <w:t>, Reiselebeis</w:t>
            </w:r>
          </w:p>
        </w:tc>
        <w:tc>
          <w:tcPr>
            <w:tcW w:w="2266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proofErr w:type="spellStart"/>
            <w:r w:rsidRPr="007A3BC9">
              <w:rPr>
                <w:rFonts w:ascii="Calibri" w:hAnsi="Calibri" w:cs="Calibri"/>
                <w:i/>
                <w:color w:val="000000"/>
              </w:rPr>
              <w:t>MultiLex</w:t>
            </w:r>
            <w:proofErr w:type="spellEnd"/>
            <w:r w:rsidRPr="007A3BC9">
              <w:rPr>
                <w:rFonts w:ascii="Calibri" w:hAnsi="Calibri" w:cs="Calibri"/>
                <w:i/>
                <w:color w:val="000000"/>
              </w:rPr>
              <w:t xml:space="preserve"> </w:t>
            </w:r>
            <w:r>
              <w:rPr>
                <w:rFonts w:ascii="Calibri" w:hAnsi="Calibri" w:cs="Calibri"/>
                <w:i/>
                <w:color w:val="000000"/>
              </w:rPr>
              <w:t>Eindeutig</w:t>
            </w:r>
          </w:p>
        </w:tc>
        <w:tc>
          <w:tcPr>
            <w:tcW w:w="2266" w:type="dxa"/>
          </w:tcPr>
          <w:p w:rsidR="00D40BC3" w:rsidRPr="007A3BC9" w:rsidRDefault="00D40BC3" w:rsidP="00D40BC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000000"/>
              </w:rPr>
            </w:pPr>
            <w:r>
              <w:rPr>
                <w:rFonts w:ascii="Calibri" w:hAnsi="Calibri" w:cs="Calibri"/>
                <w:i/>
                <w:color w:val="000000"/>
              </w:rPr>
              <w:t>Best Match</w:t>
            </w:r>
          </w:p>
        </w:tc>
      </w:tr>
    </w:tbl>
    <w:p w:rsidR="00256EE5" w:rsidRDefault="00256EE5" w:rsidP="00256EE5">
      <w:pPr>
        <w:rPr>
          <w:sz w:val="24"/>
        </w:rPr>
      </w:pPr>
      <w:r>
        <w:rPr>
          <w:sz w:val="24"/>
        </w:rPr>
        <w:t xml:space="preserve">Bei zwei identischen </w:t>
      </w:r>
      <w:proofErr w:type="spellStart"/>
      <w:r>
        <w:rPr>
          <w:sz w:val="24"/>
        </w:rPr>
        <w:t>Lextypes</w:t>
      </w:r>
      <w:proofErr w:type="spellEnd"/>
      <w:r>
        <w:rPr>
          <w:sz w:val="24"/>
        </w:rPr>
        <w:t xml:space="preserve"> in beiden Datensatz wo die </w:t>
      </w:r>
      <w:proofErr w:type="spellStart"/>
      <w:r>
        <w:rPr>
          <w:sz w:val="24"/>
        </w:rPr>
        <w:t>Phontypes</w:t>
      </w:r>
      <w:proofErr w:type="spellEnd"/>
      <w:r>
        <w:rPr>
          <w:sz w:val="24"/>
        </w:rPr>
        <w:t xml:space="preserve"> </w:t>
      </w:r>
      <w:r>
        <w:rPr>
          <w:sz w:val="24"/>
        </w:rPr>
        <w:t>NICHT</w:t>
      </w:r>
      <w:r>
        <w:rPr>
          <w:sz w:val="24"/>
        </w:rPr>
        <w:t xml:space="preserve"> identisch sind (</w:t>
      </w:r>
      <w:proofErr w:type="spellStart"/>
      <w:r>
        <w:rPr>
          <w:sz w:val="24"/>
        </w:rPr>
        <w:t>MultiLex</w:t>
      </w:r>
      <w:proofErr w:type="spellEnd"/>
      <w:r>
        <w:rPr>
          <w:sz w:val="24"/>
        </w:rPr>
        <w:t xml:space="preserve"> Double</w:t>
      </w:r>
      <w:r>
        <w:rPr>
          <w:sz w:val="24"/>
        </w:rPr>
        <w:t xml:space="preserve"> </w:t>
      </w:r>
      <w:proofErr w:type="spellStart"/>
      <w:r>
        <w:rPr>
          <w:sz w:val="24"/>
        </w:rPr>
        <w:t>unequal</w:t>
      </w:r>
      <w:proofErr w:type="spellEnd"/>
      <w:r>
        <w:rPr>
          <w:sz w:val="24"/>
        </w:rPr>
        <w:t xml:space="preserve">) </w:t>
      </w:r>
      <w:r>
        <w:rPr>
          <w:sz w:val="24"/>
        </w:rPr>
        <w:t xml:space="preserve">könnte der zum </w:t>
      </w:r>
      <w:proofErr w:type="spellStart"/>
      <w:r>
        <w:rPr>
          <w:sz w:val="24"/>
        </w:rPr>
        <w:t>Lextype</w:t>
      </w:r>
      <w:proofErr w:type="spellEnd"/>
      <w:r>
        <w:rPr>
          <w:sz w:val="24"/>
        </w:rPr>
        <w:t xml:space="preserve"> gehörende </w:t>
      </w:r>
      <w:proofErr w:type="spellStart"/>
      <w:r>
        <w:rPr>
          <w:sz w:val="24"/>
        </w:rPr>
        <w:t>Phontyp</w:t>
      </w:r>
      <w:proofErr w:type="spellEnd"/>
      <w:r>
        <w:rPr>
          <w:sz w:val="24"/>
        </w:rPr>
        <w:t xml:space="preserve"> über die Position ermittelt und dann vergleichen werden. Dies setzt aber </w:t>
      </w:r>
      <w:proofErr w:type="spellStart"/>
      <w:r>
        <w:rPr>
          <w:sz w:val="24"/>
        </w:rPr>
        <w:t>vorraus</w:t>
      </w:r>
      <w:proofErr w:type="spellEnd"/>
      <w:r>
        <w:rPr>
          <w:sz w:val="24"/>
        </w:rPr>
        <w:t xml:space="preserve">, dass die Reihenfolge </w:t>
      </w:r>
      <w:proofErr w:type="spellStart"/>
      <w:r>
        <w:rPr>
          <w:sz w:val="24"/>
        </w:rPr>
        <w:t>Lextype</w:t>
      </w:r>
      <w:proofErr w:type="spellEnd"/>
      <w:r>
        <w:rPr>
          <w:sz w:val="24"/>
        </w:rPr>
        <w:t xml:space="preserve"> und </w:t>
      </w:r>
      <w:proofErr w:type="spellStart"/>
      <w:r>
        <w:rPr>
          <w:sz w:val="24"/>
        </w:rPr>
        <w:t>Phontyp</w:t>
      </w:r>
      <w:proofErr w:type="spellEnd"/>
      <w:r>
        <w:rPr>
          <w:sz w:val="24"/>
        </w:rPr>
        <w:t xml:space="preserve"> im Datensatz immer gleich ist.</w:t>
      </w:r>
    </w:p>
    <w:p w:rsidR="00D40BC3" w:rsidRDefault="00D40BC3" w:rsidP="00256EE5">
      <w:pPr>
        <w:rPr>
          <w:sz w:val="24"/>
        </w:rPr>
      </w:pPr>
    </w:p>
    <w:p w:rsidR="00D40BC3" w:rsidRDefault="00D40BC3" w:rsidP="00256EE5">
      <w:pPr>
        <w:rPr>
          <w:sz w:val="24"/>
        </w:rPr>
      </w:pPr>
    </w:p>
    <w:p w:rsidR="00D40BC3" w:rsidRDefault="00D40BC3" w:rsidP="00256EE5">
      <w:pPr>
        <w:rPr>
          <w:sz w:val="24"/>
        </w:rPr>
      </w:pPr>
    </w:p>
    <w:p w:rsidR="00D40BC3" w:rsidRDefault="00D40BC3" w:rsidP="00256EE5">
      <w:pPr>
        <w:rPr>
          <w:sz w:val="24"/>
        </w:rPr>
      </w:pPr>
    </w:p>
    <w:p w:rsidR="00D40BC3" w:rsidRDefault="00D40BC3" w:rsidP="00256EE5">
      <w:pPr>
        <w:rPr>
          <w:sz w:val="24"/>
        </w:rPr>
      </w:pPr>
    </w:p>
    <w:p w:rsidR="00D40BC3" w:rsidRDefault="00D40BC3" w:rsidP="00256EE5">
      <w:pPr>
        <w:rPr>
          <w:sz w:val="24"/>
        </w:rPr>
      </w:pPr>
    </w:p>
    <w:p w:rsidR="00D40BC3" w:rsidRDefault="00D40BC3" w:rsidP="00256EE5">
      <w:pPr>
        <w:rPr>
          <w:sz w:val="24"/>
        </w:rPr>
      </w:pPr>
    </w:p>
    <w:p w:rsidR="00256EE5" w:rsidRDefault="00D40BC3" w:rsidP="00256EE5">
      <w:pPr>
        <w:rPr>
          <w:sz w:val="24"/>
        </w:rPr>
      </w:pPr>
      <w:r>
        <w:rPr>
          <w:sz w:val="24"/>
        </w:rPr>
        <w:t>Beispiele von „</w:t>
      </w:r>
      <w:proofErr w:type="spellStart"/>
      <w:r>
        <w:rPr>
          <w:sz w:val="24"/>
        </w:rPr>
        <w:t>MultiLex</w:t>
      </w:r>
      <w:proofErr w:type="spellEnd"/>
      <w:r>
        <w:rPr>
          <w:sz w:val="24"/>
        </w:rPr>
        <w:t>“ Vorkommen bei Hagebutte</w:t>
      </w:r>
    </w:p>
    <w:p w:rsidR="00D40BC3" w:rsidRDefault="00D40BC3" w:rsidP="00256EE5">
      <w:pPr>
        <w:rPr>
          <w:sz w:val="24"/>
        </w:rPr>
      </w:pPr>
    </w:p>
    <w:p w:rsidR="00D40BC3" w:rsidRDefault="00D40BC3" w:rsidP="00256EE5">
      <w:pPr>
        <w:rPr>
          <w:sz w:val="24"/>
        </w:rPr>
      </w:pPr>
    </w:p>
    <w:p w:rsidR="00D40BC3" w:rsidRDefault="006949E1" w:rsidP="00256EE5">
      <w:pPr>
        <w:rPr>
          <w:sz w:val="24"/>
        </w:rPr>
      </w:pPr>
      <w:bookmarkStart w:id="0" w:name="_GoBack"/>
      <w:bookmarkEnd w:id="0"/>
      <w:r>
        <w:rPr>
          <w:sz w:val="24"/>
        </w:rPr>
        <w:t>Fazit</w:t>
      </w:r>
    </w:p>
    <w:p w:rsidR="006949E1" w:rsidRDefault="006949E1" w:rsidP="00256EE5">
      <w:pPr>
        <w:rPr>
          <w:sz w:val="24"/>
        </w:rPr>
      </w:pPr>
    </w:p>
    <w:p w:rsidR="006949E1" w:rsidRPr="007A3BC9" w:rsidRDefault="006949E1" w:rsidP="00256EE5">
      <w:pPr>
        <w:rPr>
          <w:sz w:val="24"/>
        </w:rPr>
      </w:pPr>
    </w:p>
    <w:sectPr w:rsidR="006949E1" w:rsidRPr="007A3BC9" w:rsidSect="00256EE5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E5"/>
    <w:rsid w:val="00256EE5"/>
    <w:rsid w:val="006949E1"/>
    <w:rsid w:val="008C32A6"/>
    <w:rsid w:val="00C87644"/>
    <w:rsid w:val="00D40BC3"/>
    <w:rsid w:val="00E8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998C"/>
  <w15:chartTrackingRefBased/>
  <w15:docId w15:val="{7848D13E-C7D3-40C6-8F1A-EE490E20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4-Accent6">
    <w:name w:val="List Table 4 Accent 6"/>
    <w:basedOn w:val="TableNormal"/>
    <w:uiPriority w:val="49"/>
    <w:rsid w:val="00256EE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1</cp:revision>
  <dcterms:created xsi:type="dcterms:W3CDTF">2023-07-08T10:20:00Z</dcterms:created>
  <dcterms:modified xsi:type="dcterms:W3CDTF">2023-07-08T12:08:00Z</dcterms:modified>
</cp:coreProperties>
</file>