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C7746" w14:textId="491FBE2A" w:rsidR="002A5592" w:rsidRDefault="00D24EB2">
      <w:pPr>
        <w:rPr>
          <w:b/>
          <w:bCs/>
        </w:rPr>
      </w:pPr>
      <w:r>
        <w:rPr>
          <w:b/>
          <w:bCs/>
          <w:noProof/>
        </w:rPr>
        <w:drawing>
          <wp:inline distT="0" distB="0" distL="0" distR="0" wp14:anchorId="4BE99384" wp14:editId="07E4732A">
            <wp:extent cx="5939790" cy="91440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914400"/>
                    </a:xfrm>
                    <a:prstGeom prst="rect">
                      <a:avLst/>
                    </a:prstGeom>
                    <a:noFill/>
                    <a:ln>
                      <a:noFill/>
                    </a:ln>
                  </pic:spPr>
                </pic:pic>
              </a:graphicData>
            </a:graphic>
          </wp:inline>
        </w:drawing>
      </w:r>
    </w:p>
    <w:p w14:paraId="4BA75B3C" w14:textId="77777777" w:rsidR="00D24EB2" w:rsidRDefault="00D24EB2" w:rsidP="00D24EB2">
      <w:pPr>
        <w:pStyle w:val="3"/>
        <w:shd w:val="clear" w:color="auto" w:fill="151517"/>
        <w:spacing w:before="480" w:beforeAutospacing="0" w:after="240" w:afterAutospacing="0" w:line="450" w:lineRule="atLeast"/>
        <w:rPr>
          <w:rFonts w:ascii="Segoe UI" w:hAnsi="Segoe UI" w:cs="Segoe UI"/>
          <w:color w:val="F9FAFB"/>
          <w:sz w:val="30"/>
          <w:szCs w:val="30"/>
        </w:rPr>
      </w:pPr>
      <w:r>
        <w:rPr>
          <w:b w:val="0"/>
          <w:bCs w:val="0"/>
          <w:noProof/>
        </w:rPr>
        <w:drawing>
          <wp:inline distT="0" distB="0" distL="0" distR="0" wp14:anchorId="0D57D0C2" wp14:editId="3A234614">
            <wp:extent cx="5931535" cy="63290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1535" cy="6329045"/>
                    </a:xfrm>
                    <a:prstGeom prst="rect">
                      <a:avLst/>
                    </a:prstGeom>
                    <a:noFill/>
                    <a:ln>
                      <a:noFill/>
                    </a:ln>
                  </pic:spPr>
                </pic:pic>
              </a:graphicData>
            </a:graphic>
          </wp:inline>
        </w:drawing>
      </w:r>
    </w:p>
    <w:p w14:paraId="6F7F4EBA" w14:textId="477A2350" w:rsidR="00D24EB2" w:rsidRPr="00D24EB2" w:rsidRDefault="00D24EB2" w:rsidP="00D24EB2">
      <w:pPr>
        <w:pStyle w:val="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noProof/>
          <w:color w:val="F9FAFB"/>
          <w:sz w:val="30"/>
          <w:szCs w:val="30"/>
        </w:rPr>
        <w:drawing>
          <wp:inline distT="0" distB="0" distL="0" distR="0" wp14:anchorId="7667F6AF" wp14:editId="219AB763">
            <wp:extent cx="5940425" cy="36576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65760"/>
                    </a:xfrm>
                    <a:prstGeom prst="rect">
                      <a:avLst/>
                    </a:prstGeom>
                    <a:noFill/>
                    <a:ln>
                      <a:noFill/>
                    </a:ln>
                  </pic:spPr>
                </pic:pic>
              </a:graphicData>
            </a:graphic>
          </wp:inline>
        </w:drawing>
      </w:r>
      <w:r w:rsidRPr="00D24EB2">
        <w:rPr>
          <w:rFonts w:ascii="Segoe UI" w:hAnsi="Segoe UI" w:cs="Segoe UI"/>
          <w:color w:val="F9FAFB"/>
          <w:sz w:val="30"/>
          <w:szCs w:val="30"/>
        </w:rPr>
        <w:t>Упрощённая термодинамическая модель (Цикл Ленуара/Хамфри)</w:t>
      </w:r>
    </w:p>
    <w:p w14:paraId="01FC3793" w14:textId="77777777" w:rsidR="00D24EB2" w:rsidRPr="00D24EB2" w:rsidRDefault="00D24EB2" w:rsidP="00D24EB2">
      <w:pPr>
        <w:shd w:val="clear" w:color="auto" w:fill="151517"/>
        <w:spacing w:before="240" w:after="24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lastRenderedPageBreak/>
        <w:t>Назначение:</w:t>
      </w:r>
      <w:r w:rsidRPr="00D24EB2">
        <w:rPr>
          <w:rFonts w:ascii="Segoe UI" w:eastAsia="Times New Roman" w:hAnsi="Segoe UI" w:cs="Segoe UI"/>
          <w:color w:val="F9FAFB"/>
          <w:sz w:val="24"/>
          <w:szCs w:val="24"/>
          <w:lang w:eastAsia="ru-RU"/>
        </w:rPr>
        <w:t> Быстрая оценка </w:t>
      </w:r>
      <w:r w:rsidRPr="00D24EB2">
        <w:rPr>
          <w:rFonts w:ascii="Segoe UI" w:eastAsia="Times New Roman" w:hAnsi="Segoe UI" w:cs="Segoe UI"/>
          <w:b/>
          <w:bCs/>
          <w:color w:val="F9FAFB"/>
          <w:sz w:val="24"/>
          <w:szCs w:val="24"/>
          <w:lang w:eastAsia="ru-RU"/>
        </w:rPr>
        <w:t>порядка величин</w:t>
      </w:r>
      <w:r w:rsidRPr="00D24EB2">
        <w:rPr>
          <w:rFonts w:ascii="Segoe UI" w:eastAsia="Times New Roman" w:hAnsi="Segoe UI" w:cs="Segoe UI"/>
          <w:color w:val="F9FAFB"/>
          <w:sz w:val="24"/>
          <w:szCs w:val="24"/>
          <w:lang w:eastAsia="ru-RU"/>
        </w:rPr>
        <w:t>: средней тяги (P), удельного импульса (Isp), частоты пульсаций (f), общего КПД.</w:t>
      </w:r>
      <w:r w:rsidRPr="00D24EB2">
        <w:rPr>
          <w:rFonts w:ascii="Segoe UI" w:eastAsia="Times New Roman" w:hAnsi="Segoe UI" w:cs="Segoe UI"/>
          <w:color w:val="F9FAFB"/>
          <w:sz w:val="24"/>
          <w:szCs w:val="24"/>
          <w:lang w:eastAsia="ru-RU"/>
        </w:rPr>
        <w:br/>
      </w:r>
      <w:r w:rsidRPr="00D24EB2">
        <w:rPr>
          <w:rFonts w:ascii="Segoe UI" w:eastAsia="Times New Roman" w:hAnsi="Segoe UI" w:cs="Segoe UI"/>
          <w:b/>
          <w:bCs/>
          <w:color w:val="F9FAFB"/>
          <w:sz w:val="24"/>
          <w:szCs w:val="24"/>
          <w:lang w:eastAsia="ru-RU"/>
        </w:rPr>
        <w:t>Суть:</w:t>
      </w:r>
      <w:r w:rsidRPr="00D24EB2">
        <w:rPr>
          <w:rFonts w:ascii="Segoe UI" w:eastAsia="Times New Roman" w:hAnsi="Segoe UI" w:cs="Segoe UI"/>
          <w:color w:val="F9FAFB"/>
          <w:sz w:val="24"/>
          <w:szCs w:val="24"/>
          <w:lang w:eastAsia="ru-RU"/>
        </w:rPr>
        <w:t> Двигатель рассматривается как герметичная камера, в которой за цикл происходят три идеальных процесса:</w:t>
      </w:r>
    </w:p>
    <w:p w14:paraId="43ECBB93" w14:textId="77777777" w:rsidR="00D24EB2" w:rsidRPr="00D24EB2" w:rsidRDefault="00D24EB2" w:rsidP="00D24EB2">
      <w:pPr>
        <w:numPr>
          <w:ilvl w:val="0"/>
          <w:numId w:val="1"/>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Изохорный подвод тепла (0-1):</w:t>
      </w:r>
      <w:r w:rsidRPr="00D24EB2">
        <w:rPr>
          <w:rFonts w:ascii="Segoe UI" w:eastAsia="Times New Roman" w:hAnsi="Segoe UI" w:cs="Segoe UI"/>
          <w:color w:val="F9FAFB"/>
          <w:sz w:val="24"/>
          <w:szCs w:val="24"/>
          <w:lang w:eastAsia="ru-RU"/>
        </w:rPr>
        <w:t> Мгновенное сгорание топливовоздушной смеси.</w:t>
      </w:r>
      <w:r w:rsidRPr="00D24EB2">
        <w:rPr>
          <w:rFonts w:ascii="Segoe UI" w:eastAsia="Times New Roman" w:hAnsi="Segoe UI" w:cs="Segoe UI"/>
          <w:color w:val="F9FAFB"/>
          <w:sz w:val="24"/>
          <w:szCs w:val="24"/>
          <w:lang w:eastAsia="ru-RU"/>
        </w:rPr>
        <w:br/>
      </w:r>
      <w:r w:rsidRPr="00D24EB2">
        <w:rPr>
          <w:rFonts w:ascii="Consolas" w:eastAsia="Times New Roman" w:hAnsi="Consolas" w:cs="Courier New"/>
          <w:color w:val="F9FAFB"/>
          <w:sz w:val="20"/>
          <w:szCs w:val="20"/>
          <w:shd w:val="clear" w:color="auto" w:fill="2C2C2E"/>
          <w:lang w:eastAsia="ru-RU"/>
        </w:rPr>
        <w:t>p₁ = p₀ * (1 + Q / (cᵥ * T₀))</w:t>
      </w:r>
      <w:r w:rsidRPr="00D24EB2">
        <w:rPr>
          <w:rFonts w:ascii="Segoe UI" w:eastAsia="Times New Roman" w:hAnsi="Segoe UI" w:cs="Segoe UI"/>
          <w:color w:val="F9FAFB"/>
          <w:sz w:val="24"/>
          <w:szCs w:val="24"/>
          <w:lang w:eastAsia="ru-RU"/>
        </w:rPr>
        <w:t>, где </w:t>
      </w:r>
      <w:r w:rsidRPr="00D24EB2">
        <w:rPr>
          <w:rFonts w:ascii="Consolas" w:eastAsia="Times New Roman" w:hAnsi="Consolas" w:cs="Courier New"/>
          <w:color w:val="F9FAFB"/>
          <w:sz w:val="20"/>
          <w:szCs w:val="20"/>
          <w:shd w:val="clear" w:color="auto" w:fill="2C2C2E"/>
          <w:lang w:eastAsia="ru-RU"/>
        </w:rPr>
        <w:t>Q</w:t>
      </w:r>
      <w:r w:rsidRPr="00D24EB2">
        <w:rPr>
          <w:rFonts w:ascii="Segoe UI" w:eastAsia="Times New Roman" w:hAnsi="Segoe UI" w:cs="Segoe UI"/>
          <w:color w:val="F9FAFB"/>
          <w:sz w:val="24"/>
          <w:szCs w:val="24"/>
          <w:lang w:eastAsia="ru-RU"/>
        </w:rPr>
        <w:t> — теплота сгорания.</w:t>
      </w:r>
    </w:p>
    <w:p w14:paraId="6BE4C095" w14:textId="77777777" w:rsidR="00D24EB2" w:rsidRPr="00D24EB2" w:rsidRDefault="00D24EB2" w:rsidP="00D24EB2">
      <w:pPr>
        <w:numPr>
          <w:ilvl w:val="0"/>
          <w:numId w:val="1"/>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Адиабатное расширение (1-2):</w:t>
      </w:r>
      <w:r w:rsidRPr="00D24EB2">
        <w:rPr>
          <w:rFonts w:ascii="Segoe UI" w:eastAsia="Times New Roman" w:hAnsi="Segoe UI" w:cs="Segoe UI"/>
          <w:color w:val="F9FAFB"/>
          <w:sz w:val="24"/>
          <w:szCs w:val="24"/>
          <w:lang w:eastAsia="ru-RU"/>
        </w:rPr>
        <w:t> Истечение газов через сопла.</w:t>
      </w:r>
      <w:r w:rsidRPr="00D24EB2">
        <w:rPr>
          <w:rFonts w:ascii="Segoe UI" w:eastAsia="Times New Roman" w:hAnsi="Segoe UI" w:cs="Segoe UI"/>
          <w:color w:val="F9FAFB"/>
          <w:sz w:val="24"/>
          <w:szCs w:val="24"/>
          <w:lang w:eastAsia="ru-RU"/>
        </w:rPr>
        <w:br/>
      </w:r>
      <w:r w:rsidRPr="00D24EB2">
        <w:rPr>
          <w:rFonts w:ascii="Consolas" w:eastAsia="Times New Roman" w:hAnsi="Consolas" w:cs="Courier New"/>
          <w:color w:val="F9FAFB"/>
          <w:sz w:val="20"/>
          <w:szCs w:val="20"/>
          <w:shd w:val="clear" w:color="auto" w:fill="2C2C2E"/>
          <w:lang w:eastAsia="ru-RU"/>
        </w:rPr>
        <w:t>p₂ = p₁ * (V₁/V₂)^γ</w:t>
      </w:r>
    </w:p>
    <w:p w14:paraId="41BCFE3A" w14:textId="77777777" w:rsidR="00D24EB2" w:rsidRPr="00D24EB2" w:rsidRDefault="00D24EB2" w:rsidP="00D24EB2">
      <w:pPr>
        <w:numPr>
          <w:ilvl w:val="0"/>
          <w:numId w:val="1"/>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Изобарный выхлоп и наполнение (2-0):</w:t>
      </w:r>
      <w:r w:rsidRPr="00D24EB2">
        <w:rPr>
          <w:rFonts w:ascii="Segoe UI" w:eastAsia="Times New Roman" w:hAnsi="Segoe UI" w:cs="Segoe UI"/>
          <w:color w:val="F9FAFB"/>
          <w:sz w:val="24"/>
          <w:szCs w:val="24"/>
          <w:lang w:eastAsia="ru-RU"/>
        </w:rPr>
        <w:t> Замена газа на свежий воздух при атмосферном давлении.</w:t>
      </w:r>
    </w:p>
    <w:p w14:paraId="0A71D8B5" w14:textId="77777777" w:rsidR="00D24EB2" w:rsidRPr="00D24EB2" w:rsidRDefault="00D24EB2" w:rsidP="00D24EB2">
      <w:pPr>
        <w:shd w:val="clear" w:color="auto" w:fill="151517"/>
        <w:spacing w:before="240" w:after="24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Что считают:</w:t>
      </w:r>
    </w:p>
    <w:p w14:paraId="4C933EDE" w14:textId="77777777" w:rsidR="00D24EB2" w:rsidRPr="00D24EB2" w:rsidRDefault="00D24EB2" w:rsidP="00D24EB2">
      <w:pPr>
        <w:numPr>
          <w:ilvl w:val="0"/>
          <w:numId w:val="2"/>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Средняя тяга:</w:t>
      </w:r>
      <w:r w:rsidRPr="00D24EB2">
        <w:rPr>
          <w:rFonts w:ascii="Segoe UI" w:eastAsia="Times New Roman" w:hAnsi="Segoe UI" w:cs="Segoe UI"/>
          <w:color w:val="F9FAFB"/>
          <w:sz w:val="24"/>
          <w:szCs w:val="24"/>
          <w:lang w:eastAsia="ru-RU"/>
        </w:rPr>
        <w:t> </w:t>
      </w:r>
      <w:r w:rsidRPr="00D24EB2">
        <w:rPr>
          <w:rFonts w:ascii="Consolas" w:eastAsia="Times New Roman" w:hAnsi="Consolas" w:cs="Courier New"/>
          <w:color w:val="F9FAFB"/>
          <w:sz w:val="20"/>
          <w:szCs w:val="20"/>
          <w:shd w:val="clear" w:color="auto" w:fill="2C2C2E"/>
          <w:lang w:eastAsia="ru-RU"/>
        </w:rPr>
        <w:t>P ≈ (m˙ * u)ₑff</w:t>
      </w:r>
      <w:r w:rsidRPr="00D24EB2">
        <w:rPr>
          <w:rFonts w:ascii="Segoe UI" w:eastAsia="Times New Roman" w:hAnsi="Segoe UI" w:cs="Segoe UI"/>
          <w:color w:val="F9FAFB"/>
          <w:sz w:val="24"/>
          <w:szCs w:val="24"/>
          <w:lang w:eastAsia="ru-RU"/>
        </w:rPr>
        <w:t>, где эффективный расход </w:t>
      </w:r>
      <w:r w:rsidRPr="00D24EB2">
        <w:rPr>
          <w:rFonts w:ascii="Consolas" w:eastAsia="Times New Roman" w:hAnsi="Consolas" w:cs="Courier New"/>
          <w:color w:val="F9FAFB"/>
          <w:sz w:val="20"/>
          <w:szCs w:val="20"/>
          <w:shd w:val="clear" w:color="auto" w:fill="2C2C2E"/>
          <w:lang w:eastAsia="ru-RU"/>
        </w:rPr>
        <w:t>m˙</w:t>
      </w:r>
      <w:r w:rsidRPr="00D24EB2">
        <w:rPr>
          <w:rFonts w:ascii="Segoe UI" w:eastAsia="Times New Roman" w:hAnsi="Segoe UI" w:cs="Segoe UI"/>
          <w:color w:val="F9FAFB"/>
          <w:sz w:val="24"/>
          <w:szCs w:val="24"/>
          <w:lang w:eastAsia="ru-RU"/>
        </w:rPr>
        <w:t> и скорость </w:t>
      </w:r>
      <w:r w:rsidRPr="00D24EB2">
        <w:rPr>
          <w:rFonts w:ascii="Consolas" w:eastAsia="Times New Roman" w:hAnsi="Consolas" w:cs="Courier New"/>
          <w:color w:val="F9FAFB"/>
          <w:sz w:val="20"/>
          <w:szCs w:val="20"/>
          <w:shd w:val="clear" w:color="auto" w:fill="2C2C2E"/>
          <w:lang w:eastAsia="ru-RU"/>
        </w:rPr>
        <w:t>u</w:t>
      </w:r>
      <w:r w:rsidRPr="00D24EB2">
        <w:rPr>
          <w:rFonts w:ascii="Segoe UI" w:eastAsia="Times New Roman" w:hAnsi="Segoe UI" w:cs="Segoe UI"/>
          <w:color w:val="F9FAFB"/>
          <w:sz w:val="24"/>
          <w:szCs w:val="24"/>
          <w:lang w:eastAsia="ru-RU"/>
        </w:rPr>
        <w:t> оцениваются из баланса импульсов.</w:t>
      </w:r>
    </w:p>
    <w:p w14:paraId="47DF9D72" w14:textId="77777777" w:rsidR="00D24EB2" w:rsidRPr="00D24EB2" w:rsidRDefault="00D24EB2" w:rsidP="00D24EB2">
      <w:pPr>
        <w:numPr>
          <w:ilvl w:val="0"/>
          <w:numId w:val="2"/>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Частота:</w:t>
      </w:r>
      <w:r w:rsidRPr="00D24EB2">
        <w:rPr>
          <w:rFonts w:ascii="Segoe UI" w:eastAsia="Times New Roman" w:hAnsi="Segoe UI" w:cs="Segoe UI"/>
          <w:color w:val="F9FAFB"/>
          <w:sz w:val="24"/>
          <w:szCs w:val="24"/>
          <w:lang w:eastAsia="ru-RU"/>
        </w:rPr>
        <w:t> </w:t>
      </w:r>
      <w:r w:rsidRPr="00D24EB2">
        <w:rPr>
          <w:rFonts w:ascii="Consolas" w:eastAsia="Times New Roman" w:hAnsi="Consolas" w:cs="Courier New"/>
          <w:color w:val="F9FAFB"/>
          <w:sz w:val="20"/>
          <w:szCs w:val="20"/>
          <w:shd w:val="clear" w:color="auto" w:fill="2C2C2E"/>
          <w:lang w:eastAsia="ru-RU"/>
        </w:rPr>
        <w:t>f ≈ a / (2 * Lₑff)</w:t>
      </w:r>
      <w:r w:rsidRPr="00D24EB2">
        <w:rPr>
          <w:rFonts w:ascii="Segoe UI" w:eastAsia="Times New Roman" w:hAnsi="Segoe UI" w:cs="Segoe UI"/>
          <w:color w:val="F9FAFB"/>
          <w:sz w:val="24"/>
          <w:szCs w:val="24"/>
          <w:lang w:eastAsia="ru-RU"/>
        </w:rPr>
        <w:t>, где </w:t>
      </w:r>
      <w:r w:rsidRPr="00D24EB2">
        <w:rPr>
          <w:rFonts w:ascii="Consolas" w:eastAsia="Times New Roman" w:hAnsi="Consolas" w:cs="Courier New"/>
          <w:color w:val="F9FAFB"/>
          <w:sz w:val="20"/>
          <w:szCs w:val="20"/>
          <w:shd w:val="clear" w:color="auto" w:fill="2C2C2E"/>
          <w:lang w:eastAsia="ru-RU"/>
        </w:rPr>
        <w:t>a</w:t>
      </w:r>
      <w:r w:rsidRPr="00D24EB2">
        <w:rPr>
          <w:rFonts w:ascii="Segoe UI" w:eastAsia="Times New Roman" w:hAnsi="Segoe UI" w:cs="Segoe UI"/>
          <w:color w:val="F9FAFB"/>
          <w:sz w:val="24"/>
          <w:szCs w:val="24"/>
          <w:lang w:eastAsia="ru-RU"/>
        </w:rPr>
        <w:t> — скорость звука, </w:t>
      </w:r>
      <w:r w:rsidRPr="00D24EB2">
        <w:rPr>
          <w:rFonts w:ascii="Consolas" w:eastAsia="Times New Roman" w:hAnsi="Consolas" w:cs="Courier New"/>
          <w:color w:val="F9FAFB"/>
          <w:sz w:val="20"/>
          <w:szCs w:val="20"/>
          <w:shd w:val="clear" w:color="auto" w:fill="2C2C2E"/>
          <w:lang w:eastAsia="ru-RU"/>
        </w:rPr>
        <w:t>Lₑff</w:t>
      </w:r>
      <w:r w:rsidRPr="00D24EB2">
        <w:rPr>
          <w:rFonts w:ascii="Segoe UI" w:eastAsia="Times New Roman" w:hAnsi="Segoe UI" w:cs="Segoe UI"/>
          <w:color w:val="F9FAFB"/>
          <w:sz w:val="24"/>
          <w:szCs w:val="24"/>
          <w:lang w:eastAsia="ru-RU"/>
        </w:rPr>
        <w:t> — эффективная длина трубы (от входа до выхода). Это </w:t>
      </w:r>
      <w:r w:rsidRPr="00D24EB2">
        <w:rPr>
          <w:rFonts w:ascii="Segoe UI" w:eastAsia="Times New Roman" w:hAnsi="Segoe UI" w:cs="Segoe UI"/>
          <w:b/>
          <w:bCs/>
          <w:color w:val="F9FAFB"/>
          <w:sz w:val="24"/>
          <w:szCs w:val="24"/>
          <w:lang w:eastAsia="ru-RU"/>
        </w:rPr>
        <w:t>формула Шмидта</w:t>
      </w:r>
      <w:r w:rsidRPr="00D24EB2">
        <w:rPr>
          <w:rFonts w:ascii="Segoe UI" w:eastAsia="Times New Roman" w:hAnsi="Segoe UI" w:cs="Segoe UI"/>
          <w:color w:val="F9FAFB"/>
          <w:sz w:val="24"/>
          <w:szCs w:val="24"/>
          <w:lang w:eastAsia="ru-RU"/>
        </w:rPr>
        <w:t>, дающая первое приближение.</w:t>
      </w:r>
    </w:p>
    <w:p w14:paraId="68A7ED3D" w14:textId="77777777" w:rsidR="00D24EB2" w:rsidRPr="00D24EB2" w:rsidRDefault="00D24EB2" w:rsidP="00D24EB2">
      <w:pPr>
        <w:numPr>
          <w:ilvl w:val="0"/>
          <w:numId w:val="2"/>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КПД:</w:t>
      </w:r>
      <w:r w:rsidRPr="00D24EB2">
        <w:rPr>
          <w:rFonts w:ascii="Segoe UI" w:eastAsia="Times New Roman" w:hAnsi="Segoe UI" w:cs="Segoe UI"/>
          <w:color w:val="F9FAFB"/>
          <w:sz w:val="24"/>
          <w:szCs w:val="24"/>
          <w:lang w:eastAsia="ru-RU"/>
        </w:rPr>
        <w:t> </w:t>
      </w:r>
      <w:r w:rsidRPr="00D24EB2">
        <w:rPr>
          <w:rFonts w:ascii="Consolas" w:eastAsia="Times New Roman" w:hAnsi="Consolas" w:cs="Courier New"/>
          <w:color w:val="F9FAFB"/>
          <w:sz w:val="20"/>
          <w:szCs w:val="20"/>
          <w:shd w:val="clear" w:color="auto" w:fill="2C2C2E"/>
          <w:lang w:eastAsia="ru-RU"/>
        </w:rPr>
        <w:t>η ≈ (T₁ - T₂) / T₁</w:t>
      </w:r>
      <w:r w:rsidRPr="00D24EB2">
        <w:rPr>
          <w:rFonts w:ascii="Segoe UI" w:eastAsia="Times New Roman" w:hAnsi="Segoe UI" w:cs="Segoe UI"/>
          <w:color w:val="F9FAFB"/>
          <w:sz w:val="24"/>
          <w:szCs w:val="24"/>
          <w:lang w:eastAsia="ru-RU"/>
        </w:rPr>
        <w:t> (по аналогии с циклом Брайтона).</w:t>
      </w:r>
    </w:p>
    <w:p w14:paraId="0D451A4D" w14:textId="77777777" w:rsidR="00D24EB2" w:rsidRPr="00D24EB2" w:rsidRDefault="00D24EB2" w:rsidP="00D24EB2">
      <w:pPr>
        <w:shd w:val="clear" w:color="auto" w:fill="151517"/>
        <w:spacing w:before="240" w:after="24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Когда использовать:</w:t>
      </w:r>
      <w:r w:rsidRPr="00D24EB2">
        <w:rPr>
          <w:rFonts w:ascii="Segoe UI" w:eastAsia="Times New Roman" w:hAnsi="Segoe UI" w:cs="Segoe UI"/>
          <w:color w:val="F9FAFB"/>
          <w:sz w:val="24"/>
          <w:szCs w:val="24"/>
          <w:lang w:eastAsia="ru-RU"/>
        </w:rPr>
        <w:t> Только на </w:t>
      </w:r>
      <w:r w:rsidRPr="00D24EB2">
        <w:rPr>
          <w:rFonts w:ascii="Segoe UI" w:eastAsia="Times New Roman" w:hAnsi="Segoe UI" w:cs="Segoe UI"/>
          <w:b/>
          <w:bCs/>
          <w:color w:val="F9FAFB"/>
          <w:sz w:val="24"/>
          <w:szCs w:val="24"/>
          <w:lang w:eastAsia="ru-RU"/>
        </w:rPr>
        <w:t>предпроектной стадии</w:t>
      </w:r>
      <w:r w:rsidRPr="00D24EB2">
        <w:rPr>
          <w:rFonts w:ascii="Segoe UI" w:eastAsia="Times New Roman" w:hAnsi="Segoe UI" w:cs="Segoe UI"/>
          <w:color w:val="F9FAFB"/>
          <w:sz w:val="24"/>
          <w:szCs w:val="24"/>
          <w:lang w:eastAsia="ru-RU"/>
        </w:rPr>
        <w:t> для "прикидки". Не учитывает волновые и нестационарные эффекты — основные для ПуВРД.</w:t>
      </w:r>
    </w:p>
    <w:p w14:paraId="2F0EA6FC" w14:textId="77777777" w:rsidR="00D24EB2" w:rsidRPr="00D24EB2" w:rsidRDefault="00D24EB2" w:rsidP="00D24EB2">
      <w:pPr>
        <w:shd w:val="clear" w:color="auto" w:fill="151517"/>
        <w:spacing w:before="480" w:after="240" w:line="450" w:lineRule="atLeast"/>
        <w:outlineLvl w:val="2"/>
        <w:rPr>
          <w:rFonts w:ascii="Segoe UI" w:eastAsia="Times New Roman" w:hAnsi="Segoe UI" w:cs="Segoe UI"/>
          <w:b/>
          <w:bCs/>
          <w:color w:val="F9FAFB"/>
          <w:sz w:val="30"/>
          <w:szCs w:val="30"/>
          <w:lang w:eastAsia="ru-RU"/>
        </w:rPr>
      </w:pPr>
      <w:r w:rsidRPr="00D24EB2">
        <w:rPr>
          <w:rFonts w:ascii="Segoe UI" w:eastAsia="Times New Roman" w:hAnsi="Segoe UI" w:cs="Segoe UI"/>
          <w:b/>
          <w:bCs/>
          <w:color w:val="F9FAFB"/>
          <w:sz w:val="30"/>
          <w:szCs w:val="30"/>
          <w:lang w:eastAsia="ru-RU"/>
        </w:rPr>
        <w:t>2. Одномерное нестационарное моделирование (Метод характеристик)</w:t>
      </w:r>
    </w:p>
    <w:p w14:paraId="6028CF10" w14:textId="77777777" w:rsidR="00D24EB2" w:rsidRPr="00D24EB2" w:rsidRDefault="00D24EB2" w:rsidP="00D24EB2">
      <w:pPr>
        <w:shd w:val="clear" w:color="auto" w:fill="151517"/>
        <w:spacing w:before="240" w:after="24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Назначение:</w:t>
      </w:r>
      <w:r w:rsidRPr="00D24EB2">
        <w:rPr>
          <w:rFonts w:ascii="Segoe UI" w:eastAsia="Times New Roman" w:hAnsi="Segoe UI" w:cs="Segoe UI"/>
          <w:color w:val="F9FAFB"/>
          <w:sz w:val="24"/>
          <w:szCs w:val="24"/>
          <w:lang w:eastAsia="ru-RU"/>
        </w:rPr>
        <w:t> </w:t>
      </w:r>
      <w:r w:rsidRPr="00D24EB2">
        <w:rPr>
          <w:rFonts w:ascii="Segoe UI" w:eastAsia="Times New Roman" w:hAnsi="Segoe UI" w:cs="Segoe UI"/>
          <w:b/>
          <w:bCs/>
          <w:color w:val="F9FAFB"/>
          <w:sz w:val="24"/>
          <w:szCs w:val="24"/>
          <w:lang w:eastAsia="ru-RU"/>
        </w:rPr>
        <w:t>Основной инструмент аналитико-численного проектирования</w:t>
      </w:r>
      <w:r w:rsidRPr="00D24EB2">
        <w:rPr>
          <w:rFonts w:ascii="Segoe UI" w:eastAsia="Times New Roman" w:hAnsi="Segoe UI" w:cs="Segoe UI"/>
          <w:color w:val="F9FAFB"/>
          <w:sz w:val="24"/>
          <w:szCs w:val="24"/>
          <w:lang w:eastAsia="ru-RU"/>
        </w:rPr>
        <w:t>. Позволяет рассчитать волновые процессы, динамику давления/потока по длине, определить оптимальную геометрию.</w:t>
      </w:r>
      <w:r w:rsidRPr="00D24EB2">
        <w:rPr>
          <w:rFonts w:ascii="Segoe UI" w:eastAsia="Times New Roman" w:hAnsi="Segoe UI" w:cs="Segoe UI"/>
          <w:color w:val="F9FAFB"/>
          <w:sz w:val="24"/>
          <w:szCs w:val="24"/>
          <w:lang w:eastAsia="ru-RU"/>
        </w:rPr>
        <w:br/>
      </w:r>
      <w:r w:rsidRPr="00D24EB2">
        <w:rPr>
          <w:rFonts w:ascii="Segoe UI" w:eastAsia="Times New Roman" w:hAnsi="Segoe UI" w:cs="Segoe UI"/>
          <w:b/>
          <w:bCs/>
          <w:color w:val="F9FAFB"/>
          <w:sz w:val="24"/>
          <w:szCs w:val="24"/>
          <w:lang w:eastAsia="ru-RU"/>
        </w:rPr>
        <w:t>Суть:</w:t>
      </w:r>
      <w:r w:rsidRPr="00D24EB2">
        <w:rPr>
          <w:rFonts w:ascii="Segoe UI" w:eastAsia="Times New Roman" w:hAnsi="Segoe UI" w:cs="Segoe UI"/>
          <w:color w:val="F9FAFB"/>
          <w:sz w:val="24"/>
          <w:szCs w:val="24"/>
          <w:lang w:eastAsia="ru-RU"/>
        </w:rPr>
        <w:t> Решается система уравнений одномерной газовой динамики (Эйлера) для трубы переменного сечения </w:t>
      </w:r>
      <w:r w:rsidRPr="00D24EB2">
        <w:rPr>
          <w:rFonts w:ascii="Consolas" w:eastAsia="Times New Roman" w:hAnsi="Consolas" w:cs="Courier New"/>
          <w:color w:val="F9FAFB"/>
          <w:sz w:val="20"/>
          <w:szCs w:val="20"/>
          <w:shd w:val="clear" w:color="auto" w:fill="2C2C2E"/>
          <w:lang w:eastAsia="ru-RU"/>
        </w:rPr>
        <w:t>A(x)</w:t>
      </w:r>
      <w:r w:rsidRPr="00D24EB2">
        <w:rPr>
          <w:rFonts w:ascii="Segoe UI" w:eastAsia="Times New Roman" w:hAnsi="Segoe UI" w:cs="Segoe UI"/>
          <w:color w:val="F9FAFB"/>
          <w:sz w:val="24"/>
          <w:szCs w:val="24"/>
          <w:lang w:eastAsia="ru-RU"/>
        </w:rPr>
        <w:t>:</w:t>
      </w:r>
    </w:p>
    <w:p w14:paraId="189C7786" w14:textId="77777777" w:rsidR="00D24EB2" w:rsidRPr="00D24EB2" w:rsidRDefault="00D24EB2" w:rsidP="00D24EB2">
      <w:pPr>
        <w:numPr>
          <w:ilvl w:val="0"/>
          <w:numId w:val="3"/>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Уравнение неразрывности:</w:t>
      </w:r>
      <w:r w:rsidRPr="00D24EB2">
        <w:rPr>
          <w:rFonts w:ascii="Segoe UI" w:eastAsia="Times New Roman" w:hAnsi="Segoe UI" w:cs="Segoe UI"/>
          <w:color w:val="F9FAFB"/>
          <w:sz w:val="24"/>
          <w:szCs w:val="24"/>
          <w:lang w:eastAsia="ru-RU"/>
        </w:rPr>
        <w:br/>
      </w:r>
      <w:r w:rsidRPr="00D24EB2">
        <w:rPr>
          <w:rFonts w:ascii="Consolas" w:eastAsia="Times New Roman" w:hAnsi="Consolas" w:cs="Courier New"/>
          <w:color w:val="F9FAFB"/>
          <w:sz w:val="20"/>
          <w:szCs w:val="20"/>
          <w:shd w:val="clear" w:color="auto" w:fill="2C2C2E"/>
          <w:lang w:eastAsia="ru-RU"/>
        </w:rPr>
        <w:t>∂(ρA)/∂t + ∂(ρuA)/∂x = 0</w:t>
      </w:r>
    </w:p>
    <w:p w14:paraId="45A219EF" w14:textId="77777777" w:rsidR="00D24EB2" w:rsidRPr="00D24EB2" w:rsidRDefault="00D24EB2" w:rsidP="00D24EB2">
      <w:pPr>
        <w:numPr>
          <w:ilvl w:val="0"/>
          <w:numId w:val="3"/>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Уравнение движения (импульса):</w:t>
      </w:r>
      <w:r w:rsidRPr="00D24EB2">
        <w:rPr>
          <w:rFonts w:ascii="Segoe UI" w:eastAsia="Times New Roman" w:hAnsi="Segoe UI" w:cs="Segoe UI"/>
          <w:color w:val="F9FAFB"/>
          <w:sz w:val="24"/>
          <w:szCs w:val="24"/>
          <w:lang w:eastAsia="ru-RU"/>
        </w:rPr>
        <w:br/>
      </w:r>
      <w:r w:rsidRPr="00D24EB2">
        <w:rPr>
          <w:rFonts w:ascii="Consolas" w:eastAsia="Times New Roman" w:hAnsi="Consolas" w:cs="Courier New"/>
          <w:color w:val="F9FAFB"/>
          <w:sz w:val="20"/>
          <w:szCs w:val="20"/>
          <w:shd w:val="clear" w:color="auto" w:fill="2C2C2E"/>
          <w:lang w:eastAsia="ru-RU"/>
        </w:rPr>
        <w:t>∂(ρuA)/∂t + ∂((ρu² + p)A)/∂x = p * dA/dx</w:t>
      </w:r>
    </w:p>
    <w:p w14:paraId="76C9BFE3" w14:textId="77777777" w:rsidR="00D24EB2" w:rsidRPr="00D24EB2" w:rsidRDefault="00D24EB2" w:rsidP="00D24EB2">
      <w:pPr>
        <w:numPr>
          <w:ilvl w:val="0"/>
          <w:numId w:val="3"/>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Уравнение энергии:</w:t>
      </w:r>
      <w:r w:rsidRPr="00D24EB2">
        <w:rPr>
          <w:rFonts w:ascii="Segoe UI" w:eastAsia="Times New Roman" w:hAnsi="Segoe UI" w:cs="Segoe UI"/>
          <w:color w:val="F9FAFB"/>
          <w:sz w:val="24"/>
          <w:szCs w:val="24"/>
          <w:lang w:eastAsia="ru-RU"/>
        </w:rPr>
        <w:br/>
      </w:r>
      <w:r w:rsidRPr="00D24EB2">
        <w:rPr>
          <w:rFonts w:ascii="Consolas" w:eastAsia="Times New Roman" w:hAnsi="Consolas" w:cs="Courier New"/>
          <w:color w:val="F9FAFB"/>
          <w:sz w:val="20"/>
          <w:szCs w:val="20"/>
          <w:shd w:val="clear" w:color="auto" w:fill="2C2C2E"/>
          <w:lang w:eastAsia="ru-RU"/>
        </w:rPr>
        <w:t>∂(ρEA)/∂t + ∂(ρuHA)/∂x = q˙</w:t>
      </w:r>
      <w:r w:rsidRPr="00D24EB2">
        <w:rPr>
          <w:rFonts w:ascii="Segoe UI" w:eastAsia="Times New Roman" w:hAnsi="Segoe UI" w:cs="Segoe UI"/>
          <w:color w:val="F9FAFB"/>
          <w:sz w:val="24"/>
          <w:szCs w:val="24"/>
          <w:lang w:eastAsia="ru-RU"/>
        </w:rPr>
        <w:t>, где </w:t>
      </w:r>
      <w:r w:rsidRPr="00D24EB2">
        <w:rPr>
          <w:rFonts w:ascii="Consolas" w:eastAsia="Times New Roman" w:hAnsi="Consolas" w:cs="Courier New"/>
          <w:color w:val="F9FAFB"/>
          <w:sz w:val="20"/>
          <w:szCs w:val="20"/>
          <w:shd w:val="clear" w:color="auto" w:fill="2C2C2E"/>
          <w:lang w:eastAsia="ru-RU"/>
        </w:rPr>
        <w:t>q˙</w:t>
      </w:r>
      <w:r w:rsidRPr="00D24EB2">
        <w:rPr>
          <w:rFonts w:ascii="Segoe UI" w:eastAsia="Times New Roman" w:hAnsi="Segoe UI" w:cs="Segoe UI"/>
          <w:color w:val="F9FAFB"/>
          <w:sz w:val="24"/>
          <w:szCs w:val="24"/>
          <w:lang w:eastAsia="ru-RU"/>
        </w:rPr>
        <w:t> — скорость подвода тепла (модель горения).</w:t>
      </w:r>
    </w:p>
    <w:p w14:paraId="34D34E0B" w14:textId="77777777" w:rsidR="00D24EB2" w:rsidRPr="00D24EB2" w:rsidRDefault="00D24EB2" w:rsidP="00D24EB2">
      <w:pPr>
        <w:shd w:val="clear" w:color="auto" w:fill="151517"/>
        <w:spacing w:before="240" w:after="24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Метод решения: Метод характеристик (МХ).</w:t>
      </w:r>
      <w:r w:rsidRPr="00D24EB2">
        <w:rPr>
          <w:rFonts w:ascii="Segoe UI" w:eastAsia="Times New Roman" w:hAnsi="Segoe UI" w:cs="Segoe UI"/>
          <w:color w:val="F9FAFB"/>
          <w:sz w:val="24"/>
          <w:szCs w:val="24"/>
          <w:lang w:eastAsia="ru-RU"/>
        </w:rPr>
        <w:t> Система гиперболических уравнений преобразуется в уравнения, справедливые вдоль характеристических линий </w:t>
      </w:r>
      <w:r w:rsidRPr="00D24EB2">
        <w:rPr>
          <w:rFonts w:ascii="Consolas" w:eastAsia="Times New Roman" w:hAnsi="Consolas" w:cs="Courier New"/>
          <w:color w:val="F9FAFB"/>
          <w:sz w:val="20"/>
          <w:szCs w:val="20"/>
          <w:shd w:val="clear" w:color="auto" w:fill="2C2C2E"/>
          <w:lang w:eastAsia="ru-RU"/>
        </w:rPr>
        <w:t>dx/dt = u ± a</w:t>
      </w:r>
      <w:r w:rsidRPr="00D24EB2">
        <w:rPr>
          <w:rFonts w:ascii="Segoe UI" w:eastAsia="Times New Roman" w:hAnsi="Segoe UI" w:cs="Segoe UI"/>
          <w:color w:val="F9FAFB"/>
          <w:sz w:val="24"/>
          <w:szCs w:val="24"/>
          <w:lang w:eastAsia="ru-RU"/>
        </w:rPr>
        <w:t> и </w:t>
      </w:r>
      <w:r w:rsidRPr="00D24EB2">
        <w:rPr>
          <w:rFonts w:ascii="Consolas" w:eastAsia="Times New Roman" w:hAnsi="Consolas" w:cs="Courier New"/>
          <w:color w:val="F9FAFB"/>
          <w:sz w:val="20"/>
          <w:szCs w:val="20"/>
          <w:shd w:val="clear" w:color="auto" w:fill="2C2C2E"/>
          <w:lang w:eastAsia="ru-RU"/>
        </w:rPr>
        <w:t>dx/dt = u</w:t>
      </w:r>
      <w:r w:rsidRPr="00D24EB2">
        <w:rPr>
          <w:rFonts w:ascii="Segoe UI" w:eastAsia="Times New Roman" w:hAnsi="Segoe UI" w:cs="Segoe UI"/>
          <w:color w:val="F9FAFB"/>
          <w:sz w:val="24"/>
          <w:szCs w:val="24"/>
          <w:lang w:eastAsia="ru-RU"/>
        </w:rPr>
        <w:t>. Это позволяет шагать по времени и вычислять параметры (p, ρ, u) в новых точках сетки.</w:t>
      </w:r>
    </w:p>
    <w:p w14:paraId="2965C919" w14:textId="77777777" w:rsidR="00D24EB2" w:rsidRPr="00D24EB2" w:rsidRDefault="00D24EB2" w:rsidP="00D24EB2">
      <w:pPr>
        <w:shd w:val="clear" w:color="auto" w:fill="151517"/>
        <w:spacing w:before="240" w:after="24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lastRenderedPageBreak/>
        <w:t>Алгоритм реализации (ключевые шаги):</w:t>
      </w:r>
    </w:p>
    <w:p w14:paraId="40E09A66" w14:textId="77777777" w:rsidR="00D24EB2" w:rsidRPr="00D24EB2" w:rsidRDefault="00D24EB2" w:rsidP="00D24EB2">
      <w:pPr>
        <w:numPr>
          <w:ilvl w:val="0"/>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Дискретизация:</w:t>
      </w:r>
      <w:r w:rsidRPr="00D24EB2">
        <w:rPr>
          <w:rFonts w:ascii="Segoe UI" w:eastAsia="Times New Roman" w:hAnsi="Segoe UI" w:cs="Segoe UI"/>
          <w:color w:val="F9FAFB"/>
          <w:sz w:val="24"/>
          <w:szCs w:val="24"/>
          <w:lang w:eastAsia="ru-RU"/>
        </w:rPr>
        <w:t> Двигатель разбивается на N расчётных сечений вдоль оси.</w:t>
      </w:r>
    </w:p>
    <w:p w14:paraId="03901E7D" w14:textId="77777777" w:rsidR="00D24EB2" w:rsidRPr="00D24EB2" w:rsidRDefault="00D24EB2" w:rsidP="00D24EB2">
      <w:pPr>
        <w:numPr>
          <w:ilvl w:val="0"/>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Модель горения:</w:t>
      </w:r>
      <w:r w:rsidRPr="00D24EB2">
        <w:rPr>
          <w:rFonts w:ascii="Segoe UI" w:eastAsia="Times New Roman" w:hAnsi="Segoe UI" w:cs="Segoe UI"/>
          <w:color w:val="F9FAFB"/>
          <w:sz w:val="24"/>
          <w:szCs w:val="24"/>
          <w:lang w:eastAsia="ru-RU"/>
        </w:rPr>
        <w:t> Задаётся правило поджога. Самая простая — </w:t>
      </w:r>
      <w:r w:rsidRPr="00D24EB2">
        <w:rPr>
          <w:rFonts w:ascii="Segoe UI" w:eastAsia="Times New Roman" w:hAnsi="Segoe UI" w:cs="Segoe UI"/>
          <w:b/>
          <w:bCs/>
          <w:color w:val="F9FAFB"/>
          <w:sz w:val="24"/>
          <w:szCs w:val="24"/>
          <w:lang w:eastAsia="ru-RU"/>
        </w:rPr>
        <w:t>мгновенное выделение тепла</w:t>
      </w:r>
      <w:r w:rsidRPr="00D24EB2">
        <w:rPr>
          <w:rFonts w:ascii="Segoe UI" w:eastAsia="Times New Roman" w:hAnsi="Segoe UI" w:cs="Segoe UI"/>
          <w:color w:val="F9FAFB"/>
          <w:sz w:val="24"/>
          <w:szCs w:val="24"/>
          <w:lang w:eastAsia="ru-RU"/>
        </w:rPr>
        <w:t> при достижении критического давления или концентрации топлива. Более сложная — </w:t>
      </w:r>
      <w:r w:rsidRPr="00D24EB2">
        <w:rPr>
          <w:rFonts w:ascii="Segoe UI" w:eastAsia="Times New Roman" w:hAnsi="Segoe UI" w:cs="Segoe UI"/>
          <w:b/>
          <w:bCs/>
          <w:color w:val="F9FAFB"/>
          <w:sz w:val="24"/>
          <w:szCs w:val="24"/>
          <w:lang w:eastAsia="ru-RU"/>
        </w:rPr>
        <w:t>конечная скорость горения</w:t>
      </w:r>
      <w:r w:rsidRPr="00D24EB2">
        <w:rPr>
          <w:rFonts w:ascii="Segoe UI" w:eastAsia="Times New Roman" w:hAnsi="Segoe UI" w:cs="Segoe UI"/>
          <w:color w:val="F9FAFB"/>
          <w:sz w:val="24"/>
          <w:szCs w:val="24"/>
          <w:lang w:eastAsia="ru-RU"/>
        </w:rPr>
        <w:t>.</w:t>
      </w:r>
    </w:p>
    <w:p w14:paraId="4AEE564F" w14:textId="77777777" w:rsidR="00D24EB2" w:rsidRPr="00D24EB2" w:rsidRDefault="00D24EB2" w:rsidP="00D24EB2">
      <w:pPr>
        <w:numPr>
          <w:ilvl w:val="0"/>
          <w:numId w:val="4"/>
        </w:numPr>
        <w:shd w:val="clear" w:color="auto" w:fill="151517"/>
        <w:spacing w:before="100" w:beforeAutospacing="1" w:after="12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Граничные условия:</w:t>
      </w:r>
    </w:p>
    <w:p w14:paraId="3471F7AE" w14:textId="77777777" w:rsidR="00D24EB2" w:rsidRPr="00D24EB2" w:rsidRDefault="00D24EB2" w:rsidP="00D24EB2">
      <w:pPr>
        <w:numPr>
          <w:ilvl w:val="1"/>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Открытый конец (вход/выход):</w:t>
      </w:r>
      <w:r w:rsidRPr="00D24EB2">
        <w:rPr>
          <w:rFonts w:ascii="Segoe UI" w:eastAsia="Times New Roman" w:hAnsi="Segoe UI" w:cs="Segoe UI"/>
          <w:color w:val="F9FAFB"/>
          <w:sz w:val="24"/>
          <w:szCs w:val="24"/>
          <w:lang w:eastAsia="ru-RU"/>
        </w:rPr>
        <w:t> Давление равно атмосферному (</w:t>
      </w:r>
      <w:r w:rsidRPr="00D24EB2">
        <w:rPr>
          <w:rFonts w:ascii="Consolas" w:eastAsia="Times New Roman" w:hAnsi="Consolas" w:cs="Courier New"/>
          <w:color w:val="F9FAFB"/>
          <w:sz w:val="20"/>
          <w:szCs w:val="20"/>
          <w:shd w:val="clear" w:color="auto" w:fill="2C2C2E"/>
          <w:lang w:eastAsia="ru-RU"/>
        </w:rPr>
        <w:t>p = pₐ</w:t>
      </w:r>
      <w:r w:rsidRPr="00D24EB2">
        <w:rPr>
          <w:rFonts w:ascii="Segoe UI" w:eastAsia="Times New Roman" w:hAnsi="Segoe UI" w:cs="Segoe UI"/>
          <w:color w:val="F9FAFB"/>
          <w:sz w:val="24"/>
          <w:szCs w:val="24"/>
          <w:lang w:eastAsia="ru-RU"/>
        </w:rPr>
        <w:t>).</w:t>
      </w:r>
    </w:p>
    <w:p w14:paraId="1337A608" w14:textId="77777777" w:rsidR="00D24EB2" w:rsidRPr="00D24EB2" w:rsidRDefault="00D24EB2" w:rsidP="00D24EB2">
      <w:pPr>
        <w:numPr>
          <w:ilvl w:val="1"/>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Закрытый торец (если есть):</w:t>
      </w:r>
      <w:r w:rsidRPr="00D24EB2">
        <w:rPr>
          <w:rFonts w:ascii="Segoe UI" w:eastAsia="Times New Roman" w:hAnsi="Segoe UI" w:cs="Segoe UI"/>
          <w:color w:val="F9FAFB"/>
          <w:sz w:val="24"/>
          <w:szCs w:val="24"/>
          <w:lang w:eastAsia="ru-RU"/>
        </w:rPr>
        <w:t> Скорость </w:t>
      </w:r>
      <w:r w:rsidRPr="00D24EB2">
        <w:rPr>
          <w:rFonts w:ascii="Consolas" w:eastAsia="Times New Roman" w:hAnsi="Consolas" w:cs="Courier New"/>
          <w:color w:val="F9FAFB"/>
          <w:sz w:val="20"/>
          <w:szCs w:val="20"/>
          <w:shd w:val="clear" w:color="auto" w:fill="2C2C2E"/>
          <w:lang w:eastAsia="ru-RU"/>
        </w:rPr>
        <w:t>u = 0</w:t>
      </w:r>
      <w:r w:rsidRPr="00D24EB2">
        <w:rPr>
          <w:rFonts w:ascii="Segoe UI" w:eastAsia="Times New Roman" w:hAnsi="Segoe UI" w:cs="Segoe UI"/>
          <w:color w:val="F9FAFB"/>
          <w:sz w:val="24"/>
          <w:szCs w:val="24"/>
          <w:lang w:eastAsia="ru-RU"/>
        </w:rPr>
        <w:t>.</w:t>
      </w:r>
    </w:p>
    <w:p w14:paraId="58E92FE3" w14:textId="77777777" w:rsidR="00D24EB2" w:rsidRPr="00D24EB2" w:rsidRDefault="00D24EB2" w:rsidP="00D24EB2">
      <w:pPr>
        <w:numPr>
          <w:ilvl w:val="0"/>
          <w:numId w:val="4"/>
        </w:numPr>
        <w:shd w:val="clear" w:color="auto" w:fill="151517"/>
        <w:spacing w:before="100" w:beforeAutospacing="1" w:after="12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Расчёт на временном шаге:</w:t>
      </w:r>
    </w:p>
    <w:p w14:paraId="04DEED09" w14:textId="77777777" w:rsidR="00D24EB2" w:rsidRPr="00D24EB2" w:rsidRDefault="00D24EB2" w:rsidP="00D24EB2">
      <w:pPr>
        <w:numPr>
          <w:ilvl w:val="1"/>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color w:val="F9FAFB"/>
          <w:sz w:val="24"/>
          <w:szCs w:val="24"/>
          <w:lang w:eastAsia="ru-RU"/>
        </w:rPr>
        <w:t>Для внутренних точек по МХ находят новые значения.</w:t>
      </w:r>
    </w:p>
    <w:p w14:paraId="77383660" w14:textId="77777777" w:rsidR="00D24EB2" w:rsidRPr="00D24EB2" w:rsidRDefault="00D24EB2" w:rsidP="00D24EB2">
      <w:pPr>
        <w:numPr>
          <w:ilvl w:val="1"/>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color w:val="F9FAFB"/>
          <w:sz w:val="24"/>
          <w:szCs w:val="24"/>
          <w:lang w:eastAsia="ru-RU"/>
        </w:rPr>
        <w:t>Для граничных точек решают совместно уравнение Римана.</w:t>
      </w:r>
    </w:p>
    <w:p w14:paraId="428B0559" w14:textId="77777777" w:rsidR="00D24EB2" w:rsidRPr="00D24EB2" w:rsidRDefault="00D24EB2" w:rsidP="00D24EB2">
      <w:pPr>
        <w:numPr>
          <w:ilvl w:val="1"/>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color w:val="F9FAFB"/>
          <w:sz w:val="24"/>
          <w:szCs w:val="24"/>
          <w:lang w:eastAsia="ru-RU"/>
        </w:rPr>
        <w:t>В зоне "камеры сгорания" добавляют источник тепла </w:t>
      </w:r>
      <w:r w:rsidRPr="00D24EB2">
        <w:rPr>
          <w:rFonts w:ascii="Consolas" w:eastAsia="Times New Roman" w:hAnsi="Consolas" w:cs="Courier New"/>
          <w:color w:val="F9FAFB"/>
          <w:sz w:val="20"/>
          <w:szCs w:val="20"/>
          <w:shd w:val="clear" w:color="auto" w:fill="2C2C2E"/>
          <w:lang w:eastAsia="ru-RU"/>
        </w:rPr>
        <w:t>q˙</w:t>
      </w:r>
      <w:r w:rsidRPr="00D24EB2">
        <w:rPr>
          <w:rFonts w:ascii="Segoe UI" w:eastAsia="Times New Roman" w:hAnsi="Segoe UI" w:cs="Segoe UI"/>
          <w:color w:val="F9FAFB"/>
          <w:sz w:val="24"/>
          <w:szCs w:val="24"/>
          <w:lang w:eastAsia="ru-RU"/>
        </w:rPr>
        <w:t>.</w:t>
      </w:r>
    </w:p>
    <w:p w14:paraId="6A590690" w14:textId="77777777" w:rsidR="00D24EB2" w:rsidRPr="00D24EB2" w:rsidRDefault="00D24EB2" w:rsidP="00D24EB2">
      <w:pPr>
        <w:numPr>
          <w:ilvl w:val="0"/>
          <w:numId w:val="4"/>
        </w:numPr>
        <w:shd w:val="clear" w:color="auto" w:fill="151517"/>
        <w:spacing w:before="100" w:beforeAutospacing="1" w:after="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Анализ результатов:</w:t>
      </w:r>
      <w:r w:rsidRPr="00D24EB2">
        <w:rPr>
          <w:rFonts w:ascii="Segoe UI" w:eastAsia="Times New Roman" w:hAnsi="Segoe UI" w:cs="Segoe UI"/>
          <w:color w:val="F9FAFB"/>
          <w:sz w:val="24"/>
          <w:szCs w:val="24"/>
          <w:lang w:eastAsia="ru-RU"/>
        </w:rPr>
        <w:t> Визуализация </w:t>
      </w:r>
      <w:r w:rsidRPr="00D24EB2">
        <w:rPr>
          <w:rFonts w:ascii="Segoe UI" w:eastAsia="Times New Roman" w:hAnsi="Segoe UI" w:cs="Segoe UI"/>
          <w:b/>
          <w:bCs/>
          <w:color w:val="F9FAFB"/>
          <w:sz w:val="24"/>
          <w:szCs w:val="24"/>
          <w:lang w:eastAsia="ru-RU"/>
        </w:rPr>
        <w:t>индикаторных диаграмм</w:t>
      </w:r>
      <w:r w:rsidRPr="00D24EB2">
        <w:rPr>
          <w:rFonts w:ascii="Segoe UI" w:eastAsia="Times New Roman" w:hAnsi="Segoe UI" w:cs="Segoe UI"/>
          <w:color w:val="F9FAFB"/>
          <w:sz w:val="24"/>
          <w:szCs w:val="24"/>
          <w:lang w:eastAsia="ru-RU"/>
        </w:rPr>
        <w:t> </w:t>
      </w:r>
      <w:r w:rsidRPr="00D24EB2">
        <w:rPr>
          <w:rFonts w:ascii="Consolas" w:eastAsia="Times New Roman" w:hAnsi="Consolas" w:cs="Courier New"/>
          <w:color w:val="F9FAFB"/>
          <w:sz w:val="20"/>
          <w:szCs w:val="20"/>
          <w:shd w:val="clear" w:color="auto" w:fill="2C2C2E"/>
          <w:lang w:eastAsia="ru-RU"/>
        </w:rPr>
        <w:t>p(t)</w:t>
      </w:r>
      <w:r w:rsidRPr="00D24EB2">
        <w:rPr>
          <w:rFonts w:ascii="Segoe UI" w:eastAsia="Times New Roman" w:hAnsi="Segoe UI" w:cs="Segoe UI"/>
          <w:color w:val="F9FAFB"/>
          <w:sz w:val="24"/>
          <w:szCs w:val="24"/>
          <w:lang w:eastAsia="ru-RU"/>
        </w:rPr>
        <w:t> в ключевых точках, спектральный анализ для определения </w:t>
      </w:r>
      <w:r w:rsidRPr="00D24EB2">
        <w:rPr>
          <w:rFonts w:ascii="Segoe UI" w:eastAsia="Times New Roman" w:hAnsi="Segoe UI" w:cs="Segoe UI"/>
          <w:b/>
          <w:bCs/>
          <w:color w:val="F9FAFB"/>
          <w:sz w:val="24"/>
          <w:szCs w:val="24"/>
          <w:lang w:eastAsia="ru-RU"/>
        </w:rPr>
        <w:t>доминирующей частоты</w:t>
      </w:r>
      <w:r w:rsidRPr="00D24EB2">
        <w:rPr>
          <w:rFonts w:ascii="Segoe UI" w:eastAsia="Times New Roman" w:hAnsi="Segoe UI" w:cs="Segoe UI"/>
          <w:color w:val="F9FAFB"/>
          <w:sz w:val="24"/>
          <w:szCs w:val="24"/>
          <w:lang w:eastAsia="ru-RU"/>
        </w:rPr>
        <w:t> </w:t>
      </w:r>
      <w:r w:rsidRPr="00D24EB2">
        <w:rPr>
          <w:rFonts w:ascii="Consolas" w:eastAsia="Times New Roman" w:hAnsi="Consolas" w:cs="Courier New"/>
          <w:color w:val="F9FAFB"/>
          <w:sz w:val="20"/>
          <w:szCs w:val="20"/>
          <w:shd w:val="clear" w:color="auto" w:fill="2C2C2E"/>
          <w:lang w:eastAsia="ru-RU"/>
        </w:rPr>
        <w:t>f</w:t>
      </w:r>
      <w:r w:rsidRPr="00D24EB2">
        <w:rPr>
          <w:rFonts w:ascii="Segoe UI" w:eastAsia="Times New Roman" w:hAnsi="Segoe UI" w:cs="Segoe UI"/>
          <w:color w:val="F9FAFB"/>
          <w:sz w:val="24"/>
          <w:szCs w:val="24"/>
          <w:lang w:eastAsia="ru-RU"/>
        </w:rPr>
        <w:t>, расчёт средней тяги интегрированием </w:t>
      </w:r>
      <w:r w:rsidRPr="00D24EB2">
        <w:rPr>
          <w:rFonts w:ascii="Consolas" w:eastAsia="Times New Roman" w:hAnsi="Consolas" w:cs="Courier New"/>
          <w:color w:val="F9FAFB"/>
          <w:sz w:val="20"/>
          <w:szCs w:val="20"/>
          <w:shd w:val="clear" w:color="auto" w:fill="2C2C2E"/>
          <w:lang w:eastAsia="ru-RU"/>
        </w:rPr>
        <w:t>p(t)</w:t>
      </w:r>
      <w:r w:rsidRPr="00D24EB2">
        <w:rPr>
          <w:rFonts w:ascii="Segoe UI" w:eastAsia="Times New Roman" w:hAnsi="Segoe UI" w:cs="Segoe UI"/>
          <w:color w:val="F9FAFB"/>
          <w:sz w:val="24"/>
          <w:szCs w:val="24"/>
          <w:lang w:eastAsia="ru-RU"/>
        </w:rPr>
        <w:t> по площади.</w:t>
      </w:r>
    </w:p>
    <w:p w14:paraId="745DBD58" w14:textId="77777777" w:rsidR="00D24EB2" w:rsidRPr="00D24EB2" w:rsidRDefault="00D24EB2" w:rsidP="00D24EB2">
      <w:pPr>
        <w:shd w:val="clear" w:color="auto" w:fill="151517"/>
        <w:spacing w:before="240" w:after="240" w:line="240" w:lineRule="auto"/>
        <w:rPr>
          <w:rFonts w:ascii="Segoe UI" w:eastAsia="Times New Roman" w:hAnsi="Segoe UI" w:cs="Segoe UI"/>
          <w:color w:val="F9FAFB"/>
          <w:sz w:val="24"/>
          <w:szCs w:val="24"/>
          <w:lang w:eastAsia="ru-RU"/>
        </w:rPr>
      </w:pPr>
      <w:r w:rsidRPr="00D24EB2">
        <w:rPr>
          <w:rFonts w:ascii="Segoe UI" w:eastAsia="Times New Roman" w:hAnsi="Segoe UI" w:cs="Segoe UI"/>
          <w:b/>
          <w:bCs/>
          <w:color w:val="F9FAFB"/>
          <w:sz w:val="24"/>
          <w:szCs w:val="24"/>
          <w:lang w:eastAsia="ru-RU"/>
        </w:rPr>
        <w:t>Когда использовать:</w:t>
      </w:r>
      <w:r w:rsidRPr="00D24EB2">
        <w:rPr>
          <w:rFonts w:ascii="Segoe UI" w:eastAsia="Times New Roman" w:hAnsi="Segoe UI" w:cs="Segoe UI"/>
          <w:color w:val="F9FAFB"/>
          <w:sz w:val="24"/>
          <w:szCs w:val="24"/>
          <w:lang w:eastAsia="ru-RU"/>
        </w:rPr>
        <w:t> Для </w:t>
      </w:r>
      <w:r w:rsidRPr="00D24EB2">
        <w:rPr>
          <w:rFonts w:ascii="Segoe UI" w:eastAsia="Times New Roman" w:hAnsi="Segoe UI" w:cs="Segoe UI"/>
          <w:b/>
          <w:bCs/>
          <w:color w:val="F9FAFB"/>
          <w:sz w:val="24"/>
          <w:szCs w:val="24"/>
          <w:lang w:eastAsia="ru-RU"/>
        </w:rPr>
        <w:t>параметрического исследования</w:t>
      </w:r>
      <w:r w:rsidRPr="00D24EB2">
        <w:rPr>
          <w:rFonts w:ascii="Segoe UI" w:eastAsia="Times New Roman" w:hAnsi="Segoe UI" w:cs="Segoe UI"/>
          <w:color w:val="F9FAFB"/>
          <w:sz w:val="24"/>
          <w:szCs w:val="24"/>
          <w:lang w:eastAsia="ru-RU"/>
        </w:rPr>
        <w:t> и </w:t>
      </w:r>
      <w:r w:rsidRPr="00D24EB2">
        <w:rPr>
          <w:rFonts w:ascii="Segoe UI" w:eastAsia="Times New Roman" w:hAnsi="Segoe UI" w:cs="Segoe UI"/>
          <w:b/>
          <w:bCs/>
          <w:color w:val="F9FAFB"/>
          <w:sz w:val="24"/>
          <w:szCs w:val="24"/>
          <w:lang w:eastAsia="ru-RU"/>
        </w:rPr>
        <w:t>оптимизации геометрии</w:t>
      </w:r>
      <w:r w:rsidRPr="00D24EB2">
        <w:rPr>
          <w:rFonts w:ascii="Segoe UI" w:eastAsia="Times New Roman" w:hAnsi="Segoe UI" w:cs="Segoe UI"/>
          <w:color w:val="F9FAFB"/>
          <w:sz w:val="24"/>
          <w:szCs w:val="24"/>
          <w:lang w:eastAsia="ru-RU"/>
        </w:rPr>
        <w:t>. Позволяет быстро (секунды/минуты расчёта) оценить влияние длины камеры, углов конусов, площади критического сечения на частоту и тягу.</w:t>
      </w:r>
    </w:p>
    <w:p w14:paraId="3D1720D2" w14:textId="77777777" w:rsidR="00D24EB2" w:rsidRDefault="00D24EB2" w:rsidP="00D24EB2">
      <w:pPr>
        <w:pStyle w:val="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Практический алгоритм проектирования</w:t>
      </w:r>
    </w:p>
    <w:p w14:paraId="3B52E46B" w14:textId="77777777" w:rsidR="00D24EB2" w:rsidRDefault="00D24EB2" w:rsidP="00D24EB2">
      <w:pPr>
        <w:pStyle w:val="ds-markdown-paragraph"/>
        <w:numPr>
          <w:ilvl w:val="0"/>
          <w:numId w:val="5"/>
        </w:numPr>
        <w:shd w:val="clear" w:color="auto" w:fill="151517"/>
        <w:spacing w:after="0" w:afterAutospacing="0"/>
        <w:rPr>
          <w:rFonts w:ascii="Segoe UI" w:hAnsi="Segoe UI" w:cs="Segoe UI"/>
          <w:color w:val="F9FAFB"/>
        </w:rPr>
      </w:pPr>
      <w:r>
        <w:rPr>
          <w:rStyle w:val="a3"/>
          <w:rFonts w:ascii="Segoe UI" w:hAnsi="Segoe UI" w:cs="Segoe UI"/>
          <w:color w:val="F9FAFB"/>
        </w:rPr>
        <w:t>Входные данные:</w:t>
      </w:r>
      <w:r>
        <w:rPr>
          <w:rFonts w:ascii="Segoe UI" w:hAnsi="Segoe UI" w:cs="Segoe UI"/>
          <w:color w:val="F9FAFB"/>
        </w:rPr>
        <w:t> Задайте требуемую тягу </w:t>
      </w:r>
      <w:r>
        <w:rPr>
          <w:rStyle w:val="HTML"/>
          <w:rFonts w:ascii="Consolas" w:hAnsi="Consolas"/>
          <w:color w:val="F9FAFB"/>
          <w:shd w:val="clear" w:color="auto" w:fill="2C2C2E"/>
        </w:rPr>
        <w:t>Pтр</w:t>
      </w:r>
      <w:r>
        <w:rPr>
          <w:rFonts w:ascii="Segoe UI" w:hAnsi="Segoe UI" w:cs="Segoe UI"/>
          <w:color w:val="F9FAFB"/>
        </w:rPr>
        <w:t> и доступное топливо.</w:t>
      </w:r>
    </w:p>
    <w:p w14:paraId="7611A553" w14:textId="77777777" w:rsidR="00D24EB2" w:rsidRDefault="00D24EB2" w:rsidP="00D24EB2">
      <w:pPr>
        <w:pStyle w:val="ds-markdown-paragraph"/>
        <w:numPr>
          <w:ilvl w:val="0"/>
          <w:numId w:val="5"/>
        </w:numPr>
        <w:shd w:val="clear" w:color="auto" w:fill="151517"/>
        <w:spacing w:after="0" w:afterAutospacing="0"/>
        <w:rPr>
          <w:rFonts w:ascii="Segoe UI" w:hAnsi="Segoe UI" w:cs="Segoe UI"/>
          <w:color w:val="F9FAFB"/>
        </w:rPr>
      </w:pPr>
      <w:r>
        <w:rPr>
          <w:rStyle w:val="a3"/>
          <w:rFonts w:ascii="Segoe UI" w:hAnsi="Segoe UI" w:cs="Segoe UI"/>
          <w:color w:val="F9FAFB"/>
        </w:rPr>
        <w:t>Прикидка по циклу:</w:t>
      </w:r>
      <w:r>
        <w:rPr>
          <w:rFonts w:ascii="Segoe UI" w:hAnsi="Segoe UI" w:cs="Segoe UI"/>
          <w:color w:val="F9FAFB"/>
        </w:rPr>
        <w:t> Оцените частоту </w:t>
      </w:r>
      <w:r>
        <w:rPr>
          <w:rStyle w:val="HTML"/>
          <w:rFonts w:ascii="Consolas" w:hAnsi="Consolas"/>
          <w:color w:val="F9FAFB"/>
          <w:shd w:val="clear" w:color="auto" w:fill="2C2C2E"/>
        </w:rPr>
        <w:t>f</w:t>
      </w:r>
      <w:r>
        <w:rPr>
          <w:rFonts w:ascii="Segoe UI" w:hAnsi="Segoe UI" w:cs="Segoe UI"/>
          <w:color w:val="F9FAFB"/>
        </w:rPr>
        <w:t>, расход воздуха </w:t>
      </w:r>
      <w:r>
        <w:rPr>
          <w:rStyle w:val="HTML"/>
          <w:rFonts w:ascii="Consolas" w:hAnsi="Consolas"/>
          <w:color w:val="F9FAFB"/>
          <w:shd w:val="clear" w:color="auto" w:fill="2C2C2E"/>
        </w:rPr>
        <w:t>m˙</w:t>
      </w:r>
      <w:r>
        <w:rPr>
          <w:rFonts w:ascii="Segoe UI" w:hAnsi="Segoe UI" w:cs="Segoe UI"/>
          <w:color w:val="F9FAFB"/>
        </w:rPr>
        <w:t>.</w:t>
      </w:r>
    </w:p>
    <w:p w14:paraId="1E0053CC" w14:textId="77777777" w:rsidR="00D24EB2" w:rsidRDefault="00D24EB2" w:rsidP="00D24EB2">
      <w:pPr>
        <w:pStyle w:val="ds-markdown-paragraph"/>
        <w:numPr>
          <w:ilvl w:val="0"/>
          <w:numId w:val="5"/>
        </w:numPr>
        <w:shd w:val="clear" w:color="auto" w:fill="151517"/>
        <w:spacing w:after="0" w:afterAutospacing="0"/>
        <w:rPr>
          <w:rFonts w:ascii="Segoe UI" w:hAnsi="Segoe UI" w:cs="Segoe UI"/>
          <w:color w:val="F9FAFB"/>
        </w:rPr>
      </w:pPr>
      <w:r>
        <w:rPr>
          <w:rStyle w:val="a3"/>
          <w:rFonts w:ascii="Segoe UI" w:hAnsi="Segoe UI" w:cs="Segoe UI"/>
          <w:color w:val="F9FAFB"/>
        </w:rPr>
        <w:t>1D-оптимизация:</w:t>
      </w:r>
      <w:r>
        <w:rPr>
          <w:rFonts w:ascii="Segoe UI" w:hAnsi="Segoe UI" w:cs="Segoe UI"/>
          <w:color w:val="F9FAFB"/>
        </w:rPr>
        <w:t> В программе (Python, Matlab) методом характеристик подберите </w:t>
      </w:r>
      <w:r>
        <w:rPr>
          <w:rStyle w:val="a3"/>
          <w:rFonts w:ascii="Segoe UI" w:hAnsi="Segoe UI" w:cs="Segoe UI"/>
          <w:color w:val="F9FAFB"/>
        </w:rPr>
        <w:t>геометрию </w:t>
      </w:r>
      <w:r>
        <w:rPr>
          <w:rStyle w:val="HTML"/>
          <w:rFonts w:ascii="Consolas" w:hAnsi="Consolas"/>
          <w:color w:val="F9FAFB"/>
          <w:shd w:val="clear" w:color="auto" w:fill="2C2C2E"/>
        </w:rPr>
        <w:t>A(x)</w:t>
      </w:r>
      <w:r>
        <w:rPr>
          <w:rFonts w:ascii="Segoe UI" w:hAnsi="Segoe UI" w:cs="Segoe UI"/>
          <w:color w:val="F9FAFB"/>
        </w:rPr>
        <w:t>, обеспечивающую стабильную пульсацию на расчётной частоте и максимальную тягу. Ключевые параметры: </w:t>
      </w:r>
      <w:r>
        <w:rPr>
          <w:rStyle w:val="HTML"/>
          <w:rFonts w:ascii="Consolas" w:hAnsi="Consolas"/>
          <w:color w:val="F9FAFB"/>
          <w:shd w:val="clear" w:color="auto" w:fill="2C2C2E"/>
        </w:rPr>
        <w:t>Lк</w:t>
      </w:r>
      <w:r>
        <w:rPr>
          <w:rStyle w:val="a3"/>
          <w:rFonts w:ascii="Segoe UI" w:hAnsi="Segoe UI" w:cs="Segoe UI"/>
          <w:color w:val="F9FAFB"/>
        </w:rPr>
        <w:t> (длина камеры)</w:t>
      </w:r>
      <w:r>
        <w:rPr>
          <w:rFonts w:ascii="Segoe UI" w:hAnsi="Segoe UI" w:cs="Segoe UI"/>
          <w:color w:val="F9FAFB"/>
        </w:rPr>
        <w:t> и </w:t>
      </w:r>
      <w:r>
        <w:rPr>
          <w:rStyle w:val="HTML"/>
          <w:rFonts w:ascii="Consolas" w:hAnsi="Consolas"/>
          <w:color w:val="F9FAFB"/>
          <w:shd w:val="clear" w:color="auto" w:fill="2C2C2E"/>
        </w:rPr>
        <w:t>α</w:t>
      </w:r>
      <w:r>
        <w:rPr>
          <w:rStyle w:val="a3"/>
          <w:rFonts w:ascii="Segoe UI" w:hAnsi="Segoe UI" w:cs="Segoe UI"/>
          <w:color w:val="F9FAFB"/>
        </w:rPr>
        <w:t> (угол конусов)</w:t>
      </w:r>
      <w:r>
        <w:rPr>
          <w:rFonts w:ascii="Segoe UI" w:hAnsi="Segoe UI" w:cs="Segoe UI"/>
          <w:color w:val="F9FAFB"/>
        </w:rPr>
        <w:t>.</w:t>
      </w:r>
    </w:p>
    <w:p w14:paraId="61CF3177" w14:textId="4EF67547" w:rsidR="00D24EB2" w:rsidRDefault="00D24EB2">
      <w:pPr>
        <w:rPr>
          <w:b/>
          <w:bCs/>
        </w:rPr>
      </w:pPr>
    </w:p>
    <w:p w14:paraId="5FFE000E" w14:textId="7083FB3C" w:rsidR="00D24EB2" w:rsidRDefault="00D24EB2">
      <w:pPr>
        <w:rPr>
          <w:lang w:val="en-US"/>
        </w:rPr>
      </w:pPr>
      <w:r w:rsidRPr="00D24EB2">
        <w:rPr>
          <w:lang w:val="en-US"/>
        </w:rPr>
        <w:t xml:space="preserve">Kadenacy Effect In the explanation of the working cycle, I described how inertia keeps driving the expanding gas out of the engine all the way until the pressure in the chamber falls below atmospheric. The opposite thing happens in the next part of the cycle, when the outside air pushes its way in to fill the vacuum. The combined momentum of the gases rushing in through the two opposed ports causes the chamber briefly to be pressurized above atmospheric before ignition. There is thus an oscillation of pressure in the engine caused by inertia. The gases involved in the process (air and gaseous products of combustion) are stretched and compressed between the inside and outside pressures. In effect, those fluids behave like an elastic medium, like a piece of rubber. This is called the Kadenacy Effect. The elastic character of gas is used to store some of the energy created in one combustion cycle and use it in the next. The energy stored in the pressure differential (partial vacuum) makes the aspiration (replacement of the burned gas with fresh fuel-air mixture) possible. Without it, pulsejets would not work. Some observers have noticed another, additional facet of the process, akin to breathing. Swiss pulsating combustion wizard Francois H. Reynst called it ‘thermal breathing’ – heating the gas causes it to expand </w:t>
      </w:r>
      <w:r w:rsidRPr="00D24EB2">
        <w:rPr>
          <w:lang w:val="en-US"/>
        </w:rPr>
        <w:lastRenderedPageBreak/>
        <w:t>(and the engine to ‘exhale’) while the cooling of the gas due to convection of heat to the cooler chamber walls leads to contraction, and the engine ‘inhales’.</w:t>
      </w:r>
    </w:p>
    <w:p w14:paraId="124A1EEA" w14:textId="107FFC6F" w:rsidR="00D24EB2" w:rsidRDefault="00D24EB2">
      <w:r>
        <w:t>Выявлено пять подходов к описанию рабочего процесса ПуВРД: акустически механический, газодинамический, волновой и вихревой подходы. Акустически подход рассматривает ПуВРД как акустический четверть волновой резонатор ил резонатор Гельмгольца, в котором имеет место стоячая акустическая волна. Мех нический подход основывается на предположении о сосредоточенных параметрах рассматривает ПуВРД как механическую автоколебательную систему. Газодинам ческий подход использует представление рабочего цикла ПуВРД как последов тельность элементарных процессов и рассматривает динамику движения объема г за в течение элементарного процесса. В основу волнового подхода, получившег наибольшее распространение, заложено описание волновой природы нестациона ного течения сжимаемой жидкости. Вихревая гипотеза природы рабочего процесс ПуВРД является наименее развитой и рассматривает в основе рабочего процесс динамику эволюции тороидальных вихревых структур, образующихся в камере сг рания</w:t>
      </w:r>
    </w:p>
    <w:p w14:paraId="1903E9F8" w14:textId="4633990C" w:rsidR="00D24EB2" w:rsidRDefault="00D24EB2"/>
    <w:p w14:paraId="448345EA" w14:textId="42EB2915" w:rsidR="00D24EB2" w:rsidRDefault="005D760D">
      <w:pPr>
        <w:rPr>
          <w:b/>
          <w:bCs/>
        </w:rPr>
      </w:pPr>
      <w:r>
        <w:rPr>
          <w:b/>
          <w:bCs/>
          <w:noProof/>
        </w:rPr>
        <w:lastRenderedPageBreak/>
        <w:drawing>
          <wp:inline distT="0" distB="0" distL="0" distR="0" wp14:anchorId="56486F91" wp14:editId="3C2EBCF1">
            <wp:extent cx="5939790" cy="796734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7967345"/>
                    </a:xfrm>
                    <a:prstGeom prst="rect">
                      <a:avLst/>
                    </a:prstGeom>
                    <a:noFill/>
                    <a:ln>
                      <a:noFill/>
                    </a:ln>
                  </pic:spPr>
                </pic:pic>
              </a:graphicData>
            </a:graphic>
          </wp:inline>
        </w:drawing>
      </w:r>
    </w:p>
    <w:p w14:paraId="5293E2E5" w14:textId="4A6CDEEB" w:rsidR="005D760D" w:rsidRDefault="005D760D">
      <w:pPr>
        <w:rPr>
          <w:b/>
          <w:bCs/>
        </w:rPr>
      </w:pPr>
      <w:r>
        <w:rPr>
          <w:b/>
          <w:bCs/>
          <w:noProof/>
        </w:rPr>
        <w:lastRenderedPageBreak/>
        <w:drawing>
          <wp:inline distT="0" distB="0" distL="0" distR="0" wp14:anchorId="530D33BE" wp14:editId="3568A412">
            <wp:extent cx="5939790" cy="6774815"/>
            <wp:effectExtent l="0" t="0" r="381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6774815"/>
                    </a:xfrm>
                    <a:prstGeom prst="rect">
                      <a:avLst/>
                    </a:prstGeom>
                    <a:noFill/>
                    <a:ln>
                      <a:noFill/>
                    </a:ln>
                  </pic:spPr>
                </pic:pic>
              </a:graphicData>
            </a:graphic>
          </wp:inline>
        </w:drawing>
      </w:r>
    </w:p>
    <w:p w14:paraId="4DB0C36C" w14:textId="0634B372" w:rsidR="005D760D" w:rsidRDefault="005D760D">
      <w:pPr>
        <w:rPr>
          <w:b/>
          <w:bCs/>
        </w:rPr>
      </w:pPr>
      <w:r>
        <w:rPr>
          <w:b/>
          <w:bCs/>
          <w:noProof/>
        </w:rPr>
        <w:lastRenderedPageBreak/>
        <w:drawing>
          <wp:inline distT="0" distB="0" distL="0" distR="0" wp14:anchorId="64BE5BEA" wp14:editId="6E8F7A6B">
            <wp:extent cx="5939790" cy="732345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7323455"/>
                    </a:xfrm>
                    <a:prstGeom prst="rect">
                      <a:avLst/>
                    </a:prstGeom>
                    <a:noFill/>
                    <a:ln>
                      <a:noFill/>
                    </a:ln>
                  </pic:spPr>
                </pic:pic>
              </a:graphicData>
            </a:graphic>
          </wp:inline>
        </w:drawing>
      </w:r>
    </w:p>
    <w:p w14:paraId="2ED4D06A" w14:textId="04F3F69B" w:rsidR="005D760D" w:rsidRDefault="005D760D">
      <w:pPr>
        <w:rPr>
          <w:b/>
          <w:bCs/>
        </w:rPr>
      </w:pPr>
      <w:r>
        <w:rPr>
          <w:b/>
          <w:bCs/>
          <w:noProof/>
        </w:rPr>
        <w:lastRenderedPageBreak/>
        <w:drawing>
          <wp:inline distT="0" distB="0" distL="0" distR="0" wp14:anchorId="0A895D6E" wp14:editId="62FBC295">
            <wp:extent cx="5939790" cy="8317230"/>
            <wp:effectExtent l="0" t="0" r="381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8317230"/>
                    </a:xfrm>
                    <a:prstGeom prst="rect">
                      <a:avLst/>
                    </a:prstGeom>
                    <a:noFill/>
                    <a:ln>
                      <a:noFill/>
                    </a:ln>
                  </pic:spPr>
                </pic:pic>
              </a:graphicData>
            </a:graphic>
          </wp:inline>
        </w:drawing>
      </w:r>
    </w:p>
    <w:p w14:paraId="1E483B01" w14:textId="51E6D85C" w:rsidR="005D760D" w:rsidRPr="00D24EB2" w:rsidRDefault="005D760D">
      <w:pPr>
        <w:rPr>
          <w:b/>
          <w:bCs/>
        </w:rPr>
      </w:pPr>
      <w:r>
        <w:rPr>
          <w:b/>
          <w:bCs/>
          <w:noProof/>
        </w:rPr>
        <w:lastRenderedPageBreak/>
        <w:drawing>
          <wp:inline distT="0" distB="0" distL="0" distR="0" wp14:anchorId="6747BB11" wp14:editId="45C2814A">
            <wp:extent cx="5939790" cy="5287645"/>
            <wp:effectExtent l="0" t="0" r="381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5287645"/>
                    </a:xfrm>
                    <a:prstGeom prst="rect">
                      <a:avLst/>
                    </a:prstGeom>
                    <a:noFill/>
                    <a:ln>
                      <a:noFill/>
                    </a:ln>
                  </pic:spPr>
                </pic:pic>
              </a:graphicData>
            </a:graphic>
          </wp:inline>
        </w:drawing>
      </w:r>
    </w:p>
    <w:sectPr w:rsidR="005D760D" w:rsidRPr="00D24E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138C8"/>
    <w:multiLevelType w:val="multilevel"/>
    <w:tmpl w:val="1E2E4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E061CD"/>
    <w:multiLevelType w:val="multilevel"/>
    <w:tmpl w:val="645A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FB1C35"/>
    <w:multiLevelType w:val="multilevel"/>
    <w:tmpl w:val="BDEA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C13F12"/>
    <w:multiLevelType w:val="multilevel"/>
    <w:tmpl w:val="BDC82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152EBA"/>
    <w:multiLevelType w:val="multilevel"/>
    <w:tmpl w:val="9F3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44"/>
    <w:rsid w:val="00184144"/>
    <w:rsid w:val="002A5592"/>
    <w:rsid w:val="005D760D"/>
    <w:rsid w:val="00D24E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EBF"/>
  <w15:chartTrackingRefBased/>
  <w15:docId w15:val="{63E75438-0E61-468F-B509-9DA96064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D24EB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24EB2"/>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D24E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24EB2"/>
    <w:rPr>
      <w:b/>
      <w:bCs/>
    </w:rPr>
  </w:style>
  <w:style w:type="character" w:styleId="HTML">
    <w:name w:val="HTML Code"/>
    <w:basedOn w:val="a0"/>
    <w:uiPriority w:val="99"/>
    <w:semiHidden/>
    <w:unhideWhenUsed/>
    <w:rsid w:val="00D24E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862507">
      <w:bodyDiv w:val="1"/>
      <w:marLeft w:val="0"/>
      <w:marRight w:val="0"/>
      <w:marTop w:val="0"/>
      <w:marBottom w:val="0"/>
      <w:divBdr>
        <w:top w:val="none" w:sz="0" w:space="0" w:color="auto"/>
        <w:left w:val="none" w:sz="0" w:space="0" w:color="auto"/>
        <w:bottom w:val="none" w:sz="0" w:space="0" w:color="auto"/>
        <w:right w:val="none" w:sz="0" w:space="0" w:color="auto"/>
      </w:divBdr>
    </w:div>
    <w:div w:id="209782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862</Words>
  <Characters>4915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Алексанкин Дмитрий</dc:creator>
  <cp:keywords/>
  <dc:description/>
  <cp:lastModifiedBy>Алексанкин Дмитрий</cp:lastModifiedBy>
  <cp:revision>2</cp:revision>
  <dcterms:created xsi:type="dcterms:W3CDTF">2025-12-02T13:49:00Z</dcterms:created>
  <dcterms:modified xsi:type="dcterms:W3CDTF">2025-12-02T14:03:00Z</dcterms:modified>
</cp:coreProperties>
</file>