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2718" w14:textId="7F2B8309" w:rsidR="00CE6E9D" w:rsidRPr="00FB189C" w:rsidRDefault="00FB189C" w:rsidP="00FB189C">
      <w:pPr>
        <w:jc w:val="center"/>
        <w:rPr>
          <w:b/>
          <w:sz w:val="36"/>
          <w:szCs w:val="36"/>
          <w:u w:val="single"/>
        </w:rPr>
      </w:pPr>
      <w:r w:rsidRPr="00FB189C">
        <w:rPr>
          <w:b/>
          <w:sz w:val="36"/>
          <w:szCs w:val="36"/>
          <w:u w:val="single"/>
        </w:rPr>
        <w:t>Konsumverhalten</w:t>
      </w:r>
    </w:p>
    <w:p w14:paraId="434EEBC0" w14:textId="15E1F5D3" w:rsidR="00FB189C" w:rsidRDefault="00FB189C">
      <w:pPr>
        <w:rPr>
          <w:u w:val="single"/>
        </w:rPr>
      </w:pPr>
      <w:r>
        <w:rPr>
          <w:b/>
          <w:u w:val="single"/>
        </w:rPr>
        <w:t>Zentrale Konstrukte</w:t>
      </w:r>
    </w:p>
    <w:p w14:paraId="18A06E41" w14:textId="71BCAA79" w:rsidR="00FB189C" w:rsidRDefault="00FB189C" w:rsidP="00FB189C">
      <w:pPr>
        <w:ind w:left="4248" w:hanging="3538"/>
      </w:pPr>
      <w:r w:rsidRPr="005D3C24">
        <w:rPr>
          <w:u w:val="single"/>
        </w:rPr>
        <w:t>Konsumentenverhalten</w:t>
      </w:r>
      <w:r w:rsidRPr="005D3C24">
        <w:rPr>
          <w:u w:val="single"/>
        </w:rPr>
        <w:t xml:space="preserve"> </w:t>
      </w:r>
      <w:r>
        <w:tab/>
      </w:r>
      <w:r>
        <w:t>Alle beobachtbaren Handlungen von Individuen im Zusammenhang mit dem Kauf oder Konsum wirtschaftlicher Güter</w:t>
      </w:r>
    </w:p>
    <w:p w14:paraId="6DE4CE81" w14:textId="7DD31017" w:rsidR="005D3C24" w:rsidRDefault="005D3C24" w:rsidP="00FB189C">
      <w:pPr>
        <w:ind w:left="4248" w:hanging="3538"/>
      </w:pPr>
    </w:p>
    <w:p w14:paraId="251D2B7B" w14:textId="1744D6F3" w:rsidR="005D3C24" w:rsidRDefault="005D3C24" w:rsidP="00FB189C">
      <w:pPr>
        <w:ind w:left="4248" w:hanging="3538"/>
      </w:pPr>
      <w:r w:rsidRPr="005D3C24">
        <w:rPr>
          <w:u w:val="single"/>
        </w:rPr>
        <w:t>Aktivierende Konstrukte</w:t>
      </w:r>
      <w:r>
        <w:tab/>
        <w:t xml:space="preserve">Aktivierung + Interpretation </w:t>
      </w:r>
      <w:r>
        <w:tab/>
      </w:r>
      <w:r>
        <w:tab/>
        <w:t>= Emotion</w:t>
      </w:r>
    </w:p>
    <w:p w14:paraId="2A262316" w14:textId="30BF2FA0" w:rsidR="005D3C24" w:rsidRDefault="005D3C24" w:rsidP="005D3C24">
      <w:r>
        <w:tab/>
      </w:r>
      <w:r>
        <w:tab/>
      </w:r>
      <w:r>
        <w:tab/>
      </w:r>
      <w:r>
        <w:tab/>
      </w:r>
      <w:r>
        <w:tab/>
      </w:r>
      <w:r>
        <w:tab/>
        <w:t xml:space="preserve">Emotion + Zielorientierung </w:t>
      </w:r>
      <w:r>
        <w:tab/>
      </w:r>
      <w:r>
        <w:tab/>
        <w:t>= Motivation</w:t>
      </w:r>
    </w:p>
    <w:p w14:paraId="6B531418" w14:textId="7EE02ED1" w:rsidR="005D3C24" w:rsidRDefault="005D3C24" w:rsidP="005D3C24">
      <w:r>
        <w:tab/>
      </w:r>
      <w:r>
        <w:tab/>
      </w:r>
      <w:r>
        <w:tab/>
      </w:r>
      <w:r>
        <w:tab/>
      </w:r>
      <w:r>
        <w:tab/>
      </w:r>
      <w:r>
        <w:tab/>
        <w:t>Motivation + Objektbeurteilung</w:t>
      </w:r>
      <w:r>
        <w:tab/>
      </w:r>
      <w:r>
        <w:tab/>
        <w:t>= Einstellung</w:t>
      </w:r>
    </w:p>
    <w:p w14:paraId="79710B6C" w14:textId="77777777" w:rsidR="0011139F" w:rsidRDefault="0011139F" w:rsidP="005D3C24"/>
    <w:p w14:paraId="0BC5D9D6" w14:textId="5FE681C0" w:rsidR="005D3C24" w:rsidRDefault="005D3C24" w:rsidP="005D3C24">
      <w:pPr>
        <w:ind w:left="2832" w:hanging="1412"/>
      </w:pPr>
      <w:r>
        <w:t>Aktivierung</w:t>
      </w:r>
      <w:r>
        <w:tab/>
      </w:r>
      <w:r>
        <w:t>Erregungszustand, der den Konsumenten zu Handlungen stimuliert und ihn in den Zustand der Leistungsfähigkeit und -bereitschaft versetzt</w:t>
      </w:r>
    </w:p>
    <w:p w14:paraId="290C88BB" w14:textId="6C172615" w:rsidR="005D3C24" w:rsidRDefault="005D3C24" w:rsidP="005D3C24">
      <w:pPr>
        <w:ind w:left="2832" w:hanging="1412"/>
      </w:pPr>
      <w:r>
        <w:t>Emotionen</w:t>
      </w:r>
      <w:r>
        <w:tab/>
      </w:r>
      <w:r>
        <w:t xml:space="preserve"> </w:t>
      </w:r>
      <w:r>
        <w:t>i</w:t>
      </w:r>
      <w:r>
        <w:t>nnere Erregungen, die angenehm oder unangenehm empfunden und mehr oder weniger bewusst erlebt werden</w:t>
      </w:r>
    </w:p>
    <w:p w14:paraId="4F1CE764" w14:textId="04284E4F" w:rsidR="005D3C24" w:rsidRDefault="0011139F" w:rsidP="005D3C24">
      <w:pPr>
        <w:ind w:left="2832" w:hanging="1412"/>
      </w:pPr>
      <w:r>
        <w:t>Motivation</w:t>
      </w:r>
      <w:r>
        <w:tab/>
      </w:r>
      <w:r>
        <w:t>Aktivierende Ausrichtung einer Person auf einen als positiv (oder negativ) bewerteten Zielzustand</w:t>
      </w:r>
    </w:p>
    <w:p w14:paraId="1950DA68" w14:textId="00D0260D" w:rsidR="0011139F" w:rsidRDefault="0011139F" w:rsidP="005D3C24">
      <w:pPr>
        <w:ind w:left="2832" w:hanging="1412"/>
      </w:pPr>
      <w:r>
        <w:t>Einstellung</w:t>
      </w:r>
      <w:r>
        <w:tab/>
      </w:r>
      <w:r>
        <w:t>Relativ zeitbeständige innere Denkhaltung des Konsumenten gegenüber einer Person, Idee oder Sache, verbunden mit einer Wertung oder einer Erwartung</w:t>
      </w:r>
    </w:p>
    <w:p w14:paraId="4C505EEB" w14:textId="42563EEE" w:rsidR="0011139F" w:rsidRDefault="0011139F" w:rsidP="005D3C24">
      <w:pPr>
        <w:ind w:left="2832" w:hanging="1412"/>
      </w:pPr>
    </w:p>
    <w:p w14:paraId="01B90270" w14:textId="5210C95E" w:rsidR="0011139F" w:rsidRDefault="0011139F" w:rsidP="0011139F">
      <w:pPr>
        <w:ind w:left="2118" w:hanging="1410"/>
      </w:pPr>
      <w:r w:rsidRPr="0011139F">
        <w:rPr>
          <w:u w:val="single"/>
        </w:rPr>
        <w:t>Involvement</w:t>
      </w:r>
      <w:r>
        <w:tab/>
      </w:r>
      <w:r>
        <w:t>zielgerichtete Form der Aktivierung des Konsumenten zur Suche, Aufnahme, Verarbeitung und Speicherung von Informationen</w:t>
      </w:r>
    </w:p>
    <w:p w14:paraId="690A0877" w14:textId="53884F4B" w:rsidR="0011139F" w:rsidRDefault="0011139F" w:rsidP="0011139F">
      <w:pPr>
        <w:ind w:left="2118" w:hanging="1410"/>
      </w:pPr>
      <w:r w:rsidRPr="0011139F">
        <w:rPr>
          <w:u w:val="single"/>
        </w:rPr>
        <w:t>Werte</w:t>
      </w:r>
      <w:r>
        <w:tab/>
      </w:r>
      <w:r>
        <w:tab/>
      </w:r>
      <w:r>
        <w:t>Dauerhafte Überzeugung, dass ein bestimmtes Verhalten wünschenswert oder gut ist</w:t>
      </w:r>
    </w:p>
    <w:p w14:paraId="2F56DACC" w14:textId="05DF57FA" w:rsidR="0011139F" w:rsidRDefault="0011139F" w:rsidP="0011139F">
      <w:pPr>
        <w:ind w:left="2118" w:hanging="1410"/>
      </w:pPr>
      <w:r w:rsidRPr="0011139F">
        <w:rPr>
          <w:u w:val="single"/>
        </w:rPr>
        <w:t>Lebensstil</w:t>
      </w:r>
      <w:r>
        <w:tab/>
      </w:r>
      <w:r>
        <w:t>Nach außen wahrnehmbare Verhaltensmuster, die durch persönliche und gesellschaftliche Werte geprägt werden</w:t>
      </w:r>
    </w:p>
    <w:p w14:paraId="643EB410" w14:textId="548EA406" w:rsidR="0011139F" w:rsidRDefault="0011139F" w:rsidP="0011139F">
      <w:pPr>
        <w:ind w:left="2118" w:hanging="1410"/>
      </w:pPr>
    </w:p>
    <w:p w14:paraId="7F376EB1" w14:textId="3F22FA14" w:rsidR="0011139F" w:rsidRDefault="0011139F" w:rsidP="0011139F">
      <w:pPr>
        <w:ind w:left="2118" w:hanging="1410"/>
      </w:pPr>
      <w:r>
        <w:rPr>
          <w:u w:val="single"/>
        </w:rPr>
        <w:t>Umwelteinflüsse</w:t>
      </w:r>
    </w:p>
    <w:p w14:paraId="3BE09B38" w14:textId="6A69DD46" w:rsidR="0011139F" w:rsidRDefault="0011139F" w:rsidP="0011139F">
      <w:pPr>
        <w:ind w:left="2118" w:hanging="1410"/>
      </w:pPr>
      <w:r>
        <w:t>Physisch</w:t>
      </w:r>
      <w:r>
        <w:tab/>
      </w:r>
      <w:r>
        <w:tab/>
      </w:r>
      <w:r>
        <w:tab/>
        <w:t>natürliches Umfeld und menschengemachtes Umfeld</w:t>
      </w:r>
    </w:p>
    <w:p w14:paraId="746685BA" w14:textId="41B63D32" w:rsidR="0011139F" w:rsidRDefault="0011139F" w:rsidP="0011139F">
      <w:pPr>
        <w:ind w:left="2118" w:hanging="1410"/>
      </w:pPr>
      <w:r>
        <w:t>Sozial</w:t>
      </w:r>
      <w:r>
        <w:tab/>
      </w:r>
      <w:r>
        <w:tab/>
      </w:r>
      <w:r>
        <w:tab/>
        <w:t>näheres und weiteres Umfeld</w:t>
      </w:r>
    </w:p>
    <w:p w14:paraId="075670F9" w14:textId="56ABD837" w:rsidR="0011139F" w:rsidRDefault="0011139F" w:rsidP="0011139F">
      <w:pPr>
        <w:ind w:left="2828" w:hanging="2120"/>
      </w:pPr>
      <w:r>
        <w:t>Kulturell</w:t>
      </w:r>
      <w:r>
        <w:tab/>
      </w:r>
      <w:r>
        <w:tab/>
      </w:r>
      <w:r>
        <w:t>Werte, Normen, Haltungen, typische Verhaltensweisen</w:t>
      </w:r>
      <w:r>
        <w:t xml:space="preserve"> </w:t>
      </w:r>
      <w:r>
        <w:t>Sprache, Symbole, Religion</w:t>
      </w:r>
    </w:p>
    <w:p w14:paraId="1E45BC0B" w14:textId="744BAD30" w:rsidR="00B701DE" w:rsidRDefault="00B701DE" w:rsidP="00B701DE"/>
    <w:p w14:paraId="163FF750" w14:textId="2EFF68B1" w:rsidR="00B701DE" w:rsidRDefault="00B701DE" w:rsidP="00B701DE"/>
    <w:p w14:paraId="176023B9" w14:textId="5E472661" w:rsidR="00B701DE" w:rsidRDefault="00B701DE" w:rsidP="00B701DE"/>
    <w:p w14:paraId="6A983D97" w14:textId="5476ABFF" w:rsidR="00B701DE" w:rsidRDefault="00B701DE" w:rsidP="00B701DE">
      <w:pPr>
        <w:rPr>
          <w:b/>
        </w:rPr>
      </w:pPr>
      <w:r>
        <w:rPr>
          <w:b/>
          <w:u w:val="single"/>
        </w:rPr>
        <w:lastRenderedPageBreak/>
        <w:t>Informationsaufnahme</w:t>
      </w:r>
    </w:p>
    <w:p w14:paraId="67B13565" w14:textId="485BB80F" w:rsidR="00B701DE" w:rsidRDefault="00B701DE" w:rsidP="00B701DE">
      <w:r>
        <w:t>Informationssuche</w:t>
      </w:r>
    </w:p>
    <w:p w14:paraId="09C3825F" w14:textId="7E8F79BF" w:rsidR="00B701DE" w:rsidRDefault="00B701DE" w:rsidP="00B701DE">
      <w:r>
        <w:tab/>
      </w:r>
      <w:r>
        <w:tab/>
      </w:r>
      <w:r>
        <w:rPr>
          <w:rFonts w:cstheme="minorHAnsi"/>
        </w:rPr>
        <w:t>→</w:t>
      </w:r>
      <w:r>
        <w:t xml:space="preserve"> Informationsaufnahme</w:t>
      </w:r>
    </w:p>
    <w:p w14:paraId="45EE0371" w14:textId="1A972699" w:rsidR="00B701DE" w:rsidRDefault="00B701DE" w:rsidP="00B701DE">
      <w:r>
        <w:tab/>
      </w:r>
      <w:r>
        <w:tab/>
      </w:r>
      <w:r>
        <w:tab/>
      </w:r>
      <w:r>
        <w:tab/>
      </w:r>
      <w:r>
        <w:rPr>
          <w:rFonts w:cstheme="minorHAnsi"/>
        </w:rPr>
        <w:t>→</w:t>
      </w:r>
      <w:r>
        <w:t xml:space="preserve"> </w:t>
      </w:r>
      <w:r>
        <w:t>Informationsbeurteilung</w:t>
      </w:r>
    </w:p>
    <w:p w14:paraId="61964B9C" w14:textId="33B071AE" w:rsidR="00B701DE" w:rsidRDefault="00B701DE" w:rsidP="00B701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→</w:t>
      </w:r>
      <w:r>
        <w:t xml:space="preserve"> </w:t>
      </w:r>
      <w:r>
        <w:t>Informationsspeicherung</w:t>
      </w:r>
    </w:p>
    <w:p w14:paraId="716AEF50" w14:textId="1305FF99" w:rsidR="00B701DE" w:rsidRDefault="00B701DE" w:rsidP="00B701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→</w:t>
      </w:r>
      <w:r>
        <w:t xml:space="preserve"> </w:t>
      </w:r>
      <w:r>
        <w:t>Informationsabruf</w:t>
      </w:r>
    </w:p>
    <w:p w14:paraId="5685F525" w14:textId="77777777" w:rsidR="00B701DE" w:rsidRDefault="00B701DE" w:rsidP="00B701DE"/>
    <w:p w14:paraId="7F0AD3D1" w14:textId="6C1A6EBF" w:rsidR="00B701DE" w:rsidRDefault="00B701DE" w:rsidP="00B701DE">
      <w:pPr>
        <w:rPr>
          <w:u w:val="single"/>
        </w:rPr>
      </w:pPr>
      <w:r w:rsidRPr="00B701DE">
        <w:rPr>
          <w:u w:val="single"/>
        </w:rPr>
        <w:t>Theorie der kognitiven Dissonanz</w:t>
      </w:r>
    </w:p>
    <w:p w14:paraId="28775DA6" w14:textId="6F163D25" w:rsidR="00B701DE" w:rsidRDefault="00B701DE" w:rsidP="005C4A9A">
      <w:pPr>
        <w:ind w:left="708"/>
      </w:pPr>
      <w:r>
        <w:t xml:space="preserve">- </w:t>
      </w:r>
      <w:r>
        <w:t>Individuen streben nach einem inneren kognitiven Gleichgewicht</w:t>
      </w:r>
      <w:r>
        <w:t xml:space="preserve"> (</w:t>
      </w:r>
      <w:r>
        <w:t>= kognitive Elemente (Wissen, Erfahrungen, Einstellungen, Meinungen) eines Individuums sind miteinander vereinbar</w:t>
      </w:r>
      <w:r w:rsidR="005C4A9A">
        <w:t>)</w:t>
      </w:r>
    </w:p>
    <w:p w14:paraId="4334AE0D" w14:textId="7DC9F58A" w:rsidR="005C4A9A" w:rsidRDefault="005C4A9A" w:rsidP="005C4A9A">
      <w:pPr>
        <w:ind w:left="708"/>
      </w:pPr>
      <w:r>
        <w:t xml:space="preserve">- </w:t>
      </w:r>
      <w:r>
        <w:t>Kognitives Ungleichgewicht (Dissonanz) wird als unangenehmer Zustand empfunden, der einen Druck zur Reduktion erzeugt</w:t>
      </w:r>
      <w:r>
        <w:t xml:space="preserve"> (mehr Dissonanz führt zu mehr Druck)</w:t>
      </w:r>
    </w:p>
    <w:p w14:paraId="47DDA31F" w14:textId="7305236A" w:rsidR="005C4A9A" w:rsidRDefault="005C4A9A" w:rsidP="005C4A9A">
      <w:pPr>
        <w:ind w:left="708"/>
      </w:pPr>
      <w:r>
        <w:t>- Möglichkeiten zur Reduktion der Dissonanz</w:t>
      </w:r>
    </w:p>
    <w:p w14:paraId="3D9CC9FB" w14:textId="77777777" w:rsidR="005C4A9A" w:rsidRDefault="005C4A9A" w:rsidP="005C4A9A">
      <w:pPr>
        <w:ind w:left="708"/>
        <w:rPr>
          <w:rFonts w:ascii="Arial" w:hAnsi="Arial" w:cs="Arial"/>
        </w:rPr>
      </w:pPr>
      <w:r>
        <w:tab/>
      </w:r>
      <w:r>
        <w:t xml:space="preserve">Suche konsonanter Informationen </w:t>
      </w:r>
    </w:p>
    <w:p w14:paraId="06EE960B" w14:textId="77777777" w:rsidR="005C4A9A" w:rsidRDefault="005C4A9A" w:rsidP="005C4A9A">
      <w:pPr>
        <w:ind w:left="1416"/>
      </w:pPr>
      <w:r>
        <w:t>Vermeidung dissonanter Informationen</w:t>
      </w:r>
    </w:p>
    <w:p w14:paraId="7748E7BA" w14:textId="77777777" w:rsidR="005C4A9A" w:rsidRDefault="005C4A9A" w:rsidP="005C4A9A">
      <w:pPr>
        <w:ind w:left="1416"/>
        <w:rPr>
          <w:rFonts w:ascii="Arial" w:hAnsi="Arial" w:cs="Arial"/>
        </w:rPr>
      </w:pPr>
      <w:r>
        <w:t xml:space="preserve">Interpretation von Informationen in </w:t>
      </w:r>
      <w:proofErr w:type="spellStart"/>
      <w:r>
        <w:t>dissonanzvermeidender</w:t>
      </w:r>
      <w:proofErr w:type="spellEnd"/>
      <w:r>
        <w:t xml:space="preserve"> Weise</w:t>
      </w:r>
    </w:p>
    <w:p w14:paraId="03D404EA" w14:textId="77777777" w:rsidR="005C4A9A" w:rsidRDefault="005C4A9A" w:rsidP="005C4A9A">
      <w:pPr>
        <w:ind w:left="1416"/>
        <w:rPr>
          <w:rFonts w:ascii="Arial" w:hAnsi="Arial" w:cs="Arial"/>
        </w:rPr>
      </w:pPr>
      <w:r>
        <w:t xml:space="preserve">Einstellungsänderung </w:t>
      </w:r>
    </w:p>
    <w:p w14:paraId="272C9644" w14:textId="54E854A9" w:rsidR="005C4A9A" w:rsidRDefault="005C4A9A" w:rsidP="005C4A9A">
      <w:pPr>
        <w:ind w:left="1416"/>
      </w:pPr>
      <w:r>
        <w:t>Handlung</w:t>
      </w:r>
    </w:p>
    <w:p w14:paraId="7004BDE5" w14:textId="051E473A" w:rsidR="00EF1031" w:rsidRDefault="00EF1031" w:rsidP="00EF1031">
      <w:r>
        <w:tab/>
      </w:r>
      <w:r>
        <w:rPr>
          <w:rFonts w:cstheme="minorHAnsi"/>
        </w:rPr>
        <w:t>→</w:t>
      </w:r>
      <w:r>
        <w:t xml:space="preserve"> Konsonante Informationen werden generell besser aufgenommen als dissonante</w:t>
      </w:r>
    </w:p>
    <w:p w14:paraId="759F34B7" w14:textId="77B6369B" w:rsidR="00C86A65" w:rsidRDefault="00C86A65" w:rsidP="00EF1031"/>
    <w:p w14:paraId="799CA5CF" w14:textId="3E2B303C" w:rsidR="00C86A65" w:rsidRDefault="00C86A65" w:rsidP="00EF1031">
      <w:r>
        <w:rPr>
          <w:b/>
          <w:u w:val="single"/>
        </w:rPr>
        <w:t>Kaufentscheidung</w:t>
      </w:r>
    </w:p>
    <w:p w14:paraId="4DFE81EC" w14:textId="77777777" w:rsidR="00C86A65" w:rsidRDefault="00C86A65" w:rsidP="00EF1031">
      <w:r>
        <w:t>E</w:t>
      </w:r>
      <w:r>
        <w:t>ng</w:t>
      </w:r>
      <w:r>
        <w:tab/>
      </w:r>
      <w:r>
        <w:t xml:space="preserve">nur das Zustandekommen des Kaufentschlusses (z. B. eine bestimmte Marke zu kaufen) </w:t>
      </w:r>
    </w:p>
    <w:p w14:paraId="19E6550D" w14:textId="7D8E1618" w:rsidR="00C86A65" w:rsidRDefault="00C86A65" w:rsidP="00EF1031">
      <w:r>
        <w:t>Weit</w:t>
      </w:r>
      <w:r>
        <w:tab/>
      </w:r>
      <w:r>
        <w:t xml:space="preserve">der gesamte Kaufentscheidungsprozess (von der Angebotswahrnehmung bis zum Kauf) </w:t>
      </w:r>
    </w:p>
    <w:p w14:paraId="4EF2A4C8" w14:textId="4DA8757B" w:rsidR="00C86A65" w:rsidRDefault="00C86A65" w:rsidP="00EF1031"/>
    <w:p w14:paraId="52AFCDF1" w14:textId="4B42AFAB" w:rsidR="00C86A65" w:rsidRDefault="00363C41" w:rsidP="00EF1031">
      <w:r>
        <w:tab/>
      </w:r>
      <w:r>
        <w:rPr>
          <w:u w:val="single"/>
        </w:rPr>
        <w:t>Typen von Kaufentscheidungen</w:t>
      </w:r>
    </w:p>
    <w:p w14:paraId="585A16C6" w14:textId="36FC116D" w:rsidR="00363C41" w:rsidRDefault="00363C41" w:rsidP="00EF1031">
      <w:r>
        <w:tab/>
      </w:r>
      <w:r>
        <w:tab/>
        <w:t>Impulsiv</w:t>
      </w:r>
      <w:r>
        <w:tab/>
      </w:r>
      <w:r>
        <w:tab/>
        <w:t>hohes Emotionales und niedriges Kognitives Involvement</w:t>
      </w:r>
    </w:p>
    <w:p w14:paraId="7F3551B8" w14:textId="0E71A711" w:rsidR="00363C41" w:rsidRDefault="00363C41" w:rsidP="00EF1031">
      <w:r>
        <w:tab/>
      </w:r>
      <w:r>
        <w:tab/>
        <w:t>Extensiv</w:t>
      </w:r>
      <w:r>
        <w:tab/>
      </w:r>
      <w:r>
        <w:tab/>
      </w:r>
      <w:r>
        <w:t xml:space="preserve">hohes Emotionales und </w:t>
      </w:r>
      <w:r>
        <w:t>hohe</w:t>
      </w:r>
      <w:r>
        <w:t>s Kognitives Involvement</w:t>
      </w:r>
    </w:p>
    <w:p w14:paraId="3922DD77" w14:textId="0D7EA040" w:rsidR="00363C41" w:rsidRDefault="00363C41" w:rsidP="00EF1031">
      <w:r>
        <w:tab/>
      </w:r>
      <w:r>
        <w:tab/>
        <w:t>Habitualisiert</w:t>
      </w:r>
      <w:r>
        <w:tab/>
      </w:r>
      <w:r>
        <w:tab/>
        <w:t>niedriges</w:t>
      </w:r>
      <w:r>
        <w:t xml:space="preserve"> Emotionales und niedriges Kognitives Involvement</w:t>
      </w:r>
    </w:p>
    <w:p w14:paraId="4DD672BE" w14:textId="1788D246" w:rsidR="00363C41" w:rsidRDefault="00363C41" w:rsidP="00EF1031">
      <w:r>
        <w:tab/>
      </w:r>
      <w:r>
        <w:tab/>
        <w:t>Primär rational</w:t>
      </w:r>
      <w:r>
        <w:tab/>
      </w:r>
      <w:r>
        <w:tab/>
        <w:t>niedrig</w:t>
      </w:r>
      <w:r>
        <w:t xml:space="preserve">es Emotionales und </w:t>
      </w:r>
      <w:r>
        <w:t>hohes</w:t>
      </w:r>
      <w:r>
        <w:t xml:space="preserve"> Kognitives Involvement</w:t>
      </w:r>
    </w:p>
    <w:p w14:paraId="660B160E" w14:textId="525A13B1" w:rsidR="00C47ADF" w:rsidRDefault="00C47ADF" w:rsidP="00EF1031"/>
    <w:p w14:paraId="64B249C3" w14:textId="77777777" w:rsidR="00C47ADF" w:rsidRDefault="00C47ADF" w:rsidP="00EF1031"/>
    <w:p w14:paraId="39A8C3AB" w14:textId="256765A9" w:rsidR="00C47ADF" w:rsidRDefault="00C47ADF" w:rsidP="00C47ADF">
      <w:pPr>
        <w:ind w:left="2832" w:hanging="2122"/>
      </w:pPr>
      <w:r w:rsidRPr="00843525">
        <w:rPr>
          <w:u w:val="single"/>
        </w:rPr>
        <w:lastRenderedPageBreak/>
        <w:t>Zufriedenheit</w:t>
      </w:r>
      <w:r>
        <w:tab/>
        <w:t xml:space="preserve">- </w:t>
      </w:r>
      <w:r>
        <w:t xml:space="preserve">ist im </w:t>
      </w:r>
      <w:proofErr w:type="spellStart"/>
      <w:r>
        <w:t>Confirmation</w:t>
      </w:r>
      <w:proofErr w:type="spellEnd"/>
      <w:r>
        <w:t>/</w:t>
      </w:r>
      <w:proofErr w:type="spellStart"/>
      <w:r>
        <w:t>Disconfirmation</w:t>
      </w:r>
      <w:proofErr w:type="spellEnd"/>
      <w:r>
        <w:t>-Paradigma das Ergebnis eines Vergleichsprozesses</w:t>
      </w:r>
    </w:p>
    <w:p w14:paraId="5A60A35B" w14:textId="77777777" w:rsidR="009E7732" w:rsidRDefault="00C47ADF" w:rsidP="009E7732">
      <w:pPr>
        <w:ind w:left="2832"/>
      </w:pPr>
      <w:r>
        <w:t xml:space="preserve">- </w:t>
      </w:r>
      <w:r>
        <w:t>Gegenstand des Vergleiches sind die Erwartungen als Soll-Größe und die wahrgenommene Leistung als Ist-Größ</w:t>
      </w:r>
      <w:r w:rsidR="009E7732">
        <w:t>e</w:t>
      </w:r>
    </w:p>
    <w:p w14:paraId="77A15DD7" w14:textId="138A360B" w:rsidR="00C47ADF" w:rsidRDefault="009E7732" w:rsidP="009E7732">
      <w:pPr>
        <w:ind w:left="2832"/>
      </w:pPr>
      <w:r>
        <w:t xml:space="preserve">- </w:t>
      </w:r>
      <w:r w:rsidR="00C47ADF">
        <w:t>Durch den Vergleich werden die Erwartungen entweder bestätigt (</w:t>
      </w:r>
      <w:proofErr w:type="spellStart"/>
      <w:r w:rsidR="00C47ADF">
        <w:t>Confirmation</w:t>
      </w:r>
      <w:proofErr w:type="spellEnd"/>
      <w:r w:rsidR="00C47ADF">
        <w:t>) oder nicht bestätigt (</w:t>
      </w:r>
      <w:proofErr w:type="spellStart"/>
      <w:r w:rsidR="00C47ADF">
        <w:t>Disconfirmation</w:t>
      </w:r>
      <w:proofErr w:type="spellEnd"/>
      <w:r w:rsidR="00C47ADF">
        <w:t>), abhängig davon, ob</w:t>
      </w:r>
      <w:r>
        <w:t xml:space="preserve"> </w:t>
      </w:r>
      <w:r w:rsidR="00C47ADF">
        <w:t>eine Diskrepanz besteht.</w:t>
      </w:r>
    </w:p>
    <w:p w14:paraId="3847ECE8" w14:textId="58FFA958" w:rsidR="00843525" w:rsidRDefault="00843525" w:rsidP="00843525">
      <w:pPr>
        <w:ind w:left="2832"/>
      </w:pPr>
      <w:r>
        <w:t xml:space="preserve">- bestimmt </w:t>
      </w:r>
      <w:r>
        <w:t>Wiederkaufsabsicht</w:t>
      </w:r>
      <w:r>
        <w:t>,</w:t>
      </w:r>
      <w:r>
        <w:t xml:space="preserve"> Weiterempfehlungsabsicht</w:t>
      </w:r>
      <w:r>
        <w:t>,</w:t>
      </w:r>
      <w:r>
        <w:t xml:space="preserve"> Cross-</w:t>
      </w:r>
      <w:proofErr w:type="spellStart"/>
      <w:r>
        <w:t>Buying</w:t>
      </w:r>
      <w:proofErr w:type="spellEnd"/>
      <w:r>
        <w:t>-Absicht</w:t>
      </w:r>
      <w:r>
        <w:t xml:space="preserve">, </w:t>
      </w:r>
      <w:r>
        <w:t>Bereitschaft, höhere Preise zu zahlen</w:t>
      </w:r>
    </w:p>
    <w:p w14:paraId="631085BC" w14:textId="77777777" w:rsidR="003B1DB8" w:rsidRDefault="003B1DB8" w:rsidP="00843525">
      <w:pPr>
        <w:ind w:left="2832"/>
      </w:pPr>
    </w:p>
    <w:p w14:paraId="30087BCB" w14:textId="0BE7654D" w:rsidR="003B1DB8" w:rsidRDefault="003B1DB8" w:rsidP="003B1DB8">
      <w:r>
        <w:tab/>
      </w:r>
      <w:r>
        <w:rPr>
          <w:u w:val="single"/>
        </w:rPr>
        <w:t>Wiederkehrende Kaufentscheidung</w:t>
      </w:r>
    </w:p>
    <w:p w14:paraId="3EAAD12A" w14:textId="29699E7F" w:rsidR="003B1DB8" w:rsidRDefault="003B1DB8" w:rsidP="003B1DB8">
      <w:r>
        <w:t xml:space="preserve"> - </w:t>
      </w:r>
      <w:r>
        <w:t>Darstellung der Käuferfluktuation in Bezug auf verschiedene Marken in verschiedenen Perioden</w:t>
      </w:r>
    </w:p>
    <w:p w14:paraId="3B151828" w14:textId="77777777" w:rsidR="005E405A" w:rsidRDefault="003B1DB8" w:rsidP="003B1DB8">
      <w:r>
        <w:t xml:space="preserve">- </w:t>
      </w:r>
      <w:r>
        <w:t xml:space="preserve">Grundannahme: Zwischen zwei Perioden wandern Käufer einer Marke zu anderen </w:t>
      </w:r>
      <w:r w:rsidR="005E405A">
        <w:t>Marken</w:t>
      </w:r>
    </w:p>
    <w:p w14:paraId="2606D4F9" w14:textId="77777777" w:rsidR="005E405A" w:rsidRDefault="005E405A" w:rsidP="003B1DB8">
      <w:r>
        <w:rPr>
          <w:rFonts w:ascii="Arial" w:hAnsi="Arial" w:cs="Arial"/>
        </w:rPr>
        <w:t>-</w:t>
      </w:r>
      <w:r w:rsidR="003B1DB8">
        <w:t xml:space="preserve"> Zentrale Fragestellung: Nach wie vielen Perioden werden Abwanderungen und Zuwanderungen bezüglich einer Marke gerade kompensiert, so dass ein Gleichgewichtszustand erreicht ist?</w:t>
      </w:r>
    </w:p>
    <w:p w14:paraId="4725F2F2" w14:textId="7D434FBF" w:rsidR="003B1DB8" w:rsidRPr="003B1DB8" w:rsidRDefault="005E405A" w:rsidP="003B1DB8">
      <w:r>
        <w:t xml:space="preserve">- </w:t>
      </w:r>
      <w:r w:rsidR="003B1DB8">
        <w:t>Darstellung der Zu- und Abwanderungen von Konsumenten anhand der so genannten Fluktuationsmatrix (enthält die Übergangswahrscheinlichkeiten zwischen den Marken)</w:t>
      </w:r>
    </w:p>
    <w:sectPr w:rsidR="003B1DB8" w:rsidRPr="003B1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C"/>
    <w:rsid w:val="0011139F"/>
    <w:rsid w:val="00363C41"/>
    <w:rsid w:val="003B1DB8"/>
    <w:rsid w:val="005C4A9A"/>
    <w:rsid w:val="005D3C24"/>
    <w:rsid w:val="005E405A"/>
    <w:rsid w:val="00843525"/>
    <w:rsid w:val="009E7732"/>
    <w:rsid w:val="00B701DE"/>
    <w:rsid w:val="00C47ADF"/>
    <w:rsid w:val="00C86A65"/>
    <w:rsid w:val="00CE6E9D"/>
    <w:rsid w:val="00EF1031"/>
    <w:rsid w:val="00F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5A44"/>
  <w15:chartTrackingRefBased/>
  <w15:docId w15:val="{3678E63D-3FC8-46CD-923A-43A96B6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3346</Characters>
  <Application>Microsoft Office Word</Application>
  <DocSecurity>0</DocSecurity>
  <Lines>98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8</cp:revision>
  <dcterms:created xsi:type="dcterms:W3CDTF">2021-11-19T07:53:00Z</dcterms:created>
  <dcterms:modified xsi:type="dcterms:W3CDTF">2021-11-19T08:28:00Z</dcterms:modified>
</cp:coreProperties>
</file>