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5A05" w14:textId="2B8CFA7E" w:rsidR="00416A37" w:rsidRPr="00F9307B" w:rsidRDefault="00626500" w:rsidP="00F9307B">
      <w:pPr>
        <w:jc w:val="center"/>
        <w:rPr>
          <w:b/>
          <w:u w:val="single"/>
        </w:rPr>
      </w:pPr>
      <w:r w:rsidRPr="00F9307B">
        <w:rPr>
          <w:b/>
          <w:u w:val="single"/>
        </w:rPr>
        <w:t>Kostenträgerstückrechnung</w:t>
      </w:r>
    </w:p>
    <w:p w14:paraId="5A727F73" w14:textId="625FB06D" w:rsidR="00626500" w:rsidRPr="00F9307B" w:rsidRDefault="005B115A">
      <w:pPr>
        <w:rPr>
          <w:u w:val="single"/>
        </w:rPr>
      </w:pPr>
      <w:r w:rsidRPr="00F9307B">
        <w:rPr>
          <w:u w:val="single"/>
        </w:rPr>
        <w:t>Grundlagen der Kalkulation</w:t>
      </w:r>
    </w:p>
    <w:p w14:paraId="24EA1ECD" w14:textId="77777777" w:rsidR="00F9307B" w:rsidRDefault="005B115A">
      <w:r>
        <w:t>Hauptaufgaben:</w:t>
      </w:r>
    </w:p>
    <w:p w14:paraId="70F8FDE1" w14:textId="15F3C248" w:rsidR="005B115A" w:rsidRDefault="005B115A">
      <w:r>
        <w:t xml:space="preserve">- </w:t>
      </w:r>
      <w:r w:rsidR="00F9307B">
        <w:t xml:space="preserve">Ermittlung von Herstell- und Selbstkosten für die (interne) Planung und Kontrolle </w:t>
      </w:r>
      <w:r w:rsidR="00F9307B">
        <w:br/>
        <w:t xml:space="preserve">- Ermittlung von Selbstkosten als Grundlage der Absatzpreisbestimmung </w:t>
      </w:r>
      <w:r w:rsidR="00F9307B">
        <w:br/>
        <w:t xml:space="preserve">- Ermittlung von Herstellkosten als Grundlage der Bestandsbewertung (Halb- und Fertigfabrikate) </w:t>
      </w:r>
      <w:r w:rsidR="00F9307B">
        <w:br/>
        <w:t>- Vorbereitung der Kostenträgerzeitrechnung zur Durchführung einer (kurzfristigen) Erfolgsrechnung</w:t>
      </w:r>
    </w:p>
    <w:p w14:paraId="43710C76" w14:textId="53F4D5F9" w:rsidR="00F9307B" w:rsidRDefault="00F9307B"/>
    <w:p w14:paraId="3BB8E727" w14:textId="77777777" w:rsidR="003D4B19" w:rsidRDefault="003D4B19">
      <w:pPr>
        <w:rPr>
          <w:u w:val="single"/>
        </w:rPr>
      </w:pPr>
      <w:r>
        <w:rPr>
          <w:u w:val="single"/>
        </w:rPr>
        <w:t>Arten der Kalkulation</w:t>
      </w:r>
    </w:p>
    <w:p w14:paraId="72C18201" w14:textId="4694FE78" w:rsidR="003D4B19" w:rsidRDefault="003D4B19">
      <w:r>
        <w:t>Vorkalkulation:</w:t>
      </w:r>
      <w:r w:rsidR="00DE53DF">
        <w:tab/>
      </w:r>
      <w:r w:rsidR="00DE53DF">
        <w:tab/>
      </w:r>
      <w:r w:rsidR="00DE53DF">
        <w:tab/>
      </w:r>
      <w:r>
        <w:t>erfolgt im Vorfeld der Leistungserstellung</w:t>
      </w:r>
    </w:p>
    <w:p w14:paraId="121B8D66" w14:textId="6E60DB62" w:rsidR="00DE53DF" w:rsidRDefault="00DE53DF">
      <w:r>
        <w:t xml:space="preserve">Zwischenkalkulation: </w:t>
      </w:r>
      <w:r>
        <w:tab/>
      </w:r>
      <w:r>
        <w:tab/>
        <w:t>erfolgt begleitend zum Fertigstellungsgrad des Kostenträgers</w:t>
      </w:r>
    </w:p>
    <w:p w14:paraId="14CD3B6F" w14:textId="27C80A7A" w:rsidR="00DE53DF" w:rsidRDefault="00102770">
      <w:r>
        <w:t xml:space="preserve">Nachkalkulation: </w:t>
      </w:r>
      <w:r>
        <w:tab/>
      </w:r>
      <w:r>
        <w:tab/>
        <w:t>ermittelt tatsächlich angefallene Kosten</w:t>
      </w:r>
    </w:p>
    <w:p w14:paraId="4046C090" w14:textId="755630C5" w:rsidR="001F4163" w:rsidRDefault="001F4163"/>
    <w:p w14:paraId="0699FB51" w14:textId="62B8CF87" w:rsidR="001F4163" w:rsidRPr="00D60415" w:rsidRDefault="001F4163">
      <w:pPr>
        <w:rPr>
          <w:u w:val="single"/>
        </w:rPr>
      </w:pPr>
      <w:r w:rsidRPr="00D60415">
        <w:rPr>
          <w:u w:val="single"/>
        </w:rPr>
        <w:t>Bestimmung des Brutto-Angebotspreises</w:t>
      </w:r>
    </w:p>
    <w:p w14:paraId="66FE65ED" w14:textId="79773435" w:rsidR="001F4163" w:rsidRDefault="00D60415">
      <w:pPr>
        <w:rPr>
          <w:u w:val="single"/>
        </w:rPr>
      </w:pPr>
      <w:r w:rsidRPr="00D60415">
        <w:rPr>
          <w:noProof/>
          <w:u w:val="single"/>
        </w:rPr>
        <w:drawing>
          <wp:inline distT="0" distB="0" distL="0" distR="0" wp14:anchorId="539377E2" wp14:editId="0FEC5B4C">
            <wp:extent cx="3886653" cy="2040579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819" cy="20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349" w14:textId="36C2AAA7" w:rsidR="00D60415" w:rsidRDefault="00D60415">
      <w:pPr>
        <w:rPr>
          <w:u w:val="single"/>
        </w:rPr>
      </w:pPr>
    </w:p>
    <w:p w14:paraId="65198821" w14:textId="63A99E15" w:rsidR="00D60415" w:rsidRDefault="00FC2E00">
      <w:pPr>
        <w:rPr>
          <w:u w:val="single"/>
        </w:rPr>
      </w:pPr>
      <w:r w:rsidRPr="00FC2E00">
        <w:rPr>
          <w:u w:val="single"/>
        </w:rPr>
        <w:t>Grundsätzliche Zusammenhänge zwischen Kalkulations- und Fertigungsverfahren</w:t>
      </w:r>
    </w:p>
    <w:p w14:paraId="7D227D84" w14:textId="27BD501F" w:rsidR="00FC2E00" w:rsidRDefault="00C22371">
      <w:pPr>
        <w:rPr>
          <w:u w:val="single"/>
        </w:rPr>
      </w:pPr>
      <w:r w:rsidRPr="00C22371">
        <w:rPr>
          <w:noProof/>
          <w:u w:val="single"/>
        </w:rPr>
        <w:drawing>
          <wp:inline distT="0" distB="0" distL="0" distR="0" wp14:anchorId="7225C076" wp14:editId="154C4EED">
            <wp:extent cx="5760720" cy="245300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7D0C" w14:textId="2C983CA9" w:rsidR="006C61D9" w:rsidRPr="00260EBE" w:rsidRDefault="00DB642D">
      <w:pPr>
        <w:rPr>
          <w:u w:val="single"/>
        </w:rPr>
      </w:pPr>
      <w:r w:rsidRPr="00260EBE">
        <w:rPr>
          <w:u w:val="single"/>
        </w:rPr>
        <w:lastRenderedPageBreak/>
        <w:t>Divisionskalkulationen</w:t>
      </w:r>
    </w:p>
    <w:p w14:paraId="675BF436" w14:textId="12B8FEB5" w:rsidR="00DB642D" w:rsidRDefault="00DB642D">
      <w:r>
        <w:t>Einstufiges Verfahren</w:t>
      </w:r>
    </w:p>
    <w:p w14:paraId="5E10231E" w14:textId="0C4225B4" w:rsidR="00DB642D" w:rsidRDefault="00DB642D">
      <w:r>
        <w:tab/>
      </w:r>
      <w:r w:rsidR="00940A01">
        <w:t>Anwendungsvoraussetzungen</w:t>
      </w:r>
    </w:p>
    <w:p w14:paraId="60AD11BA" w14:textId="0E5DA44D" w:rsidR="00940A01" w:rsidRPr="009F0866" w:rsidRDefault="009F0866" w:rsidP="00940A01">
      <w:pPr>
        <w:pStyle w:val="Listenabsatz"/>
        <w:numPr>
          <w:ilvl w:val="0"/>
          <w:numId w:val="1"/>
        </w:numPr>
        <w:rPr>
          <w:u w:val="single"/>
        </w:rPr>
      </w:pPr>
      <w:r>
        <w:t>Identische Kostenträger</w:t>
      </w:r>
    </w:p>
    <w:p w14:paraId="3974D6B2" w14:textId="329723BB" w:rsidR="009F0866" w:rsidRPr="00260EBE" w:rsidRDefault="009A25A2" w:rsidP="00940A01">
      <w:pPr>
        <w:pStyle w:val="Listenabsatz"/>
        <w:numPr>
          <w:ilvl w:val="0"/>
          <w:numId w:val="1"/>
        </w:numPr>
        <w:rPr>
          <w:u w:val="single"/>
        </w:rPr>
      </w:pPr>
      <w:r w:rsidRPr="009A25A2">
        <w:drawing>
          <wp:anchor distT="0" distB="0" distL="114300" distR="114300" simplePos="0" relativeHeight="251658240" behindDoc="1" locked="0" layoutInCell="1" allowOverlap="1" wp14:anchorId="42CBC44B" wp14:editId="70A56961">
            <wp:simplePos x="0" y="0"/>
            <wp:positionH relativeFrom="column">
              <wp:posOffset>2694362</wp:posOffset>
            </wp:positionH>
            <wp:positionV relativeFrom="paragraph">
              <wp:posOffset>227537</wp:posOffset>
            </wp:positionV>
            <wp:extent cx="547370" cy="321310"/>
            <wp:effectExtent l="0" t="0" r="5080" b="254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57"/>
                    <a:stretch/>
                  </pic:blipFill>
                  <pic:spPr bwMode="auto">
                    <a:xfrm>
                      <a:off x="0" y="0"/>
                      <a:ext cx="547370" cy="32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0866">
        <w:t>Keine Lagerhaltung</w:t>
      </w:r>
    </w:p>
    <w:p w14:paraId="2CC0E4D3" w14:textId="16EF59BF" w:rsidR="00260EBE" w:rsidRDefault="009210BD" w:rsidP="009210BD">
      <w:pPr>
        <w:ind w:left="708"/>
      </w:pPr>
      <w:r>
        <w:t>Berechnung der Selbstkosten pro ME</w:t>
      </w:r>
      <w:r w:rsidR="009A25A2">
        <w:t>:</w:t>
      </w:r>
    </w:p>
    <w:p w14:paraId="7752AF0D" w14:textId="3A128E8B" w:rsidR="009A25A2" w:rsidRDefault="009A25A2" w:rsidP="009A25A2"/>
    <w:p w14:paraId="74F3380B" w14:textId="414065D4" w:rsidR="009A25A2" w:rsidRPr="00333CCE" w:rsidRDefault="00E300DF" w:rsidP="009A25A2">
      <w:r w:rsidRPr="00333CCE">
        <w:t>Zweistufiges Verfahren</w:t>
      </w:r>
    </w:p>
    <w:p w14:paraId="5E8F5240" w14:textId="351A8054" w:rsidR="00E300DF" w:rsidRDefault="00E300DF" w:rsidP="009A25A2">
      <w:r>
        <w:tab/>
      </w:r>
      <w:r>
        <w:t>Anwendungsvoraussetzung</w:t>
      </w:r>
      <w:r w:rsidR="00F86515">
        <w:t>en</w:t>
      </w:r>
    </w:p>
    <w:p w14:paraId="47153623" w14:textId="2E36088E" w:rsidR="00F24815" w:rsidRPr="00F24815" w:rsidRDefault="00F24815" w:rsidP="00F24815">
      <w:pPr>
        <w:pStyle w:val="Listenabsatz"/>
        <w:numPr>
          <w:ilvl w:val="0"/>
          <w:numId w:val="2"/>
        </w:numPr>
        <w:rPr>
          <w:u w:val="single"/>
        </w:rPr>
      </w:pPr>
      <w:r>
        <w:t>getrennte Kostenerfassung für Produktion sowie Verwaltung und Vertrieb</w:t>
      </w:r>
    </w:p>
    <w:p w14:paraId="27F42AC5" w14:textId="58EBDC70" w:rsidR="00F24815" w:rsidRPr="00F24815" w:rsidRDefault="00F24815" w:rsidP="00F24815">
      <w:pPr>
        <w:pStyle w:val="Listenabsatz"/>
        <w:numPr>
          <w:ilvl w:val="0"/>
          <w:numId w:val="2"/>
        </w:numPr>
        <w:rPr>
          <w:u w:val="single"/>
        </w:rPr>
      </w:pPr>
      <w:r>
        <w:t>Lagerhaltung von Fertigerzeugnissen ist möglich</w:t>
      </w:r>
    </w:p>
    <w:p w14:paraId="2F567F0E" w14:textId="32ACD984" w:rsidR="00F24815" w:rsidRDefault="003E1CFB" w:rsidP="003E1CFB">
      <w:pPr>
        <w:ind w:left="708"/>
        <w:rPr>
          <w:noProof/>
        </w:rPr>
      </w:pPr>
      <w:r>
        <w:t>Berechnung der SK pro ME:</w:t>
      </w:r>
      <w:r w:rsidRPr="003E1CFB">
        <w:rPr>
          <w:noProof/>
        </w:rPr>
        <w:t xml:space="preserve"> </w:t>
      </w:r>
      <w:r w:rsidRPr="003E1CFB">
        <w:drawing>
          <wp:anchor distT="0" distB="0" distL="114300" distR="114300" simplePos="0" relativeHeight="251659264" behindDoc="0" locked="0" layoutInCell="1" allowOverlap="1" wp14:anchorId="7BB5316E" wp14:editId="21FD4EA9">
            <wp:simplePos x="0" y="0"/>
            <wp:positionH relativeFrom="column">
              <wp:posOffset>2037715</wp:posOffset>
            </wp:positionH>
            <wp:positionV relativeFrom="paragraph">
              <wp:posOffset>0</wp:posOffset>
            </wp:positionV>
            <wp:extent cx="1814195" cy="451485"/>
            <wp:effectExtent l="0" t="0" r="0" b="571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36DA9" w14:textId="4C92BE55" w:rsidR="003E1CFB" w:rsidRDefault="003E1CFB" w:rsidP="003E1CFB">
      <w:pPr>
        <w:tabs>
          <w:tab w:val="left" w:pos="6280"/>
        </w:tabs>
      </w:pPr>
      <w:r>
        <w:tab/>
      </w:r>
    </w:p>
    <w:p w14:paraId="349CADE1" w14:textId="7E9F6FEE" w:rsidR="003E1CFB" w:rsidRDefault="003E1CFB" w:rsidP="003E1CFB">
      <w:pPr>
        <w:tabs>
          <w:tab w:val="left" w:pos="6280"/>
        </w:tabs>
      </w:pPr>
    </w:p>
    <w:p w14:paraId="6EC42A4D" w14:textId="35080564" w:rsidR="003E1CFB" w:rsidRPr="00876E4B" w:rsidRDefault="00333CCE" w:rsidP="00F86515">
      <w:pPr>
        <w:rPr>
          <w:u w:val="single"/>
        </w:rPr>
      </w:pPr>
      <w:r w:rsidRPr="00876E4B">
        <w:rPr>
          <w:u w:val="single"/>
        </w:rPr>
        <w:t>Äquivalenzziffernkalkulation</w:t>
      </w:r>
    </w:p>
    <w:p w14:paraId="0FC38C1F" w14:textId="531BEC83" w:rsidR="00333CCE" w:rsidRDefault="00F86515" w:rsidP="005D1BA6">
      <w:pPr>
        <w:pStyle w:val="Listenabsatz"/>
        <w:numPr>
          <w:ilvl w:val="0"/>
          <w:numId w:val="8"/>
        </w:numPr>
      </w:pPr>
      <w:r>
        <w:t>Anwendungsvoraussetzungen</w:t>
      </w:r>
    </w:p>
    <w:p w14:paraId="7A8918C6" w14:textId="02C0600C" w:rsidR="00F86515" w:rsidRDefault="00885024" w:rsidP="00F86515">
      <w:pPr>
        <w:pStyle w:val="Listenabsatz"/>
        <w:numPr>
          <w:ilvl w:val="0"/>
          <w:numId w:val="3"/>
        </w:numPr>
      </w:pPr>
      <w:r>
        <w:t>Vorliegen gleichartiger oder zumindest ähnlicher Produkte</w:t>
      </w:r>
    </w:p>
    <w:p w14:paraId="293150DA" w14:textId="4EB3227D" w:rsidR="00885024" w:rsidRDefault="00885024" w:rsidP="00F86515">
      <w:pPr>
        <w:pStyle w:val="Listenabsatz"/>
        <w:numPr>
          <w:ilvl w:val="0"/>
          <w:numId w:val="3"/>
        </w:numPr>
      </w:pPr>
      <w:r>
        <w:t>proportionale Kostenzusammenhänge zwischen den einzelnen Produkte</w:t>
      </w:r>
      <w:r>
        <w:t>n</w:t>
      </w:r>
    </w:p>
    <w:p w14:paraId="11AE805F" w14:textId="42CEDECA" w:rsidR="00885024" w:rsidRDefault="00885024" w:rsidP="00F86515">
      <w:pPr>
        <w:pStyle w:val="Listenabsatz"/>
        <w:numPr>
          <w:ilvl w:val="0"/>
          <w:numId w:val="3"/>
        </w:numPr>
      </w:pPr>
      <w:r>
        <w:t>zeitstabile Kostenverhältnisse</w:t>
      </w:r>
    </w:p>
    <w:p w14:paraId="6A4701D3" w14:textId="64E664E9" w:rsidR="00F86515" w:rsidRDefault="00876E4B" w:rsidP="00876E4B">
      <w:pPr>
        <w:ind w:left="708"/>
      </w:pPr>
      <w:r>
        <w:t>Dem Einheitsprodukt (regelmäßig das Hauptprodukt) wird die Äquivalenzziffer 1 zugeordnet, von welcher die Äquivalenzziffern der übrigen Produkte abgeleitet werden.</w:t>
      </w:r>
    </w:p>
    <w:p w14:paraId="4B61A339" w14:textId="39D4A5A0" w:rsidR="00876E4B" w:rsidRDefault="00876E4B" w:rsidP="00876E4B">
      <w:pPr>
        <w:ind w:left="708"/>
      </w:pPr>
    </w:p>
    <w:p w14:paraId="2DE2BEF9" w14:textId="6D63E654" w:rsidR="00BF6C37" w:rsidRDefault="00BF6C37" w:rsidP="005D1BA6">
      <w:pPr>
        <w:pStyle w:val="Listenabsatz"/>
        <w:numPr>
          <w:ilvl w:val="0"/>
          <w:numId w:val="8"/>
        </w:numPr>
      </w:pPr>
      <w:r>
        <w:t>einstufiges Verfahren</w:t>
      </w:r>
    </w:p>
    <w:p w14:paraId="281AD695" w14:textId="6D4918EC" w:rsidR="00BF6C37" w:rsidRDefault="00C338BC" w:rsidP="00C338BC">
      <w:pPr>
        <w:pStyle w:val="Listenabsatz"/>
        <w:numPr>
          <w:ilvl w:val="0"/>
          <w:numId w:val="4"/>
        </w:numPr>
      </w:pPr>
      <w:r>
        <w:t xml:space="preserve">Bestimmung der Äquivalenzziffern für die Produkte </w:t>
      </w:r>
      <w:r>
        <w:t>des Produktionsprogramms</w:t>
      </w:r>
    </w:p>
    <w:p w14:paraId="4113D534" w14:textId="69B6C22D" w:rsidR="00C338BC" w:rsidRDefault="00C338BC" w:rsidP="00C338BC">
      <w:pPr>
        <w:pStyle w:val="Listenabsatz"/>
        <w:numPr>
          <w:ilvl w:val="0"/>
          <w:numId w:val="4"/>
        </w:numPr>
      </w:pPr>
      <w:r>
        <w:t xml:space="preserve">Umrechnung der Produktionsmengen auf Einheitsmengen, sogenannte Recheneinheiten </w:t>
      </w:r>
    </w:p>
    <w:p w14:paraId="1E942692" w14:textId="0FBBFD7E" w:rsidR="00C338BC" w:rsidRDefault="00732753" w:rsidP="00C338BC">
      <w:pPr>
        <w:pStyle w:val="Listenabsatz"/>
        <w:numPr>
          <w:ilvl w:val="0"/>
          <w:numId w:val="4"/>
        </w:numPr>
      </w:pPr>
      <w:r>
        <w:t>Stückkostenberechnung des Einheitsprodukts</w:t>
      </w:r>
    </w:p>
    <w:p w14:paraId="39F88D4F" w14:textId="193C27ED" w:rsidR="00732753" w:rsidRDefault="00732753" w:rsidP="00C338BC">
      <w:pPr>
        <w:pStyle w:val="Listenabsatz"/>
        <w:numPr>
          <w:ilvl w:val="0"/>
          <w:numId w:val="4"/>
        </w:numPr>
      </w:pPr>
      <w:r>
        <w:t>Stückkostenberechnung der übrigen Produkte mittels der in (2) ermittelten RE</w:t>
      </w:r>
    </w:p>
    <w:p w14:paraId="5056899F" w14:textId="00DA5A03" w:rsidR="00C42B00" w:rsidRDefault="00C42B00" w:rsidP="00C42B00">
      <w:pPr>
        <w:ind w:left="708"/>
      </w:pPr>
    </w:p>
    <w:p w14:paraId="53BBD545" w14:textId="75C535F1" w:rsidR="00C42B00" w:rsidRDefault="00C42B00" w:rsidP="005D1BA6">
      <w:pPr>
        <w:pStyle w:val="Listenabsatz"/>
        <w:numPr>
          <w:ilvl w:val="0"/>
          <w:numId w:val="7"/>
        </w:numPr>
      </w:pPr>
      <w:r>
        <w:t>mehrstufiges Verfahren</w:t>
      </w:r>
    </w:p>
    <w:p w14:paraId="140A0D29" w14:textId="5C93FA57" w:rsidR="00C42B00" w:rsidRDefault="003D7A9C" w:rsidP="00C42B00">
      <w:pPr>
        <w:ind w:left="708"/>
      </w:pPr>
      <w:r w:rsidRPr="003D7A9C">
        <w:drawing>
          <wp:anchor distT="0" distB="0" distL="114300" distR="114300" simplePos="0" relativeHeight="251660288" behindDoc="1" locked="0" layoutInCell="1" allowOverlap="1" wp14:anchorId="4BDE1085" wp14:editId="37D42100">
            <wp:simplePos x="0" y="0"/>
            <wp:positionH relativeFrom="margin">
              <wp:posOffset>2965789</wp:posOffset>
            </wp:positionH>
            <wp:positionV relativeFrom="paragraph">
              <wp:posOffset>660388</wp:posOffset>
            </wp:positionV>
            <wp:extent cx="2383174" cy="1476576"/>
            <wp:effectExtent l="0" t="0" r="0" b="9525"/>
            <wp:wrapNone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74" cy="147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A6">
        <w:t>Das mehrstufige Verfahren ist grundsätzlich analog zum einstufigen Verfahren, jedoch mit dem Unterschied, dass die Äquivalenzziffern für verschiedene Kostenstellen oder -arten (z. B. Materialkosten) bestimmt werden, wodurch unterschiedliche Kostenproportionen abgebildet werden können.</w:t>
      </w:r>
      <w:r w:rsidRPr="003D7A9C">
        <w:rPr>
          <w:noProof/>
        </w:rPr>
        <w:t xml:space="preserve"> </w:t>
      </w:r>
    </w:p>
    <w:p w14:paraId="7CFA3868" w14:textId="0EC4C4EB" w:rsidR="00957CA6" w:rsidRDefault="00957CA6" w:rsidP="00C42B00">
      <w:pPr>
        <w:ind w:left="708"/>
      </w:pPr>
    </w:p>
    <w:p w14:paraId="2DC33301" w14:textId="3B21A462" w:rsidR="00CD3593" w:rsidRDefault="00CD3593" w:rsidP="00C42B00">
      <w:pPr>
        <w:ind w:left="708"/>
      </w:pPr>
    </w:p>
    <w:p w14:paraId="14AC1B32" w14:textId="299C0D9B" w:rsidR="00CD3593" w:rsidRDefault="00CD3593" w:rsidP="00C42B00">
      <w:pPr>
        <w:ind w:left="708"/>
      </w:pPr>
    </w:p>
    <w:p w14:paraId="62C2AEE0" w14:textId="07051C45" w:rsidR="00CD3593" w:rsidRDefault="00B61FB1" w:rsidP="005D1BA6">
      <w:pPr>
        <w:pStyle w:val="Listenabsatz"/>
        <w:numPr>
          <w:ilvl w:val="0"/>
          <w:numId w:val="6"/>
        </w:numPr>
      </w:pPr>
      <w:r>
        <w:lastRenderedPageBreak/>
        <w:t>kombiniertes Verfahre</w:t>
      </w:r>
      <w:r>
        <w:t>n</w:t>
      </w:r>
    </w:p>
    <w:p w14:paraId="7A40A627" w14:textId="3E32E1C3" w:rsidR="00B61FB1" w:rsidRDefault="00B61FB1" w:rsidP="00C42B00">
      <w:pPr>
        <w:ind w:left="708"/>
      </w:pPr>
      <w:r>
        <w:t>Im Unterschied zu den beiden bisherigen Verfahrenstypen lassen sich mit dem kombinierten Verfahren – durch eine Kombination von Äquivalenzziffern – mehrere Kostendimensionen gleichzeitig in die Berechnung einbeziehen.</w:t>
      </w:r>
    </w:p>
    <w:p w14:paraId="3C3A0224" w14:textId="245FB4F5" w:rsidR="00B61FB1" w:rsidRDefault="00DA296F" w:rsidP="00C42B00">
      <w:pPr>
        <w:ind w:left="708"/>
      </w:pPr>
      <w:r>
        <w:t>Die beiden Kostendimensionen 1 und 2 werden multiplikativ verknüpft</w:t>
      </w:r>
    </w:p>
    <w:p w14:paraId="06ADF093" w14:textId="7E3EB5E4" w:rsidR="00DA296F" w:rsidRDefault="000514B6" w:rsidP="00C42B00">
      <w:pPr>
        <w:ind w:left="708"/>
      </w:pPr>
      <w:r w:rsidRPr="000514B6">
        <w:drawing>
          <wp:inline distT="0" distB="0" distL="0" distR="0" wp14:anchorId="10EF327E" wp14:editId="6F677822">
            <wp:extent cx="3465666" cy="712081"/>
            <wp:effectExtent l="0" t="0" r="1905" b="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740" cy="7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5035" w14:textId="7006A8B3" w:rsidR="00961438" w:rsidRDefault="00961438" w:rsidP="00961438"/>
    <w:p w14:paraId="3A26C199" w14:textId="4A82D66F" w:rsidR="00961438" w:rsidRPr="00961438" w:rsidRDefault="00287EC0" w:rsidP="00961438">
      <w:pPr>
        <w:rPr>
          <w:u w:val="single"/>
        </w:rPr>
      </w:pPr>
      <w:r w:rsidRPr="00287EC0">
        <w:drawing>
          <wp:anchor distT="0" distB="0" distL="114300" distR="114300" simplePos="0" relativeHeight="251661312" behindDoc="1" locked="0" layoutInCell="1" allowOverlap="1" wp14:anchorId="23A2D5CC" wp14:editId="17442CCF">
            <wp:simplePos x="0" y="0"/>
            <wp:positionH relativeFrom="column">
              <wp:posOffset>2803071</wp:posOffset>
            </wp:positionH>
            <wp:positionV relativeFrom="paragraph">
              <wp:posOffset>22019</wp:posOffset>
            </wp:positionV>
            <wp:extent cx="837991" cy="443324"/>
            <wp:effectExtent l="0" t="0" r="635" b="0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06" cy="446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438" w:rsidRPr="00961438">
        <w:rPr>
          <w:u w:val="single"/>
        </w:rPr>
        <w:t>Zuschlagskalkulatione</w:t>
      </w:r>
      <w:r w:rsidR="00961438" w:rsidRPr="00961438">
        <w:rPr>
          <w:u w:val="single"/>
        </w:rPr>
        <w:t>n</w:t>
      </w:r>
    </w:p>
    <w:p w14:paraId="20470A04" w14:textId="4A88D60F" w:rsidR="00961438" w:rsidRDefault="00607CC4" w:rsidP="005D1BA6">
      <w:pPr>
        <w:pStyle w:val="Listenabsatz"/>
        <w:numPr>
          <w:ilvl w:val="0"/>
          <w:numId w:val="5"/>
        </w:numPr>
      </w:pPr>
      <w:r>
        <w:t>Summarische Zuschlagskalkulation</w:t>
      </w:r>
    </w:p>
    <w:p w14:paraId="143CF13C" w14:textId="217F4989" w:rsidR="00607CC4" w:rsidRDefault="00607CC4" w:rsidP="00961438">
      <w:r>
        <w:tab/>
      </w:r>
      <w:r w:rsidR="00132EF5">
        <w:t xml:space="preserve">Es werden </w:t>
      </w:r>
      <w:r w:rsidR="00132EF5">
        <w:t>die summierten EK und die summierten GK einer Abrechnungsperiode zur</w:t>
      </w:r>
      <w:r w:rsidR="00132EF5">
        <w:br/>
        <w:t xml:space="preserve"> </w:t>
      </w:r>
      <w:r w:rsidR="00132EF5">
        <w:tab/>
      </w:r>
      <w:r w:rsidR="00132EF5">
        <w:t>Ermittlung eines einzigen summarischen GK</w:t>
      </w:r>
      <w:r w:rsidR="00132EF5">
        <w:t>-</w:t>
      </w:r>
      <w:r w:rsidR="00132EF5">
        <w:t>Zuschlagssatzes zueinander ins Verhältnis</w:t>
      </w:r>
      <w:r w:rsidR="00132EF5">
        <w:br/>
        <w:t xml:space="preserve"> </w:t>
      </w:r>
      <w:r w:rsidR="00132EF5">
        <w:tab/>
      </w:r>
      <w:r w:rsidR="00132EF5">
        <w:t>gesetzt</w:t>
      </w:r>
    </w:p>
    <w:p w14:paraId="2B34E197" w14:textId="26BF2903" w:rsidR="00011C44" w:rsidRDefault="00011C44" w:rsidP="00961438"/>
    <w:p w14:paraId="0E9512B0" w14:textId="11DE3524" w:rsidR="00011C44" w:rsidRDefault="00011C44" w:rsidP="005D1BA6">
      <w:pPr>
        <w:pStyle w:val="Listenabsatz"/>
        <w:numPr>
          <w:ilvl w:val="0"/>
          <w:numId w:val="5"/>
        </w:numPr>
      </w:pPr>
      <w:r>
        <w:t>Differenzierende Zuschlagskalkulation</w:t>
      </w:r>
    </w:p>
    <w:p w14:paraId="117E50C1" w14:textId="5FDB81DE" w:rsidR="00191100" w:rsidRDefault="00191100" w:rsidP="00011C44">
      <w:pPr>
        <w:ind w:firstLine="708"/>
      </w:pPr>
      <w:r>
        <w:t>Erweiterung und Verfeinerung der summarischen Zuschlagskalkulation. Die Zuschlagssätze</w:t>
      </w:r>
      <w:r>
        <w:br/>
        <w:t xml:space="preserve"> </w:t>
      </w:r>
      <w:r>
        <w:tab/>
      </w:r>
      <w:r>
        <w:t>werden analog zu den (Haupt-)Kostenstellen des Unternehmens gebilde</w:t>
      </w:r>
      <w:r>
        <w:t>t</w:t>
      </w:r>
    </w:p>
    <w:p w14:paraId="0312132B" w14:textId="67761337" w:rsidR="00607172" w:rsidRDefault="00607172" w:rsidP="00011C44">
      <w:pPr>
        <w:ind w:firstLine="708"/>
      </w:pPr>
    </w:p>
    <w:p w14:paraId="37CC0079" w14:textId="23E94FD8" w:rsidR="00607172" w:rsidRDefault="00607172" w:rsidP="00011C44">
      <w:pPr>
        <w:ind w:firstLine="708"/>
      </w:pPr>
      <w:r>
        <w:t>Berechnung der GK-Zuschlagssätze</w:t>
      </w:r>
    </w:p>
    <w:p w14:paraId="48A8C8B1" w14:textId="6A5220E5" w:rsidR="00607172" w:rsidRPr="00F86515" w:rsidRDefault="005D1BA6" w:rsidP="00011C44">
      <w:pPr>
        <w:ind w:firstLine="708"/>
      </w:pPr>
      <w:r w:rsidRPr="005D1BA6">
        <w:drawing>
          <wp:inline distT="0" distB="0" distL="0" distR="0" wp14:anchorId="6BC4F24A" wp14:editId="76769834">
            <wp:extent cx="2878813" cy="1837540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3112" cy="18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72" w:rsidRPr="00F865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5F9F"/>
    <w:multiLevelType w:val="hybridMultilevel"/>
    <w:tmpl w:val="14F0A3C0"/>
    <w:lvl w:ilvl="0" w:tplc="27E005E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C90626"/>
    <w:multiLevelType w:val="hybridMultilevel"/>
    <w:tmpl w:val="F6A4A92E"/>
    <w:lvl w:ilvl="0" w:tplc="392CD07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316F2582"/>
    <w:multiLevelType w:val="hybridMultilevel"/>
    <w:tmpl w:val="A344D9DE"/>
    <w:lvl w:ilvl="0" w:tplc="E5CC7388">
      <w:start w:val="1"/>
      <w:numFmt w:val="decimal"/>
      <w:lvlText w:val="%1)"/>
      <w:lvlJc w:val="left"/>
      <w:pPr>
        <w:ind w:left="17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39731E7C"/>
    <w:multiLevelType w:val="hybridMultilevel"/>
    <w:tmpl w:val="4F3AF652"/>
    <w:lvl w:ilvl="0" w:tplc="A65A440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F37880"/>
    <w:multiLevelType w:val="hybridMultilevel"/>
    <w:tmpl w:val="AE30EC0E"/>
    <w:lvl w:ilvl="0" w:tplc="817E55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6AF0FBD"/>
    <w:multiLevelType w:val="hybridMultilevel"/>
    <w:tmpl w:val="9766CAC6"/>
    <w:lvl w:ilvl="0" w:tplc="D5B04E9E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6A202A0E"/>
    <w:multiLevelType w:val="hybridMultilevel"/>
    <w:tmpl w:val="BFAE0FFC"/>
    <w:lvl w:ilvl="0" w:tplc="D48448D6">
      <w:start w:val="1"/>
      <w:numFmt w:val="decimal"/>
      <w:lvlText w:val="%1)"/>
      <w:lvlJc w:val="left"/>
      <w:pPr>
        <w:ind w:left="17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71AD3D97"/>
    <w:multiLevelType w:val="hybridMultilevel"/>
    <w:tmpl w:val="08BC897A"/>
    <w:lvl w:ilvl="0" w:tplc="57CCBF8C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946040015">
    <w:abstractNumId w:val="2"/>
  </w:num>
  <w:num w:numId="2" w16cid:durableId="1725760374">
    <w:abstractNumId w:val="6"/>
  </w:num>
  <w:num w:numId="3" w16cid:durableId="1783569636">
    <w:abstractNumId w:val="1"/>
  </w:num>
  <w:num w:numId="4" w16cid:durableId="1366252721">
    <w:abstractNumId w:val="4"/>
  </w:num>
  <w:num w:numId="5" w16cid:durableId="496387649">
    <w:abstractNumId w:val="5"/>
  </w:num>
  <w:num w:numId="6" w16cid:durableId="641739757">
    <w:abstractNumId w:val="3"/>
  </w:num>
  <w:num w:numId="7" w16cid:durableId="1373845731">
    <w:abstractNumId w:val="0"/>
  </w:num>
  <w:num w:numId="8" w16cid:durableId="99687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C"/>
    <w:rsid w:val="00011C44"/>
    <w:rsid w:val="000514B6"/>
    <w:rsid w:val="00102770"/>
    <w:rsid w:val="00132EF5"/>
    <w:rsid w:val="00191100"/>
    <w:rsid w:val="001F4163"/>
    <w:rsid w:val="00260EBE"/>
    <w:rsid w:val="00287EC0"/>
    <w:rsid w:val="00333CCE"/>
    <w:rsid w:val="003D4B19"/>
    <w:rsid w:val="003D7A9C"/>
    <w:rsid w:val="003E1CFB"/>
    <w:rsid w:val="00416A37"/>
    <w:rsid w:val="005B115A"/>
    <w:rsid w:val="005D1BA6"/>
    <w:rsid w:val="00607172"/>
    <w:rsid w:val="00607CC4"/>
    <w:rsid w:val="00626500"/>
    <w:rsid w:val="006C61D9"/>
    <w:rsid w:val="00732753"/>
    <w:rsid w:val="00876E4B"/>
    <w:rsid w:val="00885024"/>
    <w:rsid w:val="009210BD"/>
    <w:rsid w:val="00940A01"/>
    <w:rsid w:val="00957CA6"/>
    <w:rsid w:val="00961438"/>
    <w:rsid w:val="009A25A2"/>
    <w:rsid w:val="009F0866"/>
    <w:rsid w:val="00B61FB1"/>
    <w:rsid w:val="00BF6C37"/>
    <w:rsid w:val="00C22371"/>
    <w:rsid w:val="00C338BC"/>
    <w:rsid w:val="00C42B00"/>
    <w:rsid w:val="00CD3593"/>
    <w:rsid w:val="00D60415"/>
    <w:rsid w:val="00DA296F"/>
    <w:rsid w:val="00DB642D"/>
    <w:rsid w:val="00DE53DF"/>
    <w:rsid w:val="00E300DF"/>
    <w:rsid w:val="00EA120C"/>
    <w:rsid w:val="00EC1318"/>
    <w:rsid w:val="00F24815"/>
    <w:rsid w:val="00F86515"/>
    <w:rsid w:val="00F9307B"/>
    <w:rsid w:val="00F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8A73"/>
  <w15:chartTrackingRefBased/>
  <w15:docId w15:val="{A7B495C3-0454-4086-87A3-AE6D585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45</cp:revision>
  <dcterms:created xsi:type="dcterms:W3CDTF">2022-06-13T09:00:00Z</dcterms:created>
  <dcterms:modified xsi:type="dcterms:W3CDTF">2022-06-20T09:07:00Z</dcterms:modified>
</cp:coreProperties>
</file>