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2FA5" w14:textId="7BAFDAF6" w:rsidR="00F15930" w:rsidRPr="00282BAC" w:rsidRDefault="001E7058" w:rsidP="00282BAC">
      <w:pPr>
        <w:jc w:val="center"/>
        <w:rPr>
          <w:b/>
          <w:u w:val="single"/>
        </w:rPr>
      </w:pPr>
      <w:r w:rsidRPr="00282BAC">
        <w:rPr>
          <w:b/>
          <w:u w:val="single"/>
        </w:rPr>
        <w:t>Kostenartenrechnung</w:t>
      </w:r>
    </w:p>
    <w:p w14:paraId="24700DC6" w14:textId="0EC8B989" w:rsidR="001E7058" w:rsidRPr="00282BAC" w:rsidRDefault="001E7058">
      <w:pPr>
        <w:rPr>
          <w:b/>
          <w:u w:val="single"/>
        </w:rPr>
      </w:pPr>
      <w:r w:rsidRPr="00282BAC">
        <w:rPr>
          <w:b/>
          <w:u w:val="single"/>
        </w:rPr>
        <w:t>Hauptaufgaben der Kostenartenrechnung</w:t>
      </w:r>
    </w:p>
    <w:p w14:paraId="691758E6" w14:textId="45215876" w:rsidR="002F744B" w:rsidRPr="00282BAC" w:rsidRDefault="00B75101">
      <w:pPr>
        <w:rPr>
          <w:u w:val="single"/>
        </w:rPr>
      </w:pPr>
      <w:r w:rsidRPr="00282BAC">
        <w:rPr>
          <w:u w:val="single"/>
        </w:rPr>
        <w:t>Klärung des Kostenbegriffs</w:t>
      </w:r>
    </w:p>
    <w:p w14:paraId="274CF874" w14:textId="27447F14" w:rsidR="00913D9B" w:rsidRDefault="00913D9B" w:rsidP="00E35CE2">
      <w:pPr>
        <w:ind w:firstLine="708"/>
      </w:pPr>
      <w:r>
        <w:t>Zweckorientierter wertmäßiger Kostenbegriff</w:t>
      </w:r>
      <w:r>
        <w:br/>
        <w:t xml:space="preserve"> </w:t>
      </w:r>
      <w:r>
        <w:tab/>
      </w:r>
      <w:r>
        <w:tab/>
        <w:t>- Güterverzehr</w:t>
      </w:r>
      <w:r>
        <w:br/>
      </w:r>
      <w:r>
        <w:tab/>
      </w:r>
      <w:r>
        <w:tab/>
        <w:t>- Betriebsbezug</w:t>
      </w:r>
      <w:r>
        <w:br/>
      </w:r>
      <w:r>
        <w:tab/>
      </w:r>
      <w:r>
        <w:tab/>
        <w:t>- Bewertbarkeit</w:t>
      </w:r>
      <w:r w:rsidR="003C0508">
        <w:t xml:space="preserve"> (in Geldeinheit</w:t>
      </w:r>
      <w:r w:rsidR="00282BAC">
        <w:t>)</w:t>
      </w:r>
    </w:p>
    <w:p w14:paraId="72063385" w14:textId="21474901" w:rsidR="00913D9B" w:rsidRDefault="00E35CE2">
      <w:r>
        <w:tab/>
        <w:t>Ausgabenorientierter pagatorischer Kostenbegriff</w:t>
      </w:r>
    </w:p>
    <w:p w14:paraId="04314243" w14:textId="52EDBBF3" w:rsidR="003C0508" w:rsidRDefault="00E35CE2">
      <w:r>
        <w:tab/>
      </w:r>
      <w:r>
        <w:tab/>
        <w:t>- G</w:t>
      </w:r>
      <w:r w:rsidR="003C0508">
        <w:t>üterverehr</w:t>
      </w:r>
      <w:r w:rsidR="003C0508">
        <w:br/>
      </w:r>
      <w:r w:rsidR="003C0508">
        <w:tab/>
      </w:r>
      <w:r w:rsidR="003C0508">
        <w:tab/>
        <w:t>- Betriebsbezug</w:t>
      </w:r>
      <w:r w:rsidR="003C0508">
        <w:br/>
      </w:r>
      <w:r w:rsidR="003C0508">
        <w:tab/>
      </w:r>
      <w:r w:rsidR="003C0508">
        <w:tab/>
        <w:t>- Ausgabenbezug</w:t>
      </w:r>
      <w:r w:rsidR="00282BAC">
        <w:t xml:space="preserve"> (inkludiert Bewertbarkeit)</w:t>
      </w:r>
    </w:p>
    <w:p w14:paraId="05504CBF" w14:textId="77777777" w:rsidR="00765FB7" w:rsidRDefault="00765FB7"/>
    <w:p w14:paraId="714B8CB6" w14:textId="393BC52D" w:rsidR="00282BAC" w:rsidRDefault="00F04BDA">
      <w:r>
        <w:rPr>
          <w:u w:val="single"/>
        </w:rPr>
        <w:t xml:space="preserve">Grundsätze der </w:t>
      </w:r>
      <w:r w:rsidR="00765FB7">
        <w:rPr>
          <w:u w:val="single"/>
        </w:rPr>
        <w:t>Kostenzuordnung</w:t>
      </w:r>
    </w:p>
    <w:p w14:paraId="78BC7531" w14:textId="6D8E5DC2" w:rsidR="00A761D7" w:rsidRDefault="00765FB7">
      <w:r>
        <w:tab/>
        <w:t>- Vollständigkeit</w:t>
      </w:r>
      <w:r w:rsidR="00F04BDA">
        <w:br/>
      </w:r>
      <w:r>
        <w:tab/>
        <w:t>- Reinheit (Eindeutigkeit)</w:t>
      </w:r>
      <w:r>
        <w:br/>
      </w:r>
      <w:r>
        <w:tab/>
        <w:t xml:space="preserve">- </w:t>
      </w:r>
      <w:r w:rsidR="00A761D7">
        <w:t>Einheitlichkeit (Überschneidungsfreiheit)</w:t>
      </w:r>
      <w:r w:rsidR="00A761D7">
        <w:br/>
      </w:r>
      <w:r w:rsidR="00A761D7">
        <w:tab/>
        <w:t xml:space="preserve">- Wirtschaftlichkeit </w:t>
      </w:r>
      <w:r w:rsidR="003F3423">
        <w:t>(Informationsqualität/-quantität vs</w:t>
      </w:r>
      <w:r w:rsidR="00F04BDA">
        <w:t>.</w:t>
      </w:r>
      <w:r w:rsidR="003F3423">
        <w:t xml:space="preserve"> Kosten dieser)</w:t>
      </w:r>
    </w:p>
    <w:p w14:paraId="4C060685" w14:textId="09AFD457" w:rsidR="003F3423" w:rsidRDefault="003F3423"/>
    <w:p w14:paraId="3971C0A2" w14:textId="2622A59E" w:rsidR="00F04BDA" w:rsidRPr="000911AB" w:rsidRDefault="00F04BDA">
      <w:pPr>
        <w:rPr>
          <w:u w:val="single"/>
        </w:rPr>
      </w:pPr>
      <w:r w:rsidRPr="000911AB">
        <w:rPr>
          <w:u w:val="single"/>
        </w:rPr>
        <w:t>Prinzipien der Kostenzurechnung</w:t>
      </w:r>
    </w:p>
    <w:p w14:paraId="39AB86D4" w14:textId="77777777" w:rsidR="009E570A" w:rsidRDefault="009E570A" w:rsidP="009E570A">
      <w:pPr>
        <w:ind w:left="2830" w:hanging="2120"/>
      </w:pPr>
      <w:r>
        <w:t xml:space="preserve">Hauptprinzipien: </w:t>
      </w:r>
      <w:r>
        <w:tab/>
      </w:r>
      <w:r w:rsidR="000911AB" w:rsidRPr="009E570A">
        <w:t>Verursachungsprinzip</w:t>
      </w:r>
      <w:r>
        <w:br/>
      </w:r>
      <w:r w:rsidR="000911AB" w:rsidRPr="009E570A">
        <w:t xml:space="preserve">Beanspruchungsprinzip </w:t>
      </w:r>
    </w:p>
    <w:p w14:paraId="1A3869DB" w14:textId="3763E56A" w:rsidR="00F04BDA" w:rsidRDefault="009E570A" w:rsidP="009E570A">
      <w:pPr>
        <w:ind w:left="2830" w:hanging="2120"/>
      </w:pPr>
      <w:r>
        <w:t>Hilfsprinzipien:</w:t>
      </w:r>
      <w:r>
        <w:tab/>
      </w:r>
      <w:r w:rsidR="000911AB" w:rsidRPr="009E570A">
        <w:t xml:space="preserve">Durchschnittsprinzip  </w:t>
      </w:r>
      <w:r w:rsidR="000911AB" w:rsidRPr="009E570A">
        <w:br/>
        <w:t>Tragfähigkeitsprinzip</w:t>
      </w:r>
    </w:p>
    <w:p w14:paraId="0E64E75B" w14:textId="500C4B59" w:rsidR="00007214" w:rsidRDefault="00007214" w:rsidP="00007214"/>
    <w:p w14:paraId="02B38581" w14:textId="083F2DC7" w:rsidR="00007214" w:rsidRDefault="00007214" w:rsidP="00007214">
      <w:r>
        <w:rPr>
          <w:u w:val="single"/>
        </w:rPr>
        <w:t>Kostenhauptgruppen</w:t>
      </w:r>
    </w:p>
    <w:p w14:paraId="7ACBEFED" w14:textId="032A9697" w:rsidR="00007214" w:rsidRDefault="00AF67A6" w:rsidP="00AF67A6">
      <w:pPr>
        <w:ind w:left="708"/>
      </w:pPr>
      <w:r>
        <w:t>- Materialkosten (= Sachkosten)</w:t>
      </w:r>
      <w:r>
        <w:br/>
        <w:t>- Arbeitskosten (= Personal- und Sozialkosten)</w:t>
      </w:r>
      <w:r>
        <w:br/>
        <w:t xml:space="preserve">- Kosten für bezogene Fremdleistungen </w:t>
      </w:r>
      <w:r>
        <w:br/>
        <w:t xml:space="preserve">- Kosten für Fremdrechte </w:t>
      </w:r>
      <w:r>
        <w:br/>
        <w:t xml:space="preserve">- Kapitalkosten </w:t>
      </w:r>
      <w:r>
        <w:br/>
        <w:t xml:space="preserve">- Wagniskosten </w:t>
      </w:r>
      <w:r>
        <w:br/>
        <w:t>- Steuern und öffentliche Abgaben</w:t>
      </w:r>
    </w:p>
    <w:p w14:paraId="13DFC00D" w14:textId="599CBF9A" w:rsidR="007D1627" w:rsidRDefault="007D1627">
      <w:r>
        <w:br w:type="page"/>
      </w:r>
    </w:p>
    <w:p w14:paraId="2A279C4C" w14:textId="74D44A4E" w:rsidR="007D1627" w:rsidRPr="00073F1F" w:rsidRDefault="007D1627" w:rsidP="007D1627">
      <w:pPr>
        <w:rPr>
          <w:u w:val="single"/>
        </w:rPr>
      </w:pPr>
      <w:r w:rsidRPr="00073F1F">
        <w:rPr>
          <w:u w:val="single"/>
        </w:rPr>
        <w:lastRenderedPageBreak/>
        <w:t>Erstellung von Kostenartenplänen</w:t>
      </w:r>
    </w:p>
    <w:p w14:paraId="18CCED2D" w14:textId="5B609FF6" w:rsidR="007D1627" w:rsidRDefault="00B426C4" w:rsidP="007D1627">
      <w:r w:rsidRPr="00B426C4">
        <w:rPr>
          <w:noProof/>
        </w:rPr>
        <w:drawing>
          <wp:anchor distT="0" distB="0" distL="114300" distR="114300" simplePos="0" relativeHeight="251658240" behindDoc="1" locked="0" layoutInCell="1" allowOverlap="1" wp14:anchorId="2B808A54" wp14:editId="129F5427">
            <wp:simplePos x="0" y="0"/>
            <wp:positionH relativeFrom="margin">
              <wp:align>left</wp:align>
            </wp:positionH>
            <wp:positionV relativeFrom="paragraph">
              <wp:posOffset>3142527</wp:posOffset>
            </wp:positionV>
            <wp:extent cx="5760720" cy="1491615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26C4">
        <w:rPr>
          <w:noProof/>
        </w:rPr>
        <w:drawing>
          <wp:inline distT="0" distB="0" distL="0" distR="0" wp14:anchorId="1D2EDADE" wp14:editId="0F57DA8B">
            <wp:extent cx="5760720" cy="3193415"/>
            <wp:effectExtent l="0" t="0" r="0" b="698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B023" w14:textId="7C2D94CA" w:rsidR="00B426C4" w:rsidRDefault="00B426C4" w:rsidP="00B426C4"/>
    <w:p w14:paraId="0FBE5A50" w14:textId="79A86913" w:rsidR="00073F1F" w:rsidRDefault="00073F1F" w:rsidP="00B426C4"/>
    <w:p w14:paraId="4CD3EE98" w14:textId="4CC4151B" w:rsidR="00073F1F" w:rsidRDefault="00073F1F" w:rsidP="00B426C4"/>
    <w:p w14:paraId="1D165FB5" w14:textId="7E62704D" w:rsidR="00073F1F" w:rsidRDefault="00073F1F" w:rsidP="00B426C4"/>
    <w:p w14:paraId="217B3A1A" w14:textId="22B34A8F" w:rsidR="00073F1F" w:rsidRDefault="00073F1F" w:rsidP="00B426C4"/>
    <w:p w14:paraId="73DAC90E" w14:textId="2B600A0F" w:rsidR="00073F1F" w:rsidRDefault="00073F1F" w:rsidP="00B426C4"/>
    <w:p w14:paraId="1E6EB18D" w14:textId="7E5D66CF" w:rsidR="00073F1F" w:rsidRDefault="009D4D37" w:rsidP="00B426C4">
      <w:pPr>
        <w:rPr>
          <w:u w:val="single"/>
        </w:rPr>
      </w:pPr>
      <w:r w:rsidRPr="009D4D37">
        <w:rPr>
          <w:u w:val="single"/>
        </w:rPr>
        <w:t>Informationsbereitstellung</w:t>
      </w:r>
    </w:p>
    <w:p w14:paraId="0356DB1D" w14:textId="486E2D6F" w:rsidR="009D4D37" w:rsidRDefault="009D4D37" w:rsidP="00B426C4">
      <w:r>
        <w:tab/>
      </w:r>
      <w:r w:rsidR="009444A3">
        <w:t xml:space="preserve">- </w:t>
      </w:r>
      <w:r w:rsidR="009444A3">
        <w:t>Abweichungsanalysen</w:t>
      </w:r>
      <w:r w:rsidR="009444A3">
        <w:t xml:space="preserve"> (</w:t>
      </w:r>
      <w:r w:rsidR="009444A3">
        <w:t>z. B. Soll-Ist-Vergleiche</w:t>
      </w:r>
      <w:r w:rsidR="009444A3">
        <w:t>)</w:t>
      </w:r>
      <w:r w:rsidR="009444A3">
        <w:br/>
        <w:t xml:space="preserve"> </w:t>
      </w:r>
      <w:r w:rsidR="009444A3">
        <w:tab/>
      </w:r>
      <w:r w:rsidR="009444A3">
        <w:tab/>
      </w:r>
      <w:r w:rsidR="001C64EE">
        <w:t xml:space="preserve">- </w:t>
      </w:r>
      <w:r w:rsidR="009444A3">
        <w:t xml:space="preserve">Vor- und Nachkalkulation von Erzeugnissen (→ LE IV) </w:t>
      </w:r>
      <w:r w:rsidR="009444A3">
        <w:br/>
        <w:t xml:space="preserve"> </w:t>
      </w:r>
      <w:r w:rsidR="009444A3">
        <w:tab/>
      </w:r>
      <w:r w:rsidR="009444A3">
        <w:tab/>
      </w:r>
      <w:r w:rsidR="001C64EE">
        <w:t xml:space="preserve">- </w:t>
      </w:r>
      <w:r w:rsidR="009444A3">
        <w:t>Plankostenrechnung (→ KLR II)</w:t>
      </w:r>
    </w:p>
    <w:p w14:paraId="4AB62B73" w14:textId="58D698FC" w:rsidR="0070254E" w:rsidRDefault="0014411B" w:rsidP="00B426C4">
      <w:r>
        <w:tab/>
        <w:t xml:space="preserve">- </w:t>
      </w:r>
      <w:r>
        <w:t xml:space="preserve">Wirtschaftlichkeitsanalysen </w:t>
      </w:r>
      <w:r>
        <w:t>(</w:t>
      </w:r>
      <w:r>
        <w:t>z. B. Nutz- und Leerkostenanalysen</w:t>
      </w:r>
      <w:r>
        <w:t>)</w:t>
      </w:r>
    </w:p>
    <w:p w14:paraId="0B484843" w14:textId="0F087D11" w:rsidR="0014411B" w:rsidRDefault="0014411B" w:rsidP="00B426C4">
      <w:r>
        <w:tab/>
      </w:r>
      <w:r w:rsidR="00F00A5F">
        <w:t xml:space="preserve">- </w:t>
      </w:r>
      <w:r w:rsidR="00F00A5F">
        <w:t>Informationsbereitstellungen für andere Unternehmensbereiche</w:t>
      </w:r>
      <w:r w:rsidR="00F00A5F">
        <w:br/>
      </w:r>
      <w:r w:rsidR="00F00A5F">
        <w:t xml:space="preserve"> </w:t>
      </w:r>
      <w:r w:rsidR="00F00A5F">
        <w:tab/>
      </w:r>
      <w:r w:rsidR="00F00A5F">
        <w:tab/>
      </w:r>
      <w:r w:rsidR="001C64EE">
        <w:t xml:space="preserve">- </w:t>
      </w:r>
      <w:r w:rsidR="00F00A5F">
        <w:t xml:space="preserve">(bilanzielle) Bestandsbewertung (→ Bilanzrechnung) </w:t>
      </w:r>
      <w:r w:rsidR="00F00A5F">
        <w:br/>
        <w:t xml:space="preserve"> </w:t>
      </w:r>
      <w:r w:rsidR="00F00A5F">
        <w:tab/>
      </w:r>
      <w:r w:rsidR="00F00A5F">
        <w:tab/>
      </w:r>
      <w:r w:rsidR="001C64EE">
        <w:t xml:space="preserve">- </w:t>
      </w:r>
      <w:r w:rsidR="00F00A5F">
        <w:t>Ein- und Verkaufsverhandlungen</w:t>
      </w:r>
      <w:r w:rsidR="00F00A5F">
        <w:t xml:space="preserve"> (</w:t>
      </w:r>
      <w:r w:rsidR="00F00A5F">
        <w:t>Preisober- und Preisuntergrenzen</w:t>
      </w:r>
      <w:r w:rsidR="00F00A5F">
        <w:t>)</w:t>
      </w:r>
      <w:r w:rsidR="00F00A5F">
        <w:t xml:space="preserve"> (→ KLR II) </w:t>
      </w:r>
      <w:r w:rsidR="00F00A5F">
        <w:br/>
        <w:t xml:space="preserve"> </w:t>
      </w:r>
      <w:r w:rsidR="00F00A5F">
        <w:tab/>
      </w:r>
      <w:r w:rsidR="00F00A5F">
        <w:tab/>
      </w:r>
      <w:r w:rsidR="001C64EE">
        <w:t xml:space="preserve">- </w:t>
      </w:r>
      <w:r w:rsidR="00F00A5F">
        <w:t>Produktionsplanung</w:t>
      </w:r>
      <w:r w:rsidR="00F00A5F">
        <w:t xml:space="preserve"> (</w:t>
      </w:r>
      <w:r w:rsidR="00F00A5F">
        <w:t>Engpassplanung, Nutzenschwellenanalysen (jeweils → KLR II)</w:t>
      </w:r>
    </w:p>
    <w:p w14:paraId="56D6612F" w14:textId="6530EF6A" w:rsidR="0046371A" w:rsidRDefault="0046371A" w:rsidP="00B426C4"/>
    <w:p w14:paraId="39954FA5" w14:textId="4FFDB05B" w:rsidR="0046371A" w:rsidRDefault="0046371A" w:rsidP="00B426C4">
      <w:pPr>
        <w:rPr>
          <w:u w:val="single"/>
        </w:rPr>
      </w:pPr>
      <w:r w:rsidRPr="0046371A">
        <w:rPr>
          <w:u w:val="single"/>
        </w:rPr>
        <w:t>Ermöglichung von Planung und Kontrolle</w:t>
      </w:r>
    </w:p>
    <w:p w14:paraId="03247D15" w14:textId="7BB20B01" w:rsidR="0046371A" w:rsidRPr="0046371A" w:rsidRDefault="00901B63" w:rsidP="00B426C4">
      <w:pPr>
        <w:rPr>
          <w:u w:val="single"/>
        </w:rPr>
      </w:pPr>
      <w:r w:rsidRPr="00901B63">
        <w:rPr>
          <w:u w:val="single"/>
        </w:rPr>
        <w:drawing>
          <wp:anchor distT="0" distB="0" distL="114300" distR="114300" simplePos="0" relativeHeight="251659264" behindDoc="1" locked="0" layoutInCell="1" allowOverlap="1" wp14:anchorId="0F4DA7ED" wp14:editId="6429A3DA">
            <wp:simplePos x="0" y="0"/>
            <wp:positionH relativeFrom="page">
              <wp:posOffset>1066679</wp:posOffset>
            </wp:positionH>
            <wp:positionV relativeFrom="paragraph">
              <wp:posOffset>23069</wp:posOffset>
            </wp:positionV>
            <wp:extent cx="3131782" cy="1272459"/>
            <wp:effectExtent l="0" t="0" r="0" b="4445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782" cy="1272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371A" w:rsidRPr="004637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BE"/>
    <w:rsid w:val="00007214"/>
    <w:rsid w:val="00073F1F"/>
    <w:rsid w:val="000911AB"/>
    <w:rsid w:val="000B028B"/>
    <w:rsid w:val="0014411B"/>
    <w:rsid w:val="001453BE"/>
    <w:rsid w:val="001C64EE"/>
    <w:rsid w:val="001E7058"/>
    <w:rsid w:val="00282BAC"/>
    <w:rsid w:val="002F744B"/>
    <w:rsid w:val="003C0508"/>
    <w:rsid w:val="003F3423"/>
    <w:rsid w:val="0046371A"/>
    <w:rsid w:val="0070254E"/>
    <w:rsid w:val="00765FB7"/>
    <w:rsid w:val="007D1627"/>
    <w:rsid w:val="00843A29"/>
    <w:rsid w:val="00901B63"/>
    <w:rsid w:val="00913D9B"/>
    <w:rsid w:val="009444A3"/>
    <w:rsid w:val="009D4D37"/>
    <w:rsid w:val="009E570A"/>
    <w:rsid w:val="00A74F86"/>
    <w:rsid w:val="00A761D7"/>
    <w:rsid w:val="00AF67A6"/>
    <w:rsid w:val="00B426C4"/>
    <w:rsid w:val="00B75101"/>
    <w:rsid w:val="00E35CE2"/>
    <w:rsid w:val="00F00A5F"/>
    <w:rsid w:val="00F04BDA"/>
    <w:rsid w:val="00F1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BF5F"/>
  <w15:chartTrackingRefBased/>
  <w15:docId w15:val="{9FEA2916-C941-4F36-862F-E440F849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30</cp:revision>
  <dcterms:created xsi:type="dcterms:W3CDTF">2022-05-16T09:09:00Z</dcterms:created>
  <dcterms:modified xsi:type="dcterms:W3CDTF">2022-05-23T06:43:00Z</dcterms:modified>
</cp:coreProperties>
</file>