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宋体"/>
          <w:b/>
          <w:sz w:val="48"/>
        </w:rPr>
        <w:t>动漫图形系统综合训练I</w:t>
      </w:r>
    </w:p>
    <w:p>
      <w:pPr>
        <w:jc w:val="center"/>
      </w:pPr>
      <w:r>
        <w:rPr>
          <w:rFonts w:ascii="Arial" w:hAnsi="Arial" w:eastAsia="宋体"/>
          <w:b/>
          <w:sz w:val="40"/>
        </w:rPr>
        <w:t>实验指导书（L1-L14）</w:t>
      </w:r>
    </w:p>
    <w:p>
      <w:pPr>
        <w:jc w:val="center"/>
      </w:pPr>
      <w:r>
        <w:rPr>
          <w:rFonts w:ascii="Arial" w:hAnsi="Arial" w:eastAsia="宋体"/>
          <w:color w:val="555555"/>
          <w:sz w:val="24"/>
        </w:rPr>
        <w:t>从 OpenCV 环境搭建到增量式三维重建：14 次实验 × 软件工程全过程</w:t>
      </w:r>
    </w:p>
    <w:p>
      <w:pPr>
        <w:jc w:val="center"/>
      </w:pPr>
      <w:r>
        <w:rPr>
          <w:rFonts w:ascii="Arial" w:hAnsi="Arial" w:eastAsia="宋体"/>
          <w:sz w:val="22"/>
        </w:rPr>
        <w:t>配套理论课：数字图像基础（T1-T3）→ 视觉特征与匹配（T4-T8）→ 相机几何与重建（T9-T10）</w:t>
      </w:r>
    </w:p>
    <w:p>
      <w:pPr>
        <w:spacing w:after="0"/>
        <w:ind w:firstLine="0"/>
      </w:pPr>
      <w:r>
        <w:rPr>
          <w:rFonts w:ascii="Arial" w:hAnsi="Arial" w:eastAsia="宋体"/>
          <w:b w:val="0"/>
          <w:sz w:val="24"/>
        </w:rPr>
      </w:r>
    </w:p>
    <w:p>
      <w:bookmarkStart w:id="5" w:name="_TocG5"/>
      <w:pPr>
        <w:pStyle w:val="Heading1"/>
        <w:keepNext/>
      </w:pPr>
      <w:r>
        <w:t>实验四  边缘检测与图像分割</w:t>
      </w:r>
      <w:bookmarkEnd w:id="5"/>
    </w:p>
    <w:p>
      <w:pPr>
        <w:spacing w:after="0"/>
        <w:ind w:firstLine="0"/>
      </w:pPr>
      <w:r>
        <w:rPr>
          <w:rFonts w:ascii="Arial" w:hAnsi="Arial" w:eastAsia="宋体"/>
          <w:b w:val="0"/>
          <w:color w:val="555555"/>
          <w:sz w:val="22"/>
        </w:rPr>
        <w:t>软件工程环节：详细设计＋编码规范（制定小组编码规范、模块设计走查两两互查）　|　对应理论课：T4 边缘检测、图像分割与图像质量评价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25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4_f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2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ind w:firstLine="0"/>
        <w:jc w:val="center"/>
      </w:pPr>
      <w:r>
        <w:rPr/>
        <w:t>图1 Sobel 梯度幅值 → Canny 二值边缘（实测结果）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53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4_f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ind w:firstLine="0"/>
        <w:jc w:val="center"/>
      </w:pPr>
      <w:r>
        <w:rPr/>
        <w:t>图2 固定阈值与 Otsu 自动阈值分割对比（实测结果）</w:t>
      </w:r>
    </w:p>
    <w:p>
      <w:pPr>
        <w:pStyle w:val="Heading2"/>
        <w:keepNext/>
      </w:pPr>
      <w:r>
        <w:t>0. 学前准备</w:t>
      </w:r>
    </w:p>
    <w:p>
      <w:pPr>
        <w:pStyle w:val="ListBullet"/>
        <w:spacing w:line="312" w:lineRule="auto"/>
        <w:ind w:firstLine="0"/>
      </w:pPr>
      <w:r>
        <w:rPr>
          <w:rFonts w:ascii="Arial" w:hAnsi="Arial" w:eastAsia="宋体"/>
          <w:sz w:val="22"/>
        </w:rPr>
        <w:t>前置知识：复习 T4 边缘检测章节，理解“梯度是灰度变化率”的含义；会用 Python 开平方（math.sqrt / np.sqrt）。</w:t>
      </w:r>
    </w:p>
    <w:p>
      <w:pPr>
        <w:pStyle w:val="ListBullet"/>
        <w:spacing w:line="312" w:lineRule="auto"/>
        <w:ind w:firstLine="0"/>
      </w:pPr>
      <w:r>
        <w:rPr>
          <w:rFonts w:ascii="Arial" w:hAnsi="Arial" w:eastAsia="宋体"/>
          <w:sz w:val="22"/>
        </w:rPr>
        <w:t>数据准备：准备两张图：一张清晰纹理图、一张光照不均图（如室内窗户光线下拍摄）。</w:t>
      </w:r>
    </w:p>
    <w:p>
      <w:pPr>
        <w:pStyle w:val="ListBullet"/>
        <w:spacing w:line="312" w:lineRule="auto"/>
        <w:ind w:firstLine="0"/>
      </w:pPr>
      <w:r>
        <w:rPr>
          <w:rFonts w:ascii="Arial" w:hAnsi="Arial" w:eastAsia="宋体"/>
          <w:sz w:val="22"/>
        </w:rPr>
        <w:t>预习：查阅 cv2.Canny 的参数含义（threshold1、threshold2 分别是什么）。</w:t>
      </w:r>
    </w:p>
    <w:p>
      <w:pPr>
        <w:pStyle w:val="ListBullet"/>
        <w:spacing w:line="312" w:lineRule="auto"/>
        <w:ind w:firstLine="0"/>
      </w:pPr>
      <w:r>
        <w:rPr>
          <w:rFonts w:ascii="Arial" w:hAnsi="Arial" w:eastAsia="宋体"/>
          <w:sz w:val="22"/>
        </w:rPr>
        <w:t>概念自检：能说出“梯度幅值大”与“边缘”的关系；能说出 Otsu 与固定阈值的本质区别。</w:t>
      </w:r>
    </w:p>
    <w:p>
      <w:pPr>
        <w:pStyle w:val="Heading2"/>
        <w:keepNext/>
      </w:pPr>
      <w:r>
        <w:t>1. 实验背景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边缘是图像中灰度突变的位置，是特征提取（L5 起）的基础。Canny 是目前最经典的边缘检测器：先高斯去噪，再算 Sobel 梯度，做非极大值抑制，最后用双阈值滞后连接边缘。分割则把图像划分为有意义区域，最常用的是阈值分割（固定阈值与 Otsu 自动阈值）。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本实验完成软件工程“设计”阶段的收尾：在 L3 架构设计基础上做详细设计（把预处理模块细化到函数级），同时制定小组编码规范（命名、注释、文件组织），并执行两两互查的设计走查。</w:t>
      </w:r>
    </w:p>
    <w:p>
      <w:pPr>
        <w:pStyle w:val="Heading2"/>
        <w:keepNext/>
      </w:pPr>
      <w:r>
        <w:t>2. 实验目的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1. 掌握 Sobel 梯度计算与梯度幅值/方向的意义。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2. 掌握 Canny 边缘检测的完整流程与双阈值参数的作用。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3. 掌握固定阈值与 Otsu 自适应阈值分割，理解类间方差最大化的思想。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4. 完成详细设计与编码规范，执行设计走查。</w:t>
      </w:r>
    </w:p>
    <w:p>
      <w:pPr>
        <w:pStyle w:val="Heading2"/>
        <w:keepNext/>
      </w:pPr>
      <w:r>
        <w:t>3. 实验要求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1. 任务1（Sobel）：对灰度图计算 x/y 方向 Sobel 梯度，输出幅值图（转 uint8 后保存），对比不同核尺寸（3/5）。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2. 任务2（Canny）：用 cv2.Canny 检测边缘，实验三组双阈值（如 (50,150)、(100,200)、(150,250)），观察阈值对边缘密度的影响，写出参数选择经验。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3. 任务3（阈值分割）：对图片做固定阈值（128）与 Otsu 阈值（cv2.threshold(..., cv2.THRESH_BINARY + cv2.THRESH_OTSU)），输出 Otsu 自动选出的阈值并比较分割效果。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4. 任务4（自适应阈值）：对光照不均的图片用 cv2.adaptiveThreshold 与全局 Otsu 对比，说明自适应阈值解决什么问题。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5. 任务5（软件工程-详细设计）：把预处理模块（L3-L4 功能）细化为函数级设计：每个函数的输入/输出/算法/异常处理，输出 docs/detailed_design.md。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6. 任务6（软件工程-编码规范与走查）：小组制定编码规范（命名风格、注释语言、单文件职责、模块划分），两两交换设计文档进行走查，输出至少 3 条走查意见。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7. 加分项：实现非极大值抑制（NMS）与双阈值连接的手写版本，与 cv2.Canny 输出对比。</w:t>
      </w:r>
    </w:p>
    <w:p>
      <w:pPr>
        <w:pStyle w:val="Heading2"/>
        <w:keepNext/>
      </w:pPr>
      <w:r>
        <w:t>4. 实验原理</w:t>
      </w:r>
    </w:p>
    <w:p>
      <w:pPr>
        <w:pStyle w:val="Heading3"/>
        <w:keepNext/>
      </w:pPr>
      <w:r>
        <w:t>4.1 梯度与边缘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图像梯度 ∇f = (∂f/∂x, ∂f/∂y) 描述灰度变化的方向与强度。Sobel 算子用两个 3×3 卷积核近似偏导；梯度幅值与方向为：</w:t>
      </w:r>
    </w:p>
    <w:p>
      <w:pPr>
        <w:spacing w:before="60" w:after="60"/>
        <w:jc w:val="center"/>
      </w:pPr>
      <m:oMath>
        <m:r>
          <m:t xml:space="preserve">G = </m:t>
        </m:r>
        <m:rad>
          <m:radPr>
            <m:degHide m:val="on"/>
          </m:radPr>
          <m:deg/>
          <m:e>
            <m:sSup>
              <m:e>
                <m:sSub>
                  <m:e>
                    <m:r>
                      <m:t xml:space="preserve">G</m:t>
                    </m:r>
                  </m:e>
                  <m:sub>
                    <m:r>
                      <m:t xml:space="preserve">x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sSup>
              <m:e>
                <m:sSub>
                  <m:e>
                    <m:r>
                      <m:t xml:space="preserve"> + G</m:t>
                    </m:r>
                  </m:e>
                  <m:sub>
                    <m:r>
                      <m:t xml:space="preserve">y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e>
        </m:rad>
        <m:r>
          <m:t xml:space="preserve">, </m:t>
        </m:r>
        <m:r>
          <m:t xml:space="preserve">  </m:t>
        </m:r>
        <m:r>
          <m:t xml:space="preserve"> </m:t>
        </m:r>
        <m:r>
          <m:t xml:space="preserve">θ</m:t>
        </m:r>
        <m:r>
          <m:t xml:space="preserve"> = </m:t>
        </m:r>
        <m:r>
          <m:t xml:space="preserve"/>
        </m:r>
        <m:r>
          <m:t xml:space="preserve">atan2</m:t>
        </m:r>
        <m:sSub>
          <m:e>
            <m:r>
              <m:t xml:space="preserve">(G</m:t>
            </m:r>
          </m:e>
          <m:sub>
            <m:r>
              <m:t xml:space="preserve">y</m:t>
            </m:r>
          </m:sub>
        </m:sSub>
        <m:sSub>
          <m:e>
            <m:r>
              <m:t xml:space="preserve">, G</m:t>
            </m:r>
          </m:e>
          <m:sub>
            <m:r>
              <m:t xml:space="preserve">x</m:t>
            </m:r>
          </m:sub>
        </m:sSub>
        <m:r>
          <m:t xml:space="preserve">)</m:t>
        </m:r>
      </m:oMath>
    </w:p>
    <w:p>
      <w:pPr>
        <w:ind w:firstLine="480"/>
      </w:pPr>
      <w:r>
        <w:rPr>
          <w:rFonts w:ascii="Arial" w:hAnsi="Arial" w:eastAsia="宋体"/>
          <w:b w:val="0"/>
          <w:sz w:val="24"/>
        </w:rPr>
        <w:t>幅值 G 大的位置即边缘；方向 θ 用于非极大值抑制（沿梯度方向只保留局部最大值，使边缘为单像素宽）。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Canny 四步：①高斯滤波去噪；②Sobel 计算梯度幅值与方向；③非极大值抑制；④双阈值滞后连接（高于高阈值的确定为边缘，高于低阈值且与已确定边缘相连的也保留）。</w:t>
      </w:r>
    </w:p>
    <w:p>
      <w:pPr>
        <w:pStyle w:val="Heading3"/>
        <w:keepNext/>
      </w:pPr>
      <w:r>
        <w:t>4.2 阈值分割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固定阈值：g(x, y) = 255（当 f(x, y) &gt; T），否则为 0。</w:t>
      </w:r>
    </w:p>
    <w:p>
      <w:pPr>
        <w:spacing w:before="60" w:after="60"/>
        <w:jc w:val="center"/>
      </w:pPr>
      <m:oMath>
        <m:r>
          <m:t xml:space="preserve">g(x, y) = 255 </m:t>
        </m:r>
        <m:r>
          <m:t xml:space="preserve"> </m:t>
        </m:r>
        <m:r>
          <m:t xml:space="preserve"/>
        </m:r>
        <m:r>
          <m:t xml:space="preserve">if</m:t>
        </m:r>
        <m:r>
          <m:t xml:space="preserve"> </m:t>
        </m:r>
        <m:r>
          <m:t xml:space="preserve"> </m:t>
        </m:r>
        <m:r>
          <m:t xml:space="preserve">f(x, y) &gt; T, </m:t>
        </m:r>
        <m:r>
          <m:t xml:space="preserve"> </m:t>
        </m:r>
        <m:r>
          <m:t xml:space="preserve"/>
        </m:r>
        <m:r>
          <m:t xml:space="preserve">else</m:t>
        </m:r>
        <m:r>
          <m:t xml:space="preserve"> </m:t>
        </m:r>
        <m:r>
          <m:t xml:space="preserve"> </m:t>
        </m:r>
        <m:r>
          <m:t xml:space="preserve">0</m:t>
        </m:r>
      </m:oMath>
    </w:p>
    <w:p>
      <w:pPr>
        <w:ind w:firstLine="480"/>
      </w:pPr>
      <w:r>
        <w:rPr>
          <w:rFonts w:ascii="Arial" w:hAnsi="Arial" w:eastAsia="宋体"/>
          <w:b w:val="0"/>
          <w:sz w:val="24"/>
        </w:rPr>
        <w:t>Otsu 方法遍历所有阈值 T，选择使前景/背景类间方差 σ²_B 最大的 T*，无需人工指定，适用于直方图近似双峰的图像。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自适应阈值：对每个像素取邻域局部统计（均值/高斯加权）作为阈值，解决光照不均场景下全局阈值失效的问题。</w:t>
      </w:r>
    </w:p>
    <w:p>
      <w:pPr>
        <w:pStyle w:val="Heading3"/>
        <w:keepNext/>
      </w:pPr>
      <w:r>
        <w:t>4.3 本实验用到的函数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cv2.Sobel(src, cv2.CV_64F, dx, dy, ksize=3)：dx=1,dy=0 得 x 方向梯度。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cv2.Canny(src, threshold1, threshold2)：双阈值 Canny。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cv2.threshold(src, 128, 255, cv2.THRESH_BINARY)：固定阈值；加 cv2.THRESH_OTSU 自动求阈值，返回 (阈值, 结果)。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cv2.adaptiveThreshold(src, 255, cv2.ADAPTIVE_THRESH_GAUSSIAN_C, cv2.THRESH_BINARY, blockSize, C)：自适应阈值，C 为从局部统计减去的常量。</w:t>
      </w:r>
    </w:p>
    <w:p>
      <w:pPr>
        <w:pStyle w:val="Heading2"/>
        <w:keepNext/>
      </w:pPr>
      <w:r>
        <w:t>5. 实验步骤（详细）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步骤1 Sobel 梯度：计算 Gx、Gy、幅值，并把幅值归一化到 0-255 保存。</w:t>
      </w:r>
    </w:p>
    <w:p>
      <w:pPr>
        <w:pStyle w:val="CodeBlock"/>
        <w:ind w:firstLine="0"/>
        <w:shd w:val="clear" w:fill="F2F3F5"/>
      </w:pPr>
      <w:r>
        <w:t>img = cv2.imread("data/photo01.jpg", 0)</w:t>
      </w:r>
    </w:p>
    <w:p>
      <w:pPr>
        <w:pStyle w:val="CodeBlock"/>
        <w:ind w:firstLine="0"/>
        <w:shd w:val="clear" w:fill="F2F3F5"/>
      </w:pPr>
      <w:r>
        <w:t>gx = cv2.Sobel(img, cv2.CV_64F, 1, 0, ksize=3)</w:t>
      </w:r>
    </w:p>
    <w:p>
      <w:pPr>
        <w:pStyle w:val="CodeBlock"/>
        <w:ind w:firstLine="0"/>
        <w:shd w:val="clear" w:fill="F2F3F5"/>
      </w:pPr>
      <w:r>
        <w:t>gy = cv2.Sobel(img, cv2.CV_64F, 0, 1, ksize=3)</w:t>
      </w:r>
    </w:p>
    <w:p>
      <w:pPr>
        <w:pStyle w:val="CodeBlock"/>
        <w:ind w:firstLine="0"/>
        <w:shd w:val="clear" w:fill="F2F3F5"/>
      </w:pPr>
      <w:r>
        <w:t>mag = np.sqrt(gx ** 2 + gy ** 2)</w:t>
      </w:r>
    </w:p>
    <w:p>
      <w:pPr>
        <w:pStyle w:val="CodeBlock"/>
        <w:ind w:firstLine="0"/>
        <w:shd w:val="clear" w:fill="F2F3F5"/>
      </w:pPr>
      <w:r>
        <w:t>mag8 = np.clip(mag / mag.max() * 255, 0, 255).astype(np.uint8)</w:t>
      </w:r>
    </w:p>
    <w:p>
      <w:pPr>
        <w:pStyle w:val="CodeBlock"/>
        <w:ind w:firstLine="0"/>
        <w:shd w:val="clear" w:fill="F2F3F5"/>
      </w:pPr>
      <w:r>
        <w:t>cv2.imwrite("results/l4_sobel_mag.jpg", mag8)</w:t>
      </w:r>
    </w:p>
    <w:p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幅值图中边缘处亮、平坦处暗；与 Gx/Gy 单方向图对比可看出水平/垂直边缘的侧重。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步骤2 Canny 参数实验：三组双阈值输出并排保存，并写一句参数经验。</w:t>
      </w:r>
    </w:p>
    <w:p>
      <w:pPr>
        <w:pStyle w:val="CodeBlock"/>
        <w:ind w:firstLine="0"/>
        <w:shd w:val="clear" w:fill="F2F3F5"/>
      </w:pPr>
      <w:r>
        <w:t>for name, (t1, t2) in {"c50": (50, 150), "c100": (100, 200), "c150": (150, 250)}.items():</w:t>
      </w:r>
    </w:p>
    <w:p>
      <w:pPr>
        <w:pStyle w:val="CodeBlock"/>
        <w:ind w:firstLine="0"/>
        <w:shd w:val="clear" w:fill="F2F3F5"/>
      </w:pPr>
      <w:r>
        <w:t xml:space="preserve">    e = cv2.Canny(img, t1, t2)</w:t>
      </w:r>
    </w:p>
    <w:p>
      <w:pPr>
        <w:pStyle w:val="CodeBlock"/>
        <w:ind w:firstLine="0"/>
        <w:shd w:val="clear" w:fill="F2F3F5"/>
      </w:pPr>
      <w:r>
        <w:t xml:space="preserve">    cv2.imwrite(f"results/l4_{name}.jpg", e)</w:t>
      </w:r>
    </w:p>
    <w:p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阈值越高边缘越稀疏、越“干净”；(50,150) 细节最多但噪声也最多；(150,250) 只保留强边缘。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步骤3 阈值分割与 Otsu：计算并打印 Otsu 阈值，对比固定阈值结果。</w:t>
      </w:r>
    </w:p>
    <w:p>
      <w:pPr>
        <w:pStyle w:val="CodeBlock"/>
        <w:ind w:firstLine="0"/>
        <w:shd w:val="clear" w:fill="F2F3F5"/>
      </w:pPr>
      <w:r>
        <w:t>_, thr_fixed = cv2.threshold(img, 128, 255, cv2.THRESH_BINARY)</w:t>
      </w:r>
    </w:p>
    <w:p>
      <w:pPr>
        <w:pStyle w:val="CodeBlock"/>
        <w:ind w:firstLine="0"/>
        <w:shd w:val="clear" w:fill="F2F3F5"/>
      </w:pPr>
      <w:r>
        <w:t>T, thr_otsu = cv2.threshold(img, 0, 255, cv2.THRESH_BINARY + cv2.THRESH_OTSU)</w:t>
      </w:r>
    </w:p>
    <w:p>
      <w:pPr>
        <w:pStyle w:val="CodeBlock"/>
        <w:ind w:firstLine="0"/>
        <w:shd w:val="clear" w:fill="F2F3F5"/>
      </w:pPr>
      <w:r>
        <w:t>print("Otsu 阈值:", T)</w:t>
      </w:r>
    </w:p>
    <w:p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Otsu 阈值介于图像灰度分布的两峰之间；分割结果通常优于盲目取 128。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步骤4 自适应阈值：对光照不均图比较全局与自适应分割。</w:t>
      </w:r>
    </w:p>
    <w:p>
      <w:pPr>
        <w:pStyle w:val="CodeBlock"/>
        <w:ind w:firstLine="0"/>
        <w:shd w:val="clear" w:fill="F2F3F5"/>
      </w:pPr>
      <w:r>
        <w:t>ad = cv2.adaptiveThreshold(img, 255, cv2.ADAPTIVE_THRESH_GAUSSIAN_C, cv2.THRESH_BINARY, 31, 5)</w:t>
      </w:r>
    </w:p>
    <w:p>
      <w:pPr>
        <w:pStyle w:val="CodeBlock"/>
        <w:ind w:firstLine="0"/>
        <w:shd w:val="clear" w:fill="F2F3F5"/>
      </w:pPr>
      <w:r>
        <w:t>cv2.imwrite("results/l4_adaptive.jpg", ad)</w:t>
      </w:r>
    </w:p>
    <w:p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自适应结果在阴影/高光区都能正确分割出目标；全局阈值在局部会失败。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步骤5 软件工程-详细设计与编码规范：完成 docs/detailed_design.md 与 docs/coding_standards.md；设计走查输出 3 条意见并落到文档。</w:t>
      </w:r>
    </w:p>
    <w:p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详细设计对每个函数给出输入/输出/算法/异常处理；走查意见包含可改进点（如参数默认值、边界处理）。</w:t>
      </w:r>
    </w:p>
    <w:p>
      <w:pPr>
        <w:pStyle w:val="Heading2"/>
        <w:keepNext/>
      </w:pPr>
      <w:r>
        <w:t>6. 常见问题与排错</w:t>
      </w:r>
    </w:p>
    <w:p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问题：Sobel 结果几乎全黑</w:t>
      </w:r>
      <w:r>
        <w:rPr>
          <w:rFonts w:ascii="Arial" w:hAnsi="Arial" w:eastAsia="宋体"/>
          <w:sz w:val="22"/>
        </w:rPr>
        <w:t xml:space="preserve">　解决：梯度有正有负，直接转 uint8 会截断负值。应先取绝对值或用幅值（sqrt 后归一化）再转 uint8。</w:t>
      </w:r>
    </w:p>
    <w:p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问题：Canny 边缘断断续续</w:t>
      </w:r>
      <w:r>
        <w:rPr>
          <w:rFonts w:ascii="Arial" w:hAnsi="Arial" w:eastAsia="宋体"/>
          <w:sz w:val="22"/>
        </w:rPr>
        <w:t xml:space="preserve">　解决：可能低阈值太高或图像噪声大。适当降低 threshold1、增大 threshold2 与 threshold1 的比值（如 1:3）。</w:t>
      </w:r>
    </w:p>
    <w:p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问题：Otsu 结果很差</w:t>
      </w:r>
      <w:r>
        <w:rPr>
          <w:rFonts w:ascii="Arial" w:hAnsi="Arial" w:eastAsia="宋体"/>
          <w:sz w:val="22"/>
        </w:rPr>
        <w:t xml:space="preserve">　解决：Otsu 假设直方图近似双峰；多峰/单峰图像效果不佳，改用自适应阈值或先增强对比度。</w:t>
      </w:r>
    </w:p>
    <w:p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问题：adaptiveThreshold 报错</w:t>
      </w:r>
      <w:r>
        <w:rPr>
          <w:rFonts w:ascii="Arial" w:hAnsi="Arial" w:eastAsia="宋体"/>
          <w:sz w:val="22"/>
        </w:rPr>
        <w:t xml:space="preserve">　解决：输入必须是灰度图且 blockSize 为奇数；C 通常取 2-10。</w:t>
      </w:r>
    </w:p>
    <w:p>
      <w:pPr>
        <w:pStyle w:val="Heading2"/>
        <w:keepNext/>
      </w:pPr>
      <w:r>
        <w:t>7. 课程思政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信息时代“眼见为实”正在被重新定义：边缘检测与图像分割是图像取证、篡改检测（如 Deepfake 鉴别）的基础技术。作为数字媒体专业的学生，掌握“图像是如何被加工和篡改的”，既能创作也能鉴别，这是新时代媒体人的责任与底线——技术向善，从我做起。</w:t>
      </w:r>
    </w:p>
    <w:p>
      <w:pPr>
        <w:pStyle w:val="Heading2"/>
        <w:keepNext/>
      </w:pPr>
      <w:r>
        <w:t>8. 提交与评分要点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实验报告（Sobel/Canny 对比图、阈值对比、自适应阈值分析、设计走查记录）、详细设计与编码规范文档、源码 zip。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宋体"/>
        <w:sz w:val="18"/>
      </w:rPr>
      <w:fldChar w:fldCharType="begin"/>
    </w:r>
    <w:r>
      <w:rPr>
        <w:rFonts w:ascii="Arial" w:hAnsi="Arial" w:eastAsia="宋体"/>
        <w:sz w:val="18"/>
      </w:rPr>
      <w:instrText xml:space="preserve"> PAGE </w:instrText>
    </w:r>
    <w:r>
      <w:rPr>
        <w:rFonts w:ascii="Arial" w:hAnsi="Arial" w:eastAsia="宋体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eastAsia="宋体"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eastAsia="宋体"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eastAsia="宋体"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eastAsia="宋体"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宋体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hAnsiTheme="majorHAnsi" w:cstheme="majorBidi" w:ascii="Arial" w:hAnsi="Arial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hAnsiTheme="majorHAnsi" w:cstheme="majorBidi" w:ascii="Arial" w:hAnsi="Arial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宋体" w:asciiTheme="majorHAnsi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宋体" w:asciiTheme="majorHAnsi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宋体" w:asciiTheme="majorHAnsi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ascii="Arial" w:hAnsi="Arial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宋体"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eastAsia="宋体"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eastAsia="宋体"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宋体" w:asciiTheme="majorHAnsi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宋体" w:asciiTheme="majorHAnsi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宋体" w:asciiTheme="majorHAnsi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宋体" w:asciiTheme="majorHAnsi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宋体" w:asciiTheme="majorHAnsi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宋体" w:asciiTheme="majorHAnsi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76" w:lineRule="auto" w:before="40" w:after="40"/>
      <w:ind w:firstLine="0"/>
    </w:pPr>
    <w:rPr>
      <w:rFonts w:ascii="Consolas" w:hAnsi="Consolas" w:eastAsia="宋体"/>
      <w:sz w:val="19"/>
    </w:rPr>
  </w:style>
  <w:style w:type="paragraph" w:customStyle="1" w:styleId="TOC1">
    <w:name w:val="TOC 1"/>
    <w:pPr>
      <w:spacing w:before="40" w:after="40" w:line="276" w:lineRule="auto"/>
      <w:ind w:firstLine="0"/>
      <w:tabs>
        <w:tab w:val="right" w:leader="dot" w:pos="9072"/>
      </w:tabs>
    </w:pPr>
    <w:rPr>
      <w:rFonts w:ascii="Arial" w:hAnsi="Arial" w:eastAsia="宋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eastAsia="宋体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宋体" w:asciiTheme="majorHAnsi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宋体" w:asciiTheme="majorHAnsi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宋体" w:asciiTheme="majorHAnsi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宋体" w:asciiTheme="majorHAnsi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宋体" w:asciiTheme="majorHAnsi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宋体" w:asciiTheme="majorHAnsi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宋体"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宋体"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eastAsia="宋体"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eastAsia="宋体"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宋体" w:asciiTheme="majorHAnsi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宋体" w:asciiTheme="majorHAnsi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宋体" w:asciiTheme="majorHAnsi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宋体" w:asciiTheme="majorHAnsi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宋体" w:asciiTheme="majorHAnsi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宋体" w:asciiTheme="majorHAnsi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宋体" w:asciiTheme="majorHAnsi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