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E9E46">
      <w:pPr>
        <w:spacing w:before="560"/>
        <w:jc w:val="center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50"/>
        </w:rPr>
        <w:t>实验指导书</w:t>
      </w:r>
    </w:p>
    <w:p w14:paraId="4E1954B2">
      <w:pPr>
        <w:jc w:val="center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36"/>
        </w:rPr>
        <w:t>实验一：需求分析与 OpenCV 环境</w:t>
      </w:r>
    </w:p>
    <w:p w14:paraId="76D2536B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本实验是项目 I 的启动实验。学生将围绕“图像输入—表示—处理—输出”建立第一个可运行基线，同时完成需求规格、环境记录、测试用例和README。实验成果将作为实验2总体设计及后续模块实现的共同约定。</w:t>
      </w:r>
    </w:p>
    <w:p w14:paraId="18B8684F">
      <w:pPr>
        <w:keepNext/>
        <w:spacing w:before="2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32"/>
        </w:rPr>
        <w:t>1. 实验背景</w:t>
      </w:r>
    </w:p>
    <w:p w14:paraId="42980F99">
      <w:pPr>
        <w:spacing w:after="100" w:line="278" w:lineRule="auto"/>
        <w:ind w:firstLine="403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一个视觉系统即使算法正确，也可能因为路径错误、通道顺序混淆、dtype不一致或缺少异常处理而无法交付。工程实践要求在编写复杂算法之前，先回答系统服务谁、输入什么、输出什么、失败时如何反馈以及怎样判定完成。</w:t>
      </w:r>
    </w:p>
    <w:p w14:paraId="2B35A2B8">
      <w:pPr>
        <w:spacing w:after="100" w:line="278" w:lineRule="auto"/>
        <w:ind w:firstLine="403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本项目面向动漫与图形素材的基础视觉处理。系统接收静态图像，完成读取、数据检查、灰度转换和结果保存，为后续增强、边缘、形态学、几何和特征模块提供稳定入口。本实验不要求实现复杂识别或GUI。</w:t>
      </w:r>
    </w:p>
    <w:p w14:paraId="259B95BC">
      <w:pPr>
        <w:keepNext/>
        <w:spacing w:before="2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32"/>
        </w:rPr>
        <w:t>2. 实验目的</w:t>
      </w:r>
    </w:p>
    <w:p w14:paraId="1C81A52D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1. 能够将自然语言任务转化为可验证的功能需求、非功能需求和异常需求。</w:t>
      </w:r>
    </w:p>
    <w:p w14:paraId="238A60B3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2. 理解连续图像、离散像素、NumPy数组和OpenCV图像对象之间的关系。</w:t>
      </w:r>
    </w:p>
    <w:p w14:paraId="161919D9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3. 完成Python、NumPy和OpenCV环境安装，并记录平台与版本信息。</w:t>
      </w:r>
    </w:p>
    <w:p w14:paraId="26132460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4. 实现读取→检查→灰度转换→保存的最小处理链。</w:t>
      </w:r>
    </w:p>
    <w:p w14:paraId="634EB27B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5. 设计正常、边界和异常测试，形成可追溯的运行证据。</w:t>
      </w:r>
    </w:p>
    <w:p w14:paraId="685D8120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6. 按统一目录提交代码、数据、文档和版本记录。</w:t>
      </w:r>
    </w:p>
    <w:p w14:paraId="2CED75D0">
      <w:pPr>
        <w:keepNext/>
        <w:spacing w:before="2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32"/>
        </w:rPr>
        <w:t>3. 实验要求</w:t>
      </w:r>
    </w:p>
    <w:p w14:paraId="53E9D221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1. 建立独立虚拟环境，禁止依赖未记录的系统包。</w:t>
      </w:r>
    </w:p>
    <w:p w14:paraId="313DE2FA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2. 完成至少5条功能需求、3条非功能需求、3条异常处理需求和5条验收标准。</w:t>
      </w:r>
    </w:p>
    <w:p w14:paraId="6F6911DE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3. 准备彩色图、灰度图和一张不同尺寸图像；原始数据只读保存。</w:t>
      </w:r>
    </w:p>
    <w:p w14:paraId="7F854264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4. 程序必须使用命令行参数传入输入和输出路径，失败时给出明确提示。</w:t>
      </w:r>
    </w:p>
    <w:p w14:paraId="64657E5B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5. 至少执行8个测试用例，并保存成功、失败和输出属性证据。</w:t>
      </w:r>
    </w:p>
    <w:p w14:paraId="2FC90881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6. README应能指导另一位同学完成安装、运行和复现。</w:t>
      </w:r>
    </w:p>
    <w:p w14:paraId="021B7B64">
      <w:pPr>
        <w:keepNext/>
        <w:spacing w:before="2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32"/>
        </w:rPr>
        <w:t>4. 实验原理</w:t>
      </w:r>
    </w:p>
    <w:p w14:paraId="391C3C41">
      <w:pPr>
        <w:keepNext/>
        <w:spacing w:before="1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26"/>
        </w:rPr>
        <w:t>4.1 需求与验收标准</w:t>
      </w:r>
    </w:p>
    <w:p w14:paraId="36AFDC86">
      <w:pPr>
        <w:spacing w:after="100" w:line="278" w:lineRule="auto"/>
        <w:ind w:firstLine="403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需求不能只写“支持图片”“运行快速”。应采用“给定输入—执行行为—预期结果—验证方式”的表达。例：给定存在且可解码的PNG/JPEG路径，程序读取成功并打印shape、dtype和通道数；路径不存在时，程序不崩溃，退出码非0并输出读取失败提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48C814D3">
        <w:trPr>
          <w:jc w:val="center"/>
        </w:trPr>
        <w:tc>
          <w:tcPr>
            <w:tcW w:w="3216" w:type="dxa"/>
          </w:tcPr>
          <w:p w14:paraId="32651C9C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sz w:val="20"/>
              </w:rPr>
              <w:t>类型</w:t>
            </w:r>
          </w:p>
        </w:tc>
        <w:tc>
          <w:tcPr>
            <w:tcW w:w="3216" w:type="dxa"/>
          </w:tcPr>
          <w:p w14:paraId="48E08917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sz w:val="20"/>
              </w:rPr>
              <w:t>示例表述</w:t>
            </w:r>
          </w:p>
        </w:tc>
        <w:tc>
          <w:tcPr>
            <w:tcW w:w="3216" w:type="dxa"/>
          </w:tcPr>
          <w:p w14:paraId="1B46B411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sz w:val="20"/>
              </w:rPr>
              <w:t>验证方式</w:t>
            </w:r>
          </w:p>
        </w:tc>
      </w:tr>
      <w:tr w14:paraId="5DE370DB">
        <w:trPr>
          <w:jc w:val="center"/>
        </w:trPr>
        <w:tc>
          <w:tcPr>
            <w:tcW w:w="3216" w:type="dxa"/>
          </w:tcPr>
          <w:p w14:paraId="3838F96B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功能</w:t>
            </w:r>
          </w:p>
        </w:tc>
        <w:tc>
          <w:tcPr>
            <w:tcW w:w="3216" w:type="dxa"/>
          </w:tcPr>
          <w:p w14:paraId="7A2E33AD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读取图像并输出基本属性</w:t>
            </w:r>
          </w:p>
        </w:tc>
        <w:tc>
          <w:tcPr>
            <w:tcW w:w="3216" w:type="dxa"/>
          </w:tcPr>
          <w:p w14:paraId="39CA8B3C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运行T01并检查日志</w:t>
            </w:r>
          </w:p>
        </w:tc>
      </w:tr>
      <w:tr w14:paraId="036D59AA">
        <w:trPr>
          <w:jc w:val="center"/>
        </w:trPr>
        <w:tc>
          <w:tcPr>
            <w:tcW w:w="3216" w:type="dxa"/>
          </w:tcPr>
          <w:p w14:paraId="485F1B34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异常</w:t>
            </w:r>
          </w:p>
        </w:tc>
        <w:tc>
          <w:tcPr>
            <w:tcW w:w="3216" w:type="dxa"/>
          </w:tcPr>
          <w:p w14:paraId="6B5995C5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路径不存在时明确报错并退出</w:t>
            </w:r>
          </w:p>
        </w:tc>
        <w:tc>
          <w:tcPr>
            <w:tcW w:w="3216" w:type="dxa"/>
          </w:tcPr>
          <w:p w14:paraId="6608AEF7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运行T03，检查退出码</w:t>
            </w:r>
          </w:p>
        </w:tc>
      </w:tr>
      <w:tr w14:paraId="47BA0E67">
        <w:trPr>
          <w:jc w:val="center"/>
        </w:trPr>
        <w:tc>
          <w:tcPr>
            <w:tcW w:w="3216" w:type="dxa"/>
          </w:tcPr>
          <w:p w14:paraId="44966802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性能</w:t>
            </w:r>
          </w:p>
        </w:tc>
        <w:tc>
          <w:tcPr>
            <w:tcW w:w="3216" w:type="dxa"/>
          </w:tcPr>
          <w:p w14:paraId="72E7A3F4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1920×1080图像基线处理≤2 s</w:t>
            </w:r>
          </w:p>
        </w:tc>
        <w:tc>
          <w:tcPr>
            <w:tcW w:w="3216" w:type="dxa"/>
          </w:tcPr>
          <w:p w14:paraId="6F07FC36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记录耗时并注明平台</w:t>
            </w:r>
          </w:p>
        </w:tc>
      </w:tr>
      <w:tr w14:paraId="171ABA18">
        <w:trPr>
          <w:jc w:val="center"/>
        </w:trPr>
        <w:tc>
          <w:tcPr>
            <w:tcW w:w="3216" w:type="dxa"/>
          </w:tcPr>
          <w:p w14:paraId="33D4F19B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维护</w:t>
            </w:r>
          </w:p>
        </w:tc>
        <w:tc>
          <w:tcPr>
            <w:tcW w:w="3216" w:type="dxa"/>
          </w:tcPr>
          <w:p w14:paraId="63E663C1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路径通过参数传入，主流程由main调用</w:t>
            </w:r>
          </w:p>
        </w:tc>
        <w:tc>
          <w:tcPr>
            <w:tcW w:w="3216" w:type="dxa"/>
          </w:tcPr>
          <w:p w14:paraId="2FA2EEA7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按README复现并检查代码</w:t>
            </w:r>
          </w:p>
        </w:tc>
      </w:tr>
    </w:tbl>
    <w:p w14:paraId="5ADD45EF">
      <w:pPr>
        <w:rPr>
          <w:rFonts w:hint="default" w:ascii="Times New Roman Regular" w:hAnsi="Times New Roman Regular" w:eastAsia="宋体" w:cs="Times New Roman Regular"/>
        </w:rPr>
      </w:pPr>
    </w:p>
    <w:p w14:paraId="2AF8D7CF">
      <w:pPr>
        <w:keepNext/>
        <w:spacing w:before="1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26"/>
        </w:rPr>
        <w:t>4.2 图像数据表示</w:t>
      </w:r>
    </w:p>
    <w:p w14:paraId="5D8E7178">
      <w:pPr>
        <w:spacing w:after="100" w:line="278" w:lineRule="auto"/>
        <w:ind w:firstLine="403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彩色图像常见shape为(H,W,3)，灰度图像常见shape为(H,W)。H是行数，W是列数；像素访问遵循img[y,x]。OpenCV默认彩色顺序为BGR，Matplotlib常见顺序为RGB。uint8像素范围通常为0—255。上述约定必须写入README，不能只依赖口头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6BCE5B99">
        <w:trPr>
          <w:jc w:val="center"/>
        </w:trPr>
        <w:tc>
          <w:tcPr>
            <w:tcW w:w="3216" w:type="dxa"/>
          </w:tcPr>
          <w:p w14:paraId="11E4CD42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sz w:val="20"/>
              </w:rPr>
              <w:t>概念</w:t>
            </w:r>
          </w:p>
        </w:tc>
        <w:tc>
          <w:tcPr>
            <w:tcW w:w="3216" w:type="dxa"/>
          </w:tcPr>
          <w:p w14:paraId="64EDB944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sz w:val="20"/>
              </w:rPr>
              <w:t>含义</w:t>
            </w:r>
          </w:p>
        </w:tc>
        <w:tc>
          <w:tcPr>
            <w:tcW w:w="3216" w:type="dxa"/>
          </w:tcPr>
          <w:p w14:paraId="0C9149F9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sz w:val="20"/>
              </w:rPr>
              <w:t>本实验检查</w:t>
            </w:r>
          </w:p>
        </w:tc>
      </w:tr>
      <w:tr w14:paraId="780C43D6">
        <w:trPr>
          <w:jc w:val="center"/>
        </w:trPr>
        <w:tc>
          <w:tcPr>
            <w:tcW w:w="3216" w:type="dxa"/>
          </w:tcPr>
          <w:p w14:paraId="2A14F7D8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shape</w:t>
            </w:r>
          </w:p>
        </w:tc>
        <w:tc>
          <w:tcPr>
            <w:tcW w:w="3216" w:type="dxa"/>
          </w:tcPr>
          <w:p w14:paraId="4AA4C907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数组各维大小</w:t>
            </w:r>
          </w:p>
        </w:tc>
        <w:tc>
          <w:tcPr>
            <w:tcW w:w="3216" w:type="dxa"/>
          </w:tcPr>
          <w:p w14:paraId="14EC5174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区分彩色与灰度</w:t>
            </w:r>
          </w:p>
        </w:tc>
      </w:tr>
      <w:tr w14:paraId="201AA2CD">
        <w:trPr>
          <w:jc w:val="center"/>
        </w:trPr>
        <w:tc>
          <w:tcPr>
            <w:tcW w:w="3216" w:type="dxa"/>
          </w:tcPr>
          <w:p w14:paraId="66FC5396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dtype</w:t>
            </w:r>
          </w:p>
        </w:tc>
        <w:tc>
          <w:tcPr>
            <w:tcW w:w="3216" w:type="dxa"/>
          </w:tcPr>
          <w:p w14:paraId="442A2F82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元素数据类型</w:t>
            </w:r>
          </w:p>
        </w:tc>
        <w:tc>
          <w:tcPr>
            <w:tcW w:w="3216" w:type="dxa"/>
          </w:tcPr>
          <w:p w14:paraId="0F6261D1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记录uint8/uint16/float32</w:t>
            </w:r>
          </w:p>
        </w:tc>
      </w:tr>
      <w:tr w14:paraId="09D9AC54">
        <w:trPr>
          <w:jc w:val="center"/>
        </w:trPr>
        <w:tc>
          <w:tcPr>
            <w:tcW w:w="3216" w:type="dxa"/>
          </w:tcPr>
          <w:p w14:paraId="56CC7607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ndim</w:t>
            </w:r>
          </w:p>
        </w:tc>
        <w:tc>
          <w:tcPr>
            <w:tcW w:w="3216" w:type="dxa"/>
          </w:tcPr>
          <w:p w14:paraId="31D1C508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数组维数</w:t>
            </w:r>
          </w:p>
        </w:tc>
        <w:tc>
          <w:tcPr>
            <w:tcW w:w="3216" w:type="dxa"/>
          </w:tcPr>
          <w:p w14:paraId="65199E49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防止错误访问通道</w:t>
            </w:r>
          </w:p>
        </w:tc>
      </w:tr>
      <w:tr w14:paraId="7169B644">
        <w:trPr>
          <w:jc w:val="center"/>
        </w:trPr>
        <w:tc>
          <w:tcPr>
            <w:tcW w:w="3216" w:type="dxa"/>
          </w:tcPr>
          <w:p w14:paraId="769FCD9B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channel</w:t>
            </w:r>
          </w:p>
        </w:tc>
        <w:tc>
          <w:tcPr>
            <w:tcW w:w="3216" w:type="dxa"/>
          </w:tcPr>
          <w:p w14:paraId="3ECF25E8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颜色或灰度分量</w:t>
            </w:r>
          </w:p>
        </w:tc>
        <w:tc>
          <w:tcPr>
            <w:tcW w:w="3216" w:type="dxa"/>
          </w:tcPr>
          <w:p w14:paraId="1584ED89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记录1、3或4通道</w:t>
            </w:r>
          </w:p>
        </w:tc>
      </w:tr>
      <w:tr w14:paraId="06A7C813">
        <w:trPr>
          <w:jc w:val="center"/>
        </w:trPr>
        <w:tc>
          <w:tcPr>
            <w:tcW w:w="3216" w:type="dxa"/>
          </w:tcPr>
          <w:p w14:paraId="73C04F50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BGR/RGB</w:t>
            </w:r>
          </w:p>
        </w:tc>
        <w:tc>
          <w:tcPr>
            <w:tcW w:w="3216" w:type="dxa"/>
          </w:tcPr>
          <w:p w14:paraId="60984936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颜色通道顺序</w:t>
            </w:r>
          </w:p>
        </w:tc>
        <w:tc>
          <w:tcPr>
            <w:tcW w:w="3216" w:type="dxa"/>
          </w:tcPr>
          <w:p w14:paraId="65F5B220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显示前确认转换</w:t>
            </w:r>
          </w:p>
        </w:tc>
      </w:tr>
    </w:tbl>
    <w:p w14:paraId="6AA0A719">
      <w:pPr>
        <w:rPr>
          <w:rFonts w:hint="default" w:ascii="Times New Roman Regular" w:hAnsi="Times New Roman Regular" w:eastAsia="宋体" w:cs="Times New Roman Regular"/>
        </w:rPr>
      </w:pPr>
    </w:p>
    <w:p w14:paraId="3AB4175C">
      <w:pPr>
        <w:keepNext/>
        <w:spacing w:before="1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26"/>
        </w:rPr>
        <w:t>4.3 OpenCV、NumPy与Matplotlib</w:t>
      </w:r>
    </w:p>
    <w:p w14:paraId="1F11D3F2">
      <w:pPr>
        <w:pStyle w:val="16"/>
        <w:spacing w:after="6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1"/>
        </w:rPr>
        <w:t>NumPy提供数组、索引、数据类型和数值运算；图像本质上可视为数组。</w:t>
      </w:r>
    </w:p>
    <w:p w14:paraId="2CC870F3">
      <w:pPr>
        <w:pStyle w:val="16"/>
        <w:spacing w:after="6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1"/>
        </w:rPr>
        <w:t>OpenCV提供图像读取、保存、颜色转换、滤波、边缘、几何和视觉算法接口。</w:t>
      </w:r>
    </w:p>
    <w:p w14:paraId="10CFCDD7">
      <w:pPr>
        <w:pStyle w:val="16"/>
        <w:spacing w:after="6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1"/>
        </w:rPr>
        <w:t>Matplotlib主要用于绘图和展示，显示时要注意RGB与BGR差异。</w:t>
      </w:r>
    </w:p>
    <w:p w14:paraId="749EA101">
      <w:pPr>
        <w:pStyle w:val="16"/>
        <w:spacing w:after="6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1"/>
        </w:rPr>
        <w:t>“能显示”不能替代“读取成功”的判断，程序必须检查返回值和数据属性。</w:t>
      </w:r>
    </w:p>
    <w:p w14:paraId="5A37960D">
      <w:pPr>
        <w:keepNext/>
        <w:spacing w:before="2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32"/>
        </w:rPr>
        <w:t>5. 实验步骤</w:t>
      </w:r>
    </w:p>
    <w:p w14:paraId="3D862583">
      <w:pPr>
        <w:keepNext/>
        <w:spacing w:before="1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26"/>
        </w:rPr>
        <w:t>5.1 环境安装与记录</w:t>
      </w:r>
    </w:p>
    <w:p w14:paraId="4D43AC2B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python3 -m venv .venv</w:t>
      </w:r>
    </w:p>
    <w:p w14:paraId="32C115F8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source .venv/bin/activate</w:t>
      </w:r>
    </w:p>
    <w:p w14:paraId="7E3274EC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python -m pip install --upgrade pip</w:t>
      </w:r>
    </w:p>
    <w:p w14:paraId="67182641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python -m pip install opencv-python numpy matplotlib</w:t>
      </w:r>
    </w:p>
    <w:p w14:paraId="0A8A0DF5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python -c "import cv2, numpy as np; print(cv2.__version__); print(np.__version__)"</w:t>
      </w:r>
    </w:p>
    <w:p w14:paraId="639A9381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1. 将操作系统、Python、OpenCV、NumPy和Matplotlib版本写入docs/environment.md。</w:t>
      </w:r>
    </w:p>
    <w:p w14:paraId="12000385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2. 生成requirements.txt，记录安装日期和异常信息。</w:t>
      </w:r>
    </w:p>
    <w:p w14:paraId="3AE7C780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3. 若导入失败，先确认终端使用的是当前虚拟环境中的Python。</w:t>
      </w:r>
    </w:p>
    <w:p w14:paraId="1C142593">
      <w:pPr>
        <w:keepNext/>
        <w:spacing w:before="1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26"/>
        </w:rPr>
        <w:t>5.2 编写需求与用例</w:t>
      </w:r>
    </w:p>
    <w:p w14:paraId="004B0F09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1. 在docs/requirements.md中写出150—250字项目背景、用户、输入、输出和不包含的功能。</w:t>
      </w:r>
    </w:p>
    <w:p w14:paraId="7C84487C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2. 建立FR-01至FR-05功能需求，NFR-01至NFR-03非功能需求和EX-01至EX-03异常需求。</w:t>
      </w:r>
    </w:p>
    <w:p w14:paraId="0797844C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3. 建立UC-01正常处理、UC-02文件不存在、UC-03灰度输入、UC-04输出目录不存在四个用例。</w:t>
      </w:r>
    </w:p>
    <w:p w14:paraId="28E5D5A7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4. 为每条需求填写验证方法，避免出现“效果好”“界面友好”等不可测表述。</w:t>
      </w:r>
    </w:p>
    <w:p w14:paraId="765DBC9D">
      <w:pPr>
        <w:keepNext/>
        <w:spacing w:before="1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26"/>
        </w:rPr>
        <w:t>5.3 建立项目目录</w:t>
      </w:r>
    </w:p>
    <w:p w14:paraId="135CD7EF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project_i/</w:t>
      </w:r>
    </w:p>
    <w:p w14:paraId="68C9ECF4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├── README.md</w:t>
      </w:r>
    </w:p>
    <w:p w14:paraId="3BFD785C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├── requirements.txt</w:t>
      </w:r>
    </w:p>
    <w:p w14:paraId="46121FA3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├── src/version_check.py</w:t>
      </w:r>
    </w:p>
    <w:p w14:paraId="2F3BBC6F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├── src/baseline_pipeline.py</w:t>
      </w:r>
    </w:p>
    <w:p w14:paraId="59DA2118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├── data/input/      原始数据，只读</w:t>
      </w:r>
    </w:p>
    <w:p w14:paraId="0F7DB206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├── data/output/     程序结果</w:t>
      </w:r>
    </w:p>
    <w:p w14:paraId="2E59FB2D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├── docs/            需求、环境、测试</w:t>
      </w:r>
    </w:p>
    <w:p w14:paraId="6B7D4F3A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└── evidence/        截图与日志</w:t>
      </w:r>
    </w:p>
    <w:p w14:paraId="0A196B07">
      <w:pPr>
        <w:spacing w:after="100" w:line="278" w:lineRule="auto"/>
        <w:ind w:firstLine="403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文件名使用英文、数字和下划线；原始输入与程序输出分离；每次关键修改记录版本和原因。</w:t>
      </w:r>
    </w:p>
    <w:p w14:paraId="402BC4F5">
      <w:pPr>
        <w:keepNext/>
        <w:spacing w:before="1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26"/>
        </w:rPr>
        <w:t>5.4 实现最小处理链</w:t>
      </w:r>
    </w:p>
    <w:p w14:paraId="6848718F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image = cv2.imread(input_path, cv2.IMREAD_UNCHANGED)</w:t>
      </w:r>
    </w:p>
    <w:p w14:paraId="6F7A8F4D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if image is None:</w:t>
      </w:r>
    </w:p>
    <w:p w14:paraId="4326AF57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 xml:space="preserve">    raise FileNotFoundError(f"读取失败：{input_path}")</w:t>
      </w:r>
    </w:p>
    <w:p w14:paraId="3E3C9E73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print('shape:', image.shape, 'dtype:', image.dtype)</w:t>
      </w:r>
    </w:p>
    <w:p w14:paraId="26FCDFB9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if image.ndim == 2:</w:t>
      </w:r>
    </w:p>
    <w:p w14:paraId="25907E2A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 xml:space="preserve">    gray = image</w:t>
      </w:r>
    </w:p>
    <w:p w14:paraId="28F59FE2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elif image.ndim == 3 and image.shape[2] in (3, 4):</w:t>
      </w:r>
    </w:p>
    <w:p w14:paraId="3898E530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 xml:space="preserve">    gray = cv2.cvtColor(image[:, :, :3], cv2.COLOR_BGR2GRAY)</w:t>
      </w:r>
    </w:p>
    <w:p w14:paraId="26D9D42F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else:</w:t>
      </w:r>
    </w:p>
    <w:p w14:paraId="1E370F8C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 xml:space="preserve">    raise ValueError(f"不支持的图像形状：{image.shape}")</w:t>
      </w:r>
    </w:p>
    <w:p w14:paraId="54A490AF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Path(output_path).parent.mkdir(parents=True, exist_ok=True)</w:t>
      </w:r>
    </w:p>
    <w:p w14:paraId="368D4282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>if not cv2.imwrite(output_path, gray):</w:t>
      </w:r>
    </w:p>
    <w:p w14:paraId="601C827F">
      <w:pPr>
        <w:spacing w:after="0"/>
        <w:ind w:left="432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17"/>
        </w:rPr>
        <w:t xml:space="preserve">    raise IOError(f"保存失败：{output_path}")</w:t>
      </w:r>
    </w:p>
    <w:p w14:paraId="5D6416C7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1. 先运行标准彩色图，保存控制台输出和灰度结果。</w:t>
      </w:r>
    </w:p>
    <w:p w14:paraId="78974B9B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2. 再运行灰度图，确认不会访问不存在的第三通道。</w:t>
      </w:r>
    </w:p>
    <w:p w14:paraId="12BFFEF0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3. 测试不存在路径、损坏文件和不存在的输出目录，记录实际行为。</w:t>
      </w:r>
    </w:p>
    <w:p w14:paraId="467E3CB1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4. 将输入、输出、耗时、状态和版本写入evidence/output_info.txt。</w:t>
      </w:r>
    </w:p>
    <w:p w14:paraId="7A006682">
      <w:pPr>
        <w:keepNext/>
        <w:spacing w:before="2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32"/>
        </w:rPr>
        <w:t>6. 测试与结果分析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6DC3CD85">
        <w:trPr>
          <w:jc w:val="center"/>
        </w:trPr>
        <w:tc>
          <w:tcPr>
            <w:tcW w:w="2412" w:type="dxa"/>
          </w:tcPr>
          <w:p w14:paraId="75CA8271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sz w:val="20"/>
              </w:rPr>
              <w:t>用例</w:t>
            </w:r>
          </w:p>
        </w:tc>
        <w:tc>
          <w:tcPr>
            <w:tcW w:w="2412" w:type="dxa"/>
          </w:tcPr>
          <w:p w14:paraId="5FFB670F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sz w:val="20"/>
              </w:rPr>
              <w:t>输入条件</w:t>
            </w:r>
          </w:p>
        </w:tc>
        <w:tc>
          <w:tcPr>
            <w:tcW w:w="2412" w:type="dxa"/>
          </w:tcPr>
          <w:p w14:paraId="4382CC95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sz w:val="20"/>
              </w:rPr>
              <w:t>预期结果</w:t>
            </w:r>
          </w:p>
        </w:tc>
        <w:tc>
          <w:tcPr>
            <w:tcW w:w="2412" w:type="dxa"/>
          </w:tcPr>
          <w:p w14:paraId="0A0FB63F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sz w:val="20"/>
              </w:rPr>
              <w:t>实际结果</w:t>
            </w:r>
          </w:p>
        </w:tc>
      </w:tr>
      <w:tr w14:paraId="451FD971">
        <w:trPr>
          <w:jc w:val="center"/>
        </w:trPr>
        <w:tc>
          <w:tcPr>
            <w:tcW w:w="2412" w:type="dxa"/>
          </w:tcPr>
          <w:p w14:paraId="7EC54018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T01</w:t>
            </w:r>
          </w:p>
        </w:tc>
        <w:tc>
          <w:tcPr>
            <w:tcW w:w="2412" w:type="dxa"/>
          </w:tcPr>
          <w:p w14:paraId="5E72EA5C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标准彩色PNG</w:t>
            </w:r>
          </w:p>
        </w:tc>
        <w:tc>
          <w:tcPr>
            <w:tcW w:w="2412" w:type="dxa"/>
          </w:tcPr>
          <w:p w14:paraId="1A426FED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SUCCESS；shape为H,W,3；生成灰度图</w:t>
            </w:r>
          </w:p>
        </w:tc>
        <w:tc>
          <w:tcPr>
            <w:tcW w:w="2412" w:type="dxa"/>
          </w:tcPr>
          <w:p w14:paraId="41930836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填写</w:t>
            </w:r>
          </w:p>
        </w:tc>
      </w:tr>
      <w:tr w14:paraId="19120B8E">
        <w:trPr>
          <w:jc w:val="center"/>
        </w:trPr>
        <w:tc>
          <w:tcPr>
            <w:tcW w:w="2412" w:type="dxa"/>
          </w:tcPr>
          <w:p w14:paraId="45CE0DC6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T02</w:t>
            </w:r>
          </w:p>
        </w:tc>
        <w:tc>
          <w:tcPr>
            <w:tcW w:w="2412" w:type="dxa"/>
          </w:tcPr>
          <w:p w14:paraId="60617192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JPEG图像</w:t>
            </w:r>
          </w:p>
        </w:tc>
        <w:tc>
          <w:tcPr>
            <w:tcW w:w="2412" w:type="dxa"/>
          </w:tcPr>
          <w:p w14:paraId="61F516D5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成功读取并保存</w:t>
            </w:r>
          </w:p>
        </w:tc>
        <w:tc>
          <w:tcPr>
            <w:tcW w:w="2412" w:type="dxa"/>
          </w:tcPr>
          <w:p w14:paraId="7A8B1151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填写</w:t>
            </w:r>
          </w:p>
        </w:tc>
      </w:tr>
      <w:tr w14:paraId="0003AC43">
        <w:trPr>
          <w:jc w:val="center"/>
        </w:trPr>
        <w:tc>
          <w:tcPr>
            <w:tcW w:w="2412" w:type="dxa"/>
          </w:tcPr>
          <w:p w14:paraId="0E5CEBD2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T03</w:t>
            </w:r>
          </w:p>
        </w:tc>
        <w:tc>
          <w:tcPr>
            <w:tcW w:w="2412" w:type="dxa"/>
          </w:tcPr>
          <w:p w14:paraId="2CB6CE22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不存在路径</w:t>
            </w:r>
          </w:p>
        </w:tc>
        <w:tc>
          <w:tcPr>
            <w:tcW w:w="2412" w:type="dxa"/>
          </w:tcPr>
          <w:p w14:paraId="729558FF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ERROR；退出码非0</w:t>
            </w:r>
          </w:p>
        </w:tc>
        <w:tc>
          <w:tcPr>
            <w:tcW w:w="2412" w:type="dxa"/>
          </w:tcPr>
          <w:p w14:paraId="2500F2EB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填写</w:t>
            </w:r>
          </w:p>
        </w:tc>
      </w:tr>
      <w:tr w14:paraId="7A12EC6B">
        <w:trPr>
          <w:jc w:val="center"/>
        </w:trPr>
        <w:tc>
          <w:tcPr>
            <w:tcW w:w="2412" w:type="dxa"/>
          </w:tcPr>
          <w:p w14:paraId="3A2ABD32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T04</w:t>
            </w:r>
          </w:p>
        </w:tc>
        <w:tc>
          <w:tcPr>
            <w:tcW w:w="2412" w:type="dxa"/>
          </w:tcPr>
          <w:p w14:paraId="78956A05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灰度PNG</w:t>
            </w:r>
          </w:p>
        </w:tc>
        <w:tc>
          <w:tcPr>
            <w:tcW w:w="2412" w:type="dxa"/>
          </w:tcPr>
          <w:p w14:paraId="2E4F017D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识别单通道且不报错</w:t>
            </w:r>
          </w:p>
        </w:tc>
        <w:tc>
          <w:tcPr>
            <w:tcW w:w="2412" w:type="dxa"/>
          </w:tcPr>
          <w:p w14:paraId="0D8D12C9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填写</w:t>
            </w:r>
          </w:p>
        </w:tc>
      </w:tr>
      <w:tr w14:paraId="787DB75C">
        <w:trPr>
          <w:jc w:val="center"/>
        </w:trPr>
        <w:tc>
          <w:tcPr>
            <w:tcW w:w="2412" w:type="dxa"/>
          </w:tcPr>
          <w:p w14:paraId="03C6ECAA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T05</w:t>
            </w:r>
          </w:p>
        </w:tc>
        <w:tc>
          <w:tcPr>
            <w:tcW w:w="2412" w:type="dxa"/>
          </w:tcPr>
          <w:p w14:paraId="7D648142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RGBA PNG</w:t>
            </w:r>
          </w:p>
        </w:tc>
        <w:tc>
          <w:tcPr>
            <w:tcW w:w="2412" w:type="dxa"/>
          </w:tcPr>
          <w:p w14:paraId="47072C32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按需求处理Alpha并记录</w:t>
            </w:r>
          </w:p>
        </w:tc>
        <w:tc>
          <w:tcPr>
            <w:tcW w:w="2412" w:type="dxa"/>
          </w:tcPr>
          <w:p w14:paraId="3863C98D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填写</w:t>
            </w:r>
          </w:p>
        </w:tc>
      </w:tr>
      <w:tr w14:paraId="5DC17ABA">
        <w:trPr>
          <w:jc w:val="center"/>
        </w:trPr>
        <w:tc>
          <w:tcPr>
            <w:tcW w:w="2412" w:type="dxa"/>
          </w:tcPr>
          <w:p w14:paraId="7FFCEC74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T06</w:t>
            </w:r>
          </w:p>
        </w:tc>
        <w:tc>
          <w:tcPr>
            <w:tcW w:w="2412" w:type="dxa"/>
          </w:tcPr>
          <w:p w14:paraId="237737F3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中文路径</w:t>
            </w:r>
          </w:p>
        </w:tc>
        <w:tc>
          <w:tcPr>
            <w:tcW w:w="2412" w:type="dxa"/>
          </w:tcPr>
          <w:p w14:paraId="44CB48F4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支持或明确限制</w:t>
            </w:r>
          </w:p>
        </w:tc>
        <w:tc>
          <w:tcPr>
            <w:tcW w:w="2412" w:type="dxa"/>
          </w:tcPr>
          <w:p w14:paraId="31E49ADA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填写</w:t>
            </w:r>
          </w:p>
        </w:tc>
      </w:tr>
      <w:tr w14:paraId="186E8C35">
        <w:trPr>
          <w:jc w:val="center"/>
        </w:trPr>
        <w:tc>
          <w:tcPr>
            <w:tcW w:w="2412" w:type="dxa"/>
          </w:tcPr>
          <w:p w14:paraId="7EB9A8F6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T07</w:t>
            </w:r>
          </w:p>
        </w:tc>
        <w:tc>
          <w:tcPr>
            <w:tcW w:w="2412" w:type="dxa"/>
          </w:tcPr>
          <w:p w14:paraId="2DC440B7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损坏文件</w:t>
            </w:r>
          </w:p>
        </w:tc>
        <w:tc>
          <w:tcPr>
            <w:tcW w:w="2412" w:type="dxa"/>
          </w:tcPr>
          <w:p w14:paraId="2287D9D3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提示读取失败</w:t>
            </w:r>
          </w:p>
        </w:tc>
        <w:tc>
          <w:tcPr>
            <w:tcW w:w="2412" w:type="dxa"/>
          </w:tcPr>
          <w:p w14:paraId="18FFE460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填写</w:t>
            </w:r>
          </w:p>
        </w:tc>
      </w:tr>
      <w:tr w14:paraId="6EE29140">
        <w:trPr>
          <w:jc w:val="center"/>
        </w:trPr>
        <w:tc>
          <w:tcPr>
            <w:tcW w:w="2412" w:type="dxa"/>
          </w:tcPr>
          <w:p w14:paraId="5FECC1F0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T08</w:t>
            </w:r>
          </w:p>
        </w:tc>
        <w:tc>
          <w:tcPr>
            <w:tcW w:w="2412" w:type="dxa"/>
          </w:tcPr>
          <w:p w14:paraId="0190FCAB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输出目录不存在</w:t>
            </w:r>
          </w:p>
        </w:tc>
        <w:tc>
          <w:tcPr>
            <w:tcW w:w="2412" w:type="dxa"/>
          </w:tcPr>
          <w:p w14:paraId="3822355A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自动创建或明确报错</w:t>
            </w:r>
          </w:p>
        </w:tc>
        <w:tc>
          <w:tcPr>
            <w:tcW w:w="2412" w:type="dxa"/>
          </w:tcPr>
          <w:p w14:paraId="2CB9778B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填写</w:t>
            </w:r>
          </w:p>
        </w:tc>
      </w:tr>
      <w:tr w14:paraId="33704FDD">
        <w:trPr>
          <w:jc w:val="center"/>
        </w:trPr>
        <w:tc>
          <w:tcPr>
            <w:tcW w:w="2412" w:type="dxa"/>
          </w:tcPr>
          <w:p w14:paraId="1B32CAC7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T09</w:t>
            </w:r>
          </w:p>
        </w:tc>
        <w:tc>
          <w:tcPr>
            <w:tcW w:w="2412" w:type="dxa"/>
          </w:tcPr>
          <w:p w14:paraId="19B5A87D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全黑/全白图</w:t>
            </w:r>
          </w:p>
        </w:tc>
        <w:tc>
          <w:tcPr>
            <w:tcW w:w="2412" w:type="dxa"/>
          </w:tcPr>
          <w:p w14:paraId="6717501F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程序正常，范围合理</w:t>
            </w:r>
          </w:p>
        </w:tc>
        <w:tc>
          <w:tcPr>
            <w:tcW w:w="2412" w:type="dxa"/>
          </w:tcPr>
          <w:p w14:paraId="66FF7CA7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填写</w:t>
            </w:r>
          </w:p>
        </w:tc>
      </w:tr>
      <w:tr w14:paraId="0FC0C87E">
        <w:trPr>
          <w:jc w:val="center"/>
        </w:trPr>
        <w:tc>
          <w:tcPr>
            <w:tcW w:w="2412" w:type="dxa"/>
          </w:tcPr>
          <w:p w14:paraId="571E1516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T10</w:t>
            </w:r>
          </w:p>
        </w:tc>
        <w:tc>
          <w:tcPr>
            <w:tcW w:w="2412" w:type="dxa"/>
          </w:tcPr>
          <w:p w14:paraId="61F17A81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较大图像</w:t>
            </w:r>
          </w:p>
        </w:tc>
        <w:tc>
          <w:tcPr>
            <w:tcW w:w="2412" w:type="dxa"/>
          </w:tcPr>
          <w:p w14:paraId="11506012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完成并记录耗时</w:t>
            </w:r>
          </w:p>
        </w:tc>
        <w:tc>
          <w:tcPr>
            <w:tcW w:w="2412" w:type="dxa"/>
          </w:tcPr>
          <w:p w14:paraId="1CCE2A35">
            <w:pPr>
              <w:spacing w:after="0" w:line="240" w:lineRule="auto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sz w:val="18"/>
              </w:rPr>
              <w:t>填写</w:t>
            </w:r>
          </w:p>
        </w:tc>
      </w:tr>
    </w:tbl>
    <w:p w14:paraId="468D3992">
      <w:pPr>
        <w:rPr>
          <w:rFonts w:hint="default" w:ascii="Times New Roman Regular" w:hAnsi="Times New Roman Regular" w:eastAsia="宋体" w:cs="Times New Roman Regular"/>
        </w:rPr>
      </w:pPr>
    </w:p>
    <w:p w14:paraId="329F8148">
      <w:pPr>
        <w:spacing w:after="100" w:line="278" w:lineRule="auto"/>
        <w:ind w:firstLine="403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测试结论应说明：哪些条件通过、哪些条件失败、失败属于输入约束还是程序缺陷、下一实验需要继承哪些接口约定。截图应同时包含命令、状态、关键属性和输出文件信息。</w:t>
      </w:r>
    </w:p>
    <w:p w14:paraId="4E5A9850">
      <w:pPr>
        <w:keepNext/>
        <w:spacing w:before="2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32"/>
        </w:rPr>
        <w:t>7. 提交内容</w:t>
      </w:r>
    </w:p>
    <w:p w14:paraId="22C252D0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1. docs/requirements.md：需求规格、用例和验收标准。</w:t>
      </w:r>
    </w:p>
    <w:p w14:paraId="74320699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2. docs/environment.md与requirements.txt：环境和依赖记录。</w:t>
      </w:r>
    </w:p>
    <w:p w14:paraId="1785F157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3. src/baseline_pipeline.py：参数化基线程序，含异常处理。</w:t>
      </w:r>
    </w:p>
    <w:p w14:paraId="5082E19A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4. docs/test_report.md：至少8个真实测试及结论。</w:t>
      </w:r>
    </w:p>
    <w:p w14:paraId="03794185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5. evidence/：成功、失败、输出属性和耗时证据。</w:t>
      </w:r>
    </w:p>
    <w:p w14:paraId="7B278D31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6. README.md：安装、运行、目录和输入输出约定。</w:t>
      </w:r>
    </w:p>
    <w:p w14:paraId="2D9F4644">
      <w:pPr>
        <w:keepNext/>
        <w:spacing w:before="2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32"/>
        </w:rPr>
        <w:t>8. 实验报告建议结构</w:t>
      </w:r>
    </w:p>
    <w:p w14:paraId="3DFCA4B1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1. 实验背景与目标</w:t>
      </w:r>
    </w:p>
    <w:p w14:paraId="4229C741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2. 需求分析结果</w:t>
      </w:r>
    </w:p>
    <w:p w14:paraId="3982FDC8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3. 环境与目录说明</w:t>
      </w:r>
    </w:p>
    <w:p w14:paraId="06D891BD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4. 基线程序设计与关键代码解释</w:t>
      </w:r>
    </w:p>
    <w:p w14:paraId="32230752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5. 测试用例与结果截图</w:t>
      </w:r>
    </w:p>
    <w:p w14:paraId="07445BCF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6. 失败问题及解决过程</w:t>
      </w:r>
    </w:p>
    <w:p w14:paraId="79959ADB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7. 结论、限制与下一步计划</w:t>
      </w:r>
    </w:p>
    <w:p w14:paraId="588152EB">
      <w:pPr>
        <w:keepNext/>
        <w:spacing w:before="2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  <w:b/>
          <w:sz w:val="32"/>
          <w:lang w:val="en-US" w:eastAsia="zh-CN"/>
        </w:rPr>
        <w:t>9</w:t>
      </w:r>
      <w:r>
        <w:rPr>
          <w:rFonts w:hint="default" w:ascii="Times New Roman Regular" w:hAnsi="Times New Roman Regular" w:eastAsia="宋体" w:cs="Times New Roman Regular"/>
          <w:b/>
          <w:sz w:val="32"/>
        </w:rPr>
        <w:t>. 思考题</w:t>
      </w:r>
    </w:p>
    <w:p w14:paraId="6494A3BF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1. 为什么imread返回None时不能继续访问shape？</w:t>
      </w:r>
    </w:p>
    <w:p w14:paraId="311CFCAF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2. 为什么同一图片在OpenCV和Matplotlib中可能颜色不同？</w:t>
      </w:r>
    </w:p>
    <w:p w14:paraId="5D3FD9D3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3. 如果输入为float32或16位图像，当前需求是否仍然成立？</w:t>
      </w:r>
    </w:p>
    <w:p w14:paraId="2C809D46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4. 为什么测试必须包含灰度图和异常路径？</w:t>
      </w:r>
    </w:p>
    <w:p w14:paraId="72DC3116">
      <w:pPr>
        <w:spacing w:after="100" w:line="278" w:lineRule="auto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5. 本实验哪些接口约定必须被实验2继承？</w:t>
      </w:r>
    </w:p>
    <w:p w14:paraId="1269C2B6">
      <w:pPr>
        <w:keepNext/>
        <w:spacing w:before="240" w:after="10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/>
          <w:sz w:val="32"/>
        </w:rPr>
        <w:t>1</w:t>
      </w:r>
      <w:r>
        <w:rPr>
          <w:rFonts w:hint="eastAsia" w:ascii="Times New Roman Regular" w:hAnsi="Times New Roman Regular" w:eastAsia="宋体" w:cs="Times New Roman Regular"/>
          <w:b/>
          <w:sz w:val="32"/>
          <w:lang w:val="en-US" w:eastAsia="zh-CN"/>
        </w:rPr>
        <w:t>0</w:t>
      </w:r>
      <w:bookmarkStart w:id="0" w:name="_GoBack"/>
      <w:bookmarkEnd w:id="0"/>
      <w:r>
        <w:rPr>
          <w:rFonts w:hint="default" w:ascii="Times New Roman Regular" w:hAnsi="Times New Roman Regular" w:eastAsia="宋体" w:cs="Times New Roman Regular"/>
          <w:b/>
          <w:sz w:val="32"/>
        </w:rPr>
        <w:t>. 参考资料</w:t>
      </w:r>
    </w:p>
    <w:p w14:paraId="0E78BCAA">
      <w:pPr>
        <w:spacing w:after="100" w:line="278" w:lineRule="auto"/>
        <w:ind w:firstLine="403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sz w:val="22"/>
        </w:rPr>
        <w:t>OpenCV Python图像读取、颜色转换与保存接口；NumPy数组基础；课程模块一“图像、像素、邻域与数据表示”课件；项目 I 任务书；实验1项目README。</w:t>
      </w:r>
    </w:p>
    <w:sectPr>
      <w:pgSz w:w="12240" w:h="15840"/>
      <w:pgMar w:top="1152" w:right="1296" w:bottom="1080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THeiti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CDABAA"/>
    <w:rsid w:val="798FC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5051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Mutual</cp:lastModifiedBy>
  <dcterms:modified xsi:type="dcterms:W3CDTF">2026-09-08T21:17:35Z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96021FFDF5EE5B5118E59F6A08FA8D21_42</vt:lpwstr>
  </property>
</Properties>
</file>