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EB Garamond" w:hAnsi="EB Garamond"/>
          <w:sz w:val="52"/>
        </w:rPr>
      </w:pPr>
      <w:r>
        <w:rPr>
          <w:rFonts w:ascii="EB Garamond" w:hAnsi="EB Garamond"/>
          <w:sz w:val="52"/>
        </w:rPr>
        <w:t>Innovation and Competitiveness - Xerox</w:t>
      </w:r>
    </w:p>
    <w:p>
      <w:pPr>
        <w:pStyle w:val="Normal"/>
        <w:bidi w:val="0"/>
        <w:jc w:val="center"/>
        <w:rPr>
          <w:rFonts w:ascii="EB Garamond" w:hAnsi="EB Garamond"/>
          <w:sz w:val="52"/>
        </w:rPr>
      </w:pPr>
      <w:r>
        <w:rPr>
          <w:rFonts w:ascii="EB Garamond" w:hAnsi="EB Garamond"/>
          <w:sz w:val="52"/>
        </w:rPr>
        <w:t>Cast Study</w:t>
      </w:r>
    </w:p>
    <w:p>
      <w:pPr>
        <w:pStyle w:val="Normal"/>
        <w:bidi w:val="0"/>
        <w:jc w:val="center"/>
        <w:rPr>
          <w:rFonts w:ascii="EB Garamond" w:hAnsi="EB Garamond"/>
        </w:rPr>
      </w:pPr>
      <w:r>
        <w:rPr>
          <w:rFonts w:ascii="EB Garamond" w:hAnsi="EB Garamond"/>
        </w:rPr>
        <w:t>PA10 Krishnaraj Thadesar, Panel A</w:t>
      </w:r>
    </w:p>
    <w:p>
      <w:pPr>
        <w:pStyle w:val="Normal"/>
        <w:bidi w:val="0"/>
        <w:jc w:val="center"/>
        <w:rPr>
          <w:rFonts w:ascii="EB Garamond" w:hAnsi="EB Garamond"/>
        </w:rPr>
      </w:pPr>
      <w:r>
        <w:rPr>
          <w:rFonts w:ascii="EB Garamond" w:hAnsi="EB Garamond"/>
        </w:rPr>
        <w:t>Innovation and Entrepreneurship</w:t>
      </w:r>
    </w:p>
    <w:p>
      <w:pPr>
        <w:pStyle w:val="Normal"/>
        <w:bidi w:val="0"/>
        <w:jc w:val="center"/>
        <w:rPr>
          <w:rFonts w:ascii="EB Garamond" w:hAnsi="EB Garamond"/>
        </w:rPr>
      </w:pPr>
      <w:r>
        <w:rPr>
          <w:rFonts w:ascii="EB Garamond" w:hAnsi="EB Garamond"/>
        </w:rPr>
        <w:t>Third Year Cybersecurity and Forensics</w:t>
      </w:r>
    </w:p>
    <w:p>
      <w:pPr>
        <w:pStyle w:val="Normal"/>
        <w:bidi w:val="0"/>
        <w:jc w:val="center"/>
        <w:rPr>
          <w:rFonts w:ascii="EB Garamond" w:hAnsi="EB Garamond"/>
        </w:rPr>
      </w:pPr>
      <w:r>
        <w:rPr>
          <w:rFonts w:ascii="EB Garamond" w:hAnsi="EB Garamond"/>
        </w:rPr>
      </w:r>
    </w:p>
    <w:p>
      <w:pPr>
        <w:pStyle w:val="Normal"/>
        <w:bidi w:val="0"/>
        <w:jc w:val="start"/>
        <w:rPr>
          <w:rFonts w:ascii="EB Garamond" w:hAnsi="EB Garamond"/>
          <w:sz w:val="36"/>
          <w:u w:val="single"/>
        </w:rPr>
      </w:pPr>
      <w:r>
        <w:rPr>
          <w:rFonts w:ascii="EB Garamond" w:hAnsi="EB Garamond"/>
          <w:sz w:val="36"/>
          <w:u w:val="single"/>
        </w:rPr>
        <w:t>1. Executive Summary</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t>This case study delves into the intricate relationship between innovation and competitiveness, using XEROX as a focal point. The analysis underscores the pivotal role of innovation in driving global competitiveness and economic success. Innovation, as demonstrated through disruptive and discontinuous innovations, emerges as the bedrock for organizations seeking to add substantial value and establish market exclusivity.</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t>The study presents a compelling historical narrative of XEROX, a company marked by both successes and failures in innovation. It emphasizes the significance of technological learning at higher levels and the readiness for innovation, asserting that the ability to adapt and learn new ways of learning is critical for sustained success.</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t>The examination of XEROX's innovation journey unfolds through a detailed exploration of the company's background, successes, and challenges. The narrative highlights XEROX's triumphs in office equipment innovations, including photocopiers and laser printers, which have become ubiquitous in contemporary office environments. However, it equally underscores instances where XEROX struggled to capitalize on technological inventions, such as the personal computer and laser printer.</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t>A critical juncture in the XEROX narrative is the establishment of the Palo Alto Research Center (PARC) in 1970, a hub of computer revolution. Despite pioneering groundbreaking technologies like the personal computer and laser printer, XEROX faltered in translating these innovations into market dominance. The study examines the strategic errors, cultural influences, and management missteps that hindered XEROX from fully leveraging its innovations.</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t>The case study explores how XEROX's focus on business-to-business (B2B) markets and its resistance to adapting sales strategies for personal computers led to missed opportunities. The clash of cultures between the East and West Coast operations and the failure to align sales forces with the unique demands of the computer market are dissected as key factors contributing to XEROX's challenges.</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t>Lessons drawn from the XEROX case study illuminate the delicate balance between success and failure in innovation. The importance of strategic market development, effective management of intellectual property rights, and alignment of corporate culture with technological advancements emerges as crucial considerations for organizations navigating the complex landscape of innovation.</w:t>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24"/>
          <w:u w:val="none"/>
        </w:rPr>
      </w:pPr>
      <w:r>
        <w:rPr>
          <w:rFonts w:ascii="EB Garamond" w:hAnsi="EB Garamond"/>
          <w:sz w:val="24"/>
          <w:u w:val="none"/>
        </w:rPr>
      </w:r>
    </w:p>
    <w:p>
      <w:pPr>
        <w:pStyle w:val="Normal"/>
        <w:bidi w:val="0"/>
        <w:jc w:val="start"/>
        <w:rPr>
          <w:rFonts w:ascii="EB Garamond" w:hAnsi="EB Garamond"/>
          <w:sz w:val="36"/>
          <w:u w:val="single"/>
        </w:rPr>
      </w:pPr>
      <w:r>
        <w:rPr>
          <w:rFonts w:ascii="EB Garamond" w:hAnsi="EB Garamond"/>
          <w:sz w:val="36"/>
          <w:u w:val="single"/>
        </w:rPr>
        <w:t xml:space="preserve">SWOC for Xerox </w:t>
      </w:r>
    </w:p>
    <w:p>
      <w:pPr>
        <w:pStyle w:val="Normal"/>
        <w:bidi w:val="0"/>
        <w:jc w:val="start"/>
        <w:rPr>
          <w:rFonts w:ascii="EB Garamond" w:hAnsi="EB Garamond"/>
          <w:sz w:val="36"/>
          <w:u w:val="single"/>
        </w:rPr>
      </w:pPr>
      <w:r>
        <w:rPr>
          <w:rFonts w:ascii="EB Garamond" w:hAnsi="EB Garamond"/>
          <w:sz w:val="36"/>
          <w:u w:val="single"/>
        </w:rPr>
      </w:r>
    </w:p>
    <w:p>
      <w:pPr>
        <w:pStyle w:val="BodyText"/>
        <w:bidi w:val="0"/>
        <w:jc w:val="start"/>
        <w:rPr/>
      </w:pPr>
      <w:r>
        <w:rPr>
          <w:rStyle w:val="Strong"/>
          <w:rFonts w:ascii="EB Garamond" w:hAnsi="EB Garamond"/>
        </w:rPr>
        <w:t>Strengths:</w:t>
      </w:r>
    </w:p>
    <w:p>
      <w:pPr>
        <w:pStyle w:val="BodyText"/>
        <w:numPr>
          <w:ilvl w:val="0"/>
          <w:numId w:val="2"/>
        </w:numPr>
        <w:tabs>
          <w:tab w:val="clear" w:pos="709"/>
          <w:tab w:val="left" w:pos="709" w:leader="none"/>
        </w:tabs>
        <w:bidi w:val="0"/>
        <w:ind w:hanging="283" w:start="709"/>
        <w:jc w:val="start"/>
        <w:rPr/>
      </w:pPr>
      <w:r>
        <w:rPr>
          <w:rStyle w:val="Strong"/>
          <w:rFonts w:ascii="EB Garamond" w:hAnsi="EB Garamond"/>
        </w:rPr>
        <w:t>Innovative Heritage:</w:t>
      </w:r>
      <w:r>
        <w:rPr>
          <w:rFonts w:ascii="EB Garamond" w:hAnsi="EB Garamond"/>
        </w:rPr>
        <w:t xml:space="preserve"> XEROX boasts a rich history of innovation, evident in its successful inventions such as photocopiers and laser printers.</w:t>
      </w:r>
    </w:p>
    <w:p>
      <w:pPr>
        <w:pStyle w:val="BodyText"/>
        <w:numPr>
          <w:ilvl w:val="0"/>
          <w:numId w:val="2"/>
        </w:numPr>
        <w:tabs>
          <w:tab w:val="clear" w:pos="709"/>
          <w:tab w:val="left" w:pos="709" w:leader="none"/>
        </w:tabs>
        <w:bidi w:val="0"/>
        <w:ind w:hanging="283" w:start="709"/>
        <w:jc w:val="start"/>
        <w:rPr/>
      </w:pPr>
      <w:r>
        <w:rPr>
          <w:rStyle w:val="Strong"/>
          <w:rFonts w:ascii="EB Garamond" w:hAnsi="EB Garamond"/>
        </w:rPr>
        <w:t>Intellectual Property:</w:t>
      </w:r>
      <w:r>
        <w:rPr>
          <w:rFonts w:ascii="EB Garamond" w:hAnsi="EB Garamond"/>
        </w:rPr>
        <w:t xml:space="preserve"> With over 7,000 active patents, XEROX possesses a robust intellectual property portfolio, providing a competitive edge in technology.</w:t>
      </w:r>
    </w:p>
    <w:p>
      <w:pPr>
        <w:pStyle w:val="BodyText"/>
        <w:numPr>
          <w:ilvl w:val="0"/>
          <w:numId w:val="2"/>
        </w:numPr>
        <w:tabs>
          <w:tab w:val="clear" w:pos="709"/>
          <w:tab w:val="left" w:pos="709" w:leader="none"/>
        </w:tabs>
        <w:bidi w:val="0"/>
        <w:ind w:hanging="283" w:start="709"/>
        <w:jc w:val="start"/>
        <w:rPr/>
      </w:pPr>
      <w:r>
        <w:rPr>
          <w:rStyle w:val="Strong"/>
          <w:rFonts w:ascii="EB Garamond" w:hAnsi="EB Garamond"/>
        </w:rPr>
        <w:t>Diversified Product Portfolio:</w:t>
      </w:r>
      <w:r>
        <w:rPr>
          <w:rFonts w:ascii="EB Garamond" w:hAnsi="EB Garamond"/>
        </w:rPr>
        <w:t xml:space="preserve"> The company offers a range of products and services, including office equipment, maintenance services, and document processing solutions.</w:t>
      </w:r>
    </w:p>
    <w:p>
      <w:pPr>
        <w:pStyle w:val="BodyText"/>
        <w:numPr>
          <w:ilvl w:val="0"/>
          <w:numId w:val="2"/>
        </w:numPr>
        <w:tabs>
          <w:tab w:val="clear" w:pos="709"/>
          <w:tab w:val="left" w:pos="709" w:leader="none"/>
        </w:tabs>
        <w:bidi w:val="0"/>
        <w:ind w:hanging="283" w:start="709"/>
        <w:jc w:val="start"/>
        <w:rPr/>
      </w:pPr>
      <w:r>
        <w:rPr>
          <w:rStyle w:val="Strong"/>
          <w:rFonts w:ascii="EB Garamond" w:hAnsi="EB Garamond"/>
        </w:rPr>
        <w:t>Global Presence:</w:t>
      </w:r>
      <w:r>
        <w:rPr>
          <w:rFonts w:ascii="EB Garamond" w:hAnsi="EB Garamond"/>
        </w:rPr>
        <w:t xml:space="preserve"> XEROX has a widespread global presence, with a well-established customer base and distribution channels.</w:t>
      </w:r>
    </w:p>
    <w:p>
      <w:pPr>
        <w:pStyle w:val="BodyText"/>
        <w:bidi w:val="0"/>
        <w:jc w:val="start"/>
        <w:rPr/>
      </w:pPr>
      <w:r>
        <w:rPr>
          <w:rStyle w:val="Strong"/>
          <w:rFonts w:ascii="EB Garamond" w:hAnsi="EB Garamond"/>
        </w:rPr>
        <w:t>Weaknesses:</w:t>
      </w:r>
    </w:p>
    <w:p>
      <w:pPr>
        <w:pStyle w:val="BodyText"/>
        <w:numPr>
          <w:ilvl w:val="0"/>
          <w:numId w:val="3"/>
        </w:numPr>
        <w:tabs>
          <w:tab w:val="clear" w:pos="709"/>
          <w:tab w:val="left" w:pos="709" w:leader="none"/>
        </w:tabs>
        <w:bidi w:val="0"/>
        <w:ind w:hanging="283" w:start="709"/>
        <w:jc w:val="start"/>
        <w:rPr/>
      </w:pPr>
      <w:r>
        <w:rPr>
          <w:rStyle w:val="Strong"/>
          <w:rFonts w:ascii="EB Garamond" w:hAnsi="EB Garamond"/>
        </w:rPr>
        <w:t>Missed Market Opportunities:</w:t>
      </w:r>
      <w:r>
        <w:rPr>
          <w:rFonts w:ascii="EB Garamond" w:hAnsi="EB Garamond"/>
        </w:rPr>
        <w:t xml:space="preserve"> Despite pioneering technologies like the personal computer, XEROX struggled to capitalize on certain innovations, reflecting missed market opportunities.</w:t>
      </w:r>
    </w:p>
    <w:p>
      <w:pPr>
        <w:pStyle w:val="BodyText"/>
        <w:numPr>
          <w:ilvl w:val="0"/>
          <w:numId w:val="3"/>
        </w:numPr>
        <w:tabs>
          <w:tab w:val="clear" w:pos="709"/>
          <w:tab w:val="left" w:pos="709" w:leader="none"/>
        </w:tabs>
        <w:bidi w:val="0"/>
        <w:ind w:hanging="283" w:start="709"/>
        <w:jc w:val="start"/>
        <w:rPr/>
      </w:pPr>
      <w:r>
        <w:rPr>
          <w:rStyle w:val="Strong"/>
          <w:rFonts w:ascii="EB Garamond" w:hAnsi="EB Garamond"/>
        </w:rPr>
        <w:t>Cultural Misalignment:</w:t>
      </w:r>
      <w:r>
        <w:rPr>
          <w:rFonts w:ascii="EB Garamond" w:hAnsi="EB Garamond"/>
        </w:rPr>
        <w:t xml:space="preserve"> The clash between East and West Coast cultures within the organization created challenges in adopting and implementing innovative strategies.</w:t>
      </w:r>
    </w:p>
    <w:p>
      <w:pPr>
        <w:pStyle w:val="BodyText"/>
        <w:numPr>
          <w:ilvl w:val="0"/>
          <w:numId w:val="3"/>
        </w:numPr>
        <w:tabs>
          <w:tab w:val="clear" w:pos="709"/>
          <w:tab w:val="left" w:pos="709" w:leader="none"/>
        </w:tabs>
        <w:bidi w:val="0"/>
        <w:ind w:hanging="283" w:start="709"/>
        <w:jc w:val="start"/>
        <w:rPr/>
      </w:pPr>
      <w:r>
        <w:rPr>
          <w:rStyle w:val="Strong"/>
          <w:rFonts w:ascii="EB Garamond" w:hAnsi="EB Garamond"/>
        </w:rPr>
        <w:t>Marketing Strategy:</w:t>
      </w:r>
      <w:r>
        <w:rPr>
          <w:rFonts w:ascii="EB Garamond" w:hAnsi="EB Garamond"/>
        </w:rPr>
        <w:t xml:space="preserve"> XEROX faced difficulties in adapting its marketing strategies to emerging markets, particularly in the personal computer sector.</w:t>
      </w:r>
    </w:p>
    <w:p>
      <w:pPr>
        <w:pStyle w:val="BodyText"/>
        <w:bidi w:val="0"/>
        <w:jc w:val="start"/>
        <w:rPr/>
      </w:pPr>
      <w:r>
        <w:rPr>
          <w:rStyle w:val="Strong"/>
          <w:rFonts w:ascii="EB Garamond" w:hAnsi="EB Garamond"/>
        </w:rPr>
        <w:t>Opportunities:</w:t>
      </w:r>
    </w:p>
    <w:p>
      <w:pPr>
        <w:pStyle w:val="BodyText"/>
        <w:numPr>
          <w:ilvl w:val="0"/>
          <w:numId w:val="4"/>
        </w:numPr>
        <w:tabs>
          <w:tab w:val="clear" w:pos="709"/>
          <w:tab w:val="left" w:pos="709" w:leader="none"/>
        </w:tabs>
        <w:bidi w:val="0"/>
        <w:ind w:hanging="283" w:start="709"/>
        <w:jc w:val="start"/>
        <w:rPr/>
      </w:pPr>
      <w:r>
        <w:rPr>
          <w:rStyle w:val="Strong"/>
          <w:rFonts w:ascii="EB Garamond" w:hAnsi="EB Garamond"/>
        </w:rPr>
        <w:t>Emerging Technologies:</w:t>
      </w:r>
      <w:r>
        <w:rPr>
          <w:rFonts w:ascii="EB Garamond" w:hAnsi="EB Garamond"/>
        </w:rPr>
        <w:t xml:space="preserve"> The continual evolution of technology provides XEROX opportunities to invest in and capitalize on emerging trends, such as advancements in digital color printing.</w:t>
      </w:r>
    </w:p>
    <w:p>
      <w:pPr>
        <w:pStyle w:val="BodyText"/>
        <w:numPr>
          <w:ilvl w:val="0"/>
          <w:numId w:val="4"/>
        </w:numPr>
        <w:tabs>
          <w:tab w:val="clear" w:pos="709"/>
          <w:tab w:val="left" w:pos="709" w:leader="none"/>
        </w:tabs>
        <w:bidi w:val="0"/>
        <w:ind w:hanging="283" w:start="709"/>
        <w:jc w:val="start"/>
        <w:rPr/>
      </w:pPr>
      <w:r>
        <w:rPr>
          <w:rStyle w:val="Strong"/>
          <w:rFonts w:ascii="EB Garamond" w:hAnsi="EB Garamond"/>
        </w:rPr>
        <w:t>Strategic Partnerships:</w:t>
      </w:r>
      <w:r>
        <w:rPr>
          <w:rFonts w:ascii="EB Garamond" w:hAnsi="EB Garamond"/>
        </w:rPr>
        <w:t xml:space="preserve"> Collaborating with other technology companies or forming strategic alliances could enhance XEROX's position in dynamic markets.</w:t>
      </w:r>
    </w:p>
    <w:p>
      <w:pPr>
        <w:pStyle w:val="BodyText"/>
        <w:numPr>
          <w:ilvl w:val="0"/>
          <w:numId w:val="4"/>
        </w:numPr>
        <w:tabs>
          <w:tab w:val="clear" w:pos="709"/>
          <w:tab w:val="left" w:pos="709" w:leader="none"/>
        </w:tabs>
        <w:bidi w:val="0"/>
        <w:ind w:hanging="283" w:start="709"/>
        <w:jc w:val="start"/>
        <w:rPr/>
      </w:pPr>
      <w:r>
        <w:rPr>
          <w:rStyle w:val="Strong"/>
          <w:rFonts w:ascii="EB Garamond" w:hAnsi="EB Garamond"/>
        </w:rPr>
        <w:t>Diversification:</w:t>
      </w:r>
      <w:r>
        <w:rPr>
          <w:rFonts w:ascii="EB Garamond" w:hAnsi="EB Garamond"/>
        </w:rPr>
        <w:t xml:space="preserve"> Exploring new markets or expanding into related industries could diversify XEROX's revenue streams and mitigate risks.</w:t>
      </w:r>
    </w:p>
    <w:p>
      <w:pPr>
        <w:pStyle w:val="BodyText"/>
        <w:bidi w:val="0"/>
        <w:jc w:val="start"/>
        <w:rPr/>
      </w:pPr>
      <w:r>
        <w:rPr>
          <w:rStyle w:val="Strong"/>
          <w:rFonts w:ascii="EB Garamond" w:hAnsi="EB Garamond"/>
        </w:rPr>
        <w:t>Challenges:</w:t>
      </w:r>
    </w:p>
    <w:p>
      <w:pPr>
        <w:pStyle w:val="BodyText"/>
        <w:numPr>
          <w:ilvl w:val="0"/>
          <w:numId w:val="5"/>
        </w:numPr>
        <w:tabs>
          <w:tab w:val="clear" w:pos="709"/>
          <w:tab w:val="left" w:pos="709" w:leader="none"/>
        </w:tabs>
        <w:bidi w:val="0"/>
        <w:ind w:hanging="283" w:start="709"/>
        <w:jc w:val="start"/>
        <w:rPr/>
      </w:pPr>
      <w:r>
        <w:rPr>
          <w:rStyle w:val="Strong"/>
          <w:rFonts w:ascii="EB Garamond" w:hAnsi="EB Garamond"/>
        </w:rPr>
        <w:t>Rapid Technological Changes:</w:t>
      </w:r>
      <w:r>
        <w:rPr>
          <w:rFonts w:ascii="EB Garamond" w:hAnsi="EB Garamond"/>
        </w:rPr>
        <w:t xml:space="preserve"> The fast-paced nature of technological advancements poses challenges in staying ahead of the competition and adapting to industry shifts.</w:t>
      </w:r>
    </w:p>
    <w:p>
      <w:pPr>
        <w:pStyle w:val="BodyText"/>
        <w:numPr>
          <w:ilvl w:val="0"/>
          <w:numId w:val="5"/>
        </w:numPr>
        <w:tabs>
          <w:tab w:val="clear" w:pos="709"/>
          <w:tab w:val="left" w:pos="709" w:leader="none"/>
        </w:tabs>
        <w:bidi w:val="0"/>
        <w:ind w:hanging="283" w:start="709"/>
        <w:jc w:val="start"/>
        <w:rPr/>
      </w:pPr>
      <w:r>
        <w:rPr>
          <w:rStyle w:val="Strong"/>
          <w:rFonts w:ascii="EB Garamond" w:hAnsi="EB Garamond"/>
        </w:rPr>
        <w:t>Competition:</w:t>
      </w:r>
      <w:r>
        <w:rPr>
          <w:rFonts w:ascii="EB Garamond" w:hAnsi="EB Garamond"/>
        </w:rPr>
        <w:t xml:space="preserve"> Intense competition in the technology and office equipment sector requires XEROX to consistently innovate to maintain market share.</w:t>
      </w:r>
    </w:p>
    <w:p>
      <w:pPr>
        <w:pStyle w:val="BodyText"/>
        <w:numPr>
          <w:ilvl w:val="0"/>
          <w:numId w:val="5"/>
        </w:numPr>
        <w:tabs>
          <w:tab w:val="clear" w:pos="709"/>
          <w:tab w:val="left" w:pos="709" w:leader="none"/>
        </w:tabs>
        <w:bidi w:val="0"/>
        <w:ind w:hanging="283" w:start="709"/>
        <w:jc w:val="start"/>
        <w:rPr/>
      </w:pPr>
      <w:r>
        <w:rPr>
          <w:rStyle w:val="Strong"/>
          <w:rFonts w:ascii="EB Garamond" w:hAnsi="EB Garamond"/>
        </w:rPr>
        <w:t>Global Economic Uncertainties:</w:t>
      </w:r>
      <w:r>
        <w:rPr>
          <w:rFonts w:ascii="EB Garamond" w:hAnsi="EB Garamond"/>
        </w:rPr>
        <w:t xml:space="preserve"> Economic fluctuations and uncertainties in different regions could impact XEROX's sales and profitability.</w:t>
      </w:r>
    </w:p>
    <w:p>
      <w:pPr>
        <w:pStyle w:val="BodyText"/>
        <w:bidi w:val="0"/>
        <w:jc w:val="start"/>
        <w:rPr/>
      </w:pPr>
      <w:r>
        <w:rPr/>
        <w:br/>
      </w:r>
    </w:p>
    <w:p>
      <w:pPr>
        <w:pStyle w:val="BodyText"/>
        <w:bidi w:val="0"/>
        <w:jc w:val="start"/>
        <w:rPr>
          <w:rFonts w:ascii="EB Garamond" w:hAnsi="EB Garamond"/>
        </w:rPr>
      </w:pPr>
      <w:r>
        <w:rPr>
          <w:rFonts w:ascii="EB Garamond" w:hAnsi="EB Garamond"/>
        </w:rPr>
      </w:r>
    </w:p>
    <w:p>
      <w:pPr>
        <w:pStyle w:val="BodyText"/>
        <w:bidi w:val="0"/>
        <w:jc w:val="start"/>
        <w:rPr/>
      </w:pPr>
      <w:r>
        <w:rPr>
          <w:rStyle w:val="Strong"/>
          <w:rFonts w:ascii="EB Garamond" w:hAnsi="EB Garamond"/>
          <w:sz w:val="36"/>
          <w:u w:val="single"/>
        </w:rPr>
        <w:t>Criteria that Drove to Success:</w:t>
      </w:r>
    </w:p>
    <w:p>
      <w:pPr>
        <w:pStyle w:val="BodyText"/>
        <w:numPr>
          <w:ilvl w:val="0"/>
          <w:numId w:val="6"/>
        </w:numPr>
        <w:tabs>
          <w:tab w:val="clear" w:pos="709"/>
          <w:tab w:val="left" w:pos="709" w:leader="none"/>
        </w:tabs>
        <w:bidi w:val="0"/>
        <w:ind w:hanging="283" w:start="709"/>
        <w:jc w:val="start"/>
        <w:rPr/>
      </w:pPr>
      <w:r>
        <w:rPr>
          <w:rStyle w:val="Strong"/>
          <w:rFonts w:ascii="EB Garamond" w:hAnsi="EB Garamond"/>
        </w:rPr>
        <w:t>Innovation Culture:</w:t>
      </w:r>
      <w:r>
        <w:rPr>
          <w:rFonts w:ascii="EB Garamond" w:hAnsi="EB Garamond"/>
        </w:rPr>
        <w:t xml:space="preserve"> XEROX fostered a culture of innovation, exemplified by the creation of PARC (Palo Alto Research Center), which played a crucial role in groundbreaking discoveries.</w:t>
      </w:r>
    </w:p>
    <w:p>
      <w:pPr>
        <w:pStyle w:val="BodyText"/>
        <w:numPr>
          <w:ilvl w:val="0"/>
          <w:numId w:val="6"/>
        </w:numPr>
        <w:tabs>
          <w:tab w:val="clear" w:pos="709"/>
          <w:tab w:val="left" w:pos="709" w:leader="none"/>
        </w:tabs>
        <w:bidi w:val="0"/>
        <w:ind w:hanging="283" w:start="709"/>
        <w:jc w:val="start"/>
        <w:rPr/>
      </w:pPr>
      <w:r>
        <w:rPr>
          <w:rStyle w:val="Strong"/>
          <w:rFonts w:ascii="EB Garamond" w:hAnsi="EB Garamond"/>
        </w:rPr>
        <w:t>Diversified Product Portfolio:</w:t>
      </w:r>
      <w:r>
        <w:rPr>
          <w:rFonts w:ascii="EB Garamond" w:hAnsi="EB Garamond"/>
        </w:rPr>
        <w:t xml:space="preserve"> Success was driven by a diverse range of successful products and services, including photocopiers, laser printers, and document processing solutions.</w:t>
      </w:r>
    </w:p>
    <w:p>
      <w:pPr>
        <w:pStyle w:val="BodyText"/>
        <w:numPr>
          <w:ilvl w:val="0"/>
          <w:numId w:val="6"/>
        </w:numPr>
        <w:tabs>
          <w:tab w:val="clear" w:pos="709"/>
          <w:tab w:val="left" w:pos="709" w:leader="none"/>
        </w:tabs>
        <w:bidi w:val="0"/>
        <w:ind w:hanging="283" w:start="709"/>
        <w:jc w:val="start"/>
        <w:rPr/>
      </w:pPr>
      <w:r>
        <w:rPr>
          <w:rStyle w:val="Strong"/>
          <w:rFonts w:ascii="EB Garamond" w:hAnsi="EB Garamond"/>
        </w:rPr>
        <w:t>Intellectual Property Management:</w:t>
      </w:r>
      <w:r>
        <w:rPr>
          <w:rFonts w:ascii="EB Garamond" w:hAnsi="EB Garamond"/>
        </w:rPr>
        <w:t xml:space="preserve"> XEROX effectively managed its intellectual property with over 7,000 active patents, establishing a strong position in the technology market.</w:t>
      </w:r>
    </w:p>
    <w:p>
      <w:pPr>
        <w:pStyle w:val="BodyText"/>
        <w:numPr>
          <w:ilvl w:val="0"/>
          <w:numId w:val="6"/>
        </w:numPr>
        <w:tabs>
          <w:tab w:val="clear" w:pos="709"/>
          <w:tab w:val="left" w:pos="709" w:leader="none"/>
        </w:tabs>
        <w:bidi w:val="0"/>
        <w:ind w:hanging="283" w:start="709"/>
        <w:jc w:val="start"/>
        <w:rPr/>
      </w:pPr>
      <w:r>
        <w:rPr>
          <w:rStyle w:val="Strong"/>
          <w:rFonts w:ascii="EB Garamond" w:hAnsi="EB Garamond"/>
        </w:rPr>
        <w:t>Global Presence:</w:t>
      </w:r>
      <w:r>
        <w:rPr>
          <w:rFonts w:ascii="EB Garamond" w:hAnsi="EB Garamond"/>
        </w:rPr>
        <w:t xml:space="preserve"> XEROX's global reach and well-established distribution channels contributed to its success, ensuring a widespread presence in various markets.</w:t>
      </w:r>
    </w:p>
    <w:p>
      <w:pPr>
        <w:pStyle w:val="BodyText"/>
        <w:bidi w:val="0"/>
        <w:jc w:val="start"/>
        <w:rPr>
          <w:rFonts w:ascii="EB Garamond" w:hAnsi="EB Garamond"/>
        </w:rPr>
      </w:pPr>
      <w:r>
        <w:rPr>
          <w:rFonts w:ascii="EB Garamond" w:hAnsi="EB Garamond"/>
        </w:rPr>
      </w:r>
    </w:p>
    <w:p>
      <w:pPr>
        <w:pStyle w:val="BodyText"/>
        <w:bidi w:val="0"/>
        <w:jc w:val="start"/>
        <w:rPr/>
      </w:pPr>
      <w:r>
        <w:rPr>
          <w:rStyle w:val="Strong"/>
          <w:rFonts w:ascii="EB Garamond" w:hAnsi="EB Garamond"/>
          <w:sz w:val="36"/>
          <w:u w:val="single"/>
        </w:rPr>
        <w:t>Criteria that Drove to Failure:</w:t>
      </w:r>
    </w:p>
    <w:p>
      <w:pPr>
        <w:pStyle w:val="BodyText"/>
        <w:numPr>
          <w:ilvl w:val="0"/>
          <w:numId w:val="7"/>
        </w:numPr>
        <w:tabs>
          <w:tab w:val="clear" w:pos="709"/>
          <w:tab w:val="left" w:pos="709" w:leader="none"/>
        </w:tabs>
        <w:bidi w:val="0"/>
        <w:ind w:hanging="283" w:start="709"/>
        <w:jc w:val="start"/>
        <w:rPr/>
      </w:pPr>
      <w:r>
        <w:rPr>
          <w:rStyle w:val="Strong"/>
          <w:rFonts w:ascii="EB Garamond" w:hAnsi="EB Garamond"/>
        </w:rPr>
        <w:t>Cultural Misalignment:</w:t>
      </w:r>
      <w:r>
        <w:rPr>
          <w:rFonts w:ascii="EB Garamond" w:hAnsi="EB Garamond"/>
        </w:rPr>
        <w:t xml:space="preserve"> The clash between East and West Coast cultures within the organization led to challenges in adapting to and capitalizing on innovative strategies, particularly in emerging markets.</w:t>
      </w:r>
    </w:p>
    <w:p>
      <w:pPr>
        <w:pStyle w:val="BodyText"/>
        <w:numPr>
          <w:ilvl w:val="0"/>
          <w:numId w:val="7"/>
        </w:numPr>
        <w:tabs>
          <w:tab w:val="clear" w:pos="709"/>
          <w:tab w:val="left" w:pos="709" w:leader="none"/>
        </w:tabs>
        <w:bidi w:val="0"/>
        <w:ind w:hanging="283" w:start="709"/>
        <w:jc w:val="start"/>
        <w:rPr/>
      </w:pPr>
      <w:r>
        <w:rPr>
          <w:rStyle w:val="Strong"/>
          <w:rFonts w:ascii="EB Garamond" w:hAnsi="EB Garamond"/>
        </w:rPr>
        <w:t>Marketing Strategy:</w:t>
      </w:r>
      <w:r>
        <w:rPr>
          <w:rFonts w:ascii="EB Garamond" w:hAnsi="EB Garamond"/>
        </w:rPr>
        <w:t xml:space="preserve"> XEROX struggled to adapt its marketing strategies, especially in the personal computer sector, resulting in missed opportunities and market share loss.</w:t>
      </w:r>
    </w:p>
    <w:p>
      <w:pPr>
        <w:pStyle w:val="BodyText"/>
        <w:numPr>
          <w:ilvl w:val="0"/>
          <w:numId w:val="7"/>
        </w:numPr>
        <w:tabs>
          <w:tab w:val="clear" w:pos="709"/>
          <w:tab w:val="left" w:pos="709" w:leader="none"/>
        </w:tabs>
        <w:bidi w:val="0"/>
        <w:ind w:hanging="283" w:start="709"/>
        <w:jc w:val="start"/>
        <w:rPr/>
      </w:pPr>
      <w:r>
        <w:rPr>
          <w:rStyle w:val="Strong"/>
          <w:rFonts w:ascii="EB Garamond" w:hAnsi="EB Garamond"/>
        </w:rPr>
        <w:t>Missed Market Opportunities:</w:t>
      </w:r>
      <w:r>
        <w:rPr>
          <w:rFonts w:ascii="EB Garamond" w:hAnsi="EB Garamond"/>
        </w:rPr>
        <w:t xml:space="preserve"> Despite inventing pioneering technologies like the personal computer, XEROX failed to effectively capitalize on these innovations, leading to missed market opportunities.</w:t>
      </w:r>
    </w:p>
    <w:p>
      <w:pPr>
        <w:pStyle w:val="BodyText"/>
        <w:bidi w:val="0"/>
        <w:jc w:val="start"/>
        <w:rPr/>
      </w:pPr>
      <w:r>
        <w:rPr>
          <w:rStyle w:val="Strong"/>
          <w:rFonts w:ascii="EB Garamond" w:hAnsi="EB Garamond"/>
          <w:sz w:val="36"/>
          <w:u w:val="single"/>
        </w:rPr>
        <w:t>Lessons to be Drawn:</w:t>
      </w:r>
    </w:p>
    <w:p>
      <w:pPr>
        <w:pStyle w:val="BodyText"/>
        <w:numPr>
          <w:ilvl w:val="0"/>
          <w:numId w:val="8"/>
        </w:numPr>
        <w:tabs>
          <w:tab w:val="clear" w:pos="709"/>
          <w:tab w:val="left" w:pos="709" w:leader="none"/>
        </w:tabs>
        <w:bidi w:val="0"/>
        <w:ind w:hanging="283" w:start="709"/>
        <w:jc w:val="start"/>
        <w:rPr/>
      </w:pPr>
      <w:r>
        <w:rPr>
          <w:rStyle w:val="Strong"/>
          <w:rFonts w:ascii="EB Garamond" w:hAnsi="EB Garamond"/>
        </w:rPr>
        <w:t>Adaptability is Key:</w:t>
      </w:r>
      <w:r>
        <w:rPr>
          <w:rFonts w:ascii="EB Garamond" w:hAnsi="EB Garamond"/>
        </w:rPr>
        <w:t xml:space="preserve"> The case underscores the importance of adapting to changing markets and embracing emerging technologies promptly.</w:t>
      </w:r>
    </w:p>
    <w:p>
      <w:pPr>
        <w:pStyle w:val="BodyText"/>
        <w:numPr>
          <w:ilvl w:val="0"/>
          <w:numId w:val="8"/>
        </w:numPr>
        <w:tabs>
          <w:tab w:val="clear" w:pos="709"/>
          <w:tab w:val="left" w:pos="709" w:leader="none"/>
        </w:tabs>
        <w:bidi w:val="0"/>
        <w:ind w:hanging="283" w:start="709"/>
        <w:jc w:val="start"/>
        <w:rPr/>
      </w:pPr>
      <w:r>
        <w:rPr>
          <w:rStyle w:val="Strong"/>
          <w:rFonts w:ascii="EB Garamond" w:hAnsi="EB Garamond"/>
        </w:rPr>
        <w:t>Cultural Alignment:</w:t>
      </w:r>
      <w:r>
        <w:rPr>
          <w:rFonts w:ascii="EB Garamond" w:hAnsi="EB Garamond"/>
        </w:rPr>
        <w:t xml:space="preserve"> Organizations must ensure cultural alignment across different divisions to foster innovation and successful implementation of strategies.</w:t>
      </w:r>
    </w:p>
    <w:p>
      <w:pPr>
        <w:pStyle w:val="BodyText"/>
        <w:numPr>
          <w:ilvl w:val="0"/>
          <w:numId w:val="8"/>
        </w:numPr>
        <w:tabs>
          <w:tab w:val="clear" w:pos="709"/>
          <w:tab w:val="left" w:pos="709" w:leader="none"/>
        </w:tabs>
        <w:bidi w:val="0"/>
        <w:ind w:hanging="283" w:start="709"/>
        <w:jc w:val="start"/>
        <w:rPr/>
      </w:pPr>
      <w:r>
        <w:rPr>
          <w:rStyle w:val="Strong"/>
          <w:rFonts w:ascii="EB Garamond" w:hAnsi="EB Garamond"/>
        </w:rPr>
        <w:t>Market Understanding:</w:t>
      </w:r>
      <w:r>
        <w:rPr>
          <w:rFonts w:ascii="EB Garamond" w:hAnsi="EB Garamond"/>
        </w:rPr>
        <w:t xml:space="preserve"> A deep understanding of evolving markets is crucial. XEROX's failure to grasp the significance of its discoveries in PARC highlights the importance of market understanding.</w:t>
      </w:r>
    </w:p>
    <w:p>
      <w:pPr>
        <w:pStyle w:val="BodyText"/>
        <w:numPr>
          <w:ilvl w:val="0"/>
          <w:numId w:val="8"/>
        </w:numPr>
        <w:tabs>
          <w:tab w:val="clear" w:pos="709"/>
          <w:tab w:val="left" w:pos="709" w:leader="none"/>
        </w:tabs>
        <w:bidi w:val="0"/>
        <w:ind w:hanging="283" w:start="709"/>
        <w:jc w:val="start"/>
        <w:rPr/>
      </w:pPr>
      <w:r>
        <w:rPr>
          <w:rStyle w:val="Strong"/>
          <w:rFonts w:ascii="EB Garamond" w:hAnsi="EB Garamond"/>
        </w:rPr>
        <w:t>Strategic Marketing:</w:t>
      </w:r>
      <w:r>
        <w:rPr>
          <w:rFonts w:ascii="EB Garamond" w:hAnsi="EB Garamond"/>
        </w:rPr>
        <w:t xml:space="preserve"> Developing and executing effective marketing strategies, especially in new and emerging markets, is vital for success.</w:t>
      </w:r>
    </w:p>
    <w:p>
      <w:pPr>
        <w:pStyle w:val="BodyText"/>
        <w:numPr>
          <w:ilvl w:val="0"/>
          <w:numId w:val="8"/>
        </w:numPr>
        <w:tabs>
          <w:tab w:val="clear" w:pos="709"/>
          <w:tab w:val="left" w:pos="709" w:leader="none"/>
        </w:tabs>
        <w:bidi w:val="0"/>
        <w:ind w:hanging="283" w:start="709"/>
        <w:jc w:val="start"/>
        <w:rPr/>
      </w:pPr>
      <w:r>
        <w:rPr>
          <w:rStyle w:val="Strong"/>
          <w:rFonts w:ascii="EB Garamond" w:hAnsi="EB Garamond"/>
        </w:rPr>
        <w:t>Continuous Innovation:</w:t>
      </w:r>
      <w:r>
        <w:rPr>
          <w:rFonts w:ascii="EB Garamond" w:hAnsi="EB Garamond"/>
        </w:rPr>
        <w:t xml:space="preserve"> The technology industry demands constant innovation. XEROX's success was closely tied to its ability to innovate continually.</w:t>
      </w:r>
    </w:p>
    <w:p>
      <w:pPr>
        <w:pStyle w:val="BodyText"/>
        <w:bidi w:val="0"/>
        <w:spacing w:before="0" w:after="140"/>
        <w:jc w:val="start"/>
        <w:rPr>
          <w:rFonts w:ascii="EB Garamond" w:hAnsi="EB Garamond"/>
        </w:rPr>
      </w:pPr>
      <w:r>
        <w:rPr>
          <w:rFonts w:ascii="EB Garamond" w:hAnsi="EB Garamond"/>
        </w:rPr>
      </w:r>
    </w:p>
    <w:sectPr>
      <w:type w:val="nextPage"/>
      <w:pgSz w:w="11906" w:h="16838"/>
      <w:pgMar w:left="894" w:right="894" w:gutter="0" w:header="0" w:top="894" w:footer="0" w:bottom="894"/>
      <w:pgBorders w:display="allPages" w:offsetFrom="text">
        <w:top w:val="double" w:sz="4" w:space="22" w:color="2A6099"/>
        <w:left w:val="double" w:sz="4" w:space="22" w:color="2A6099"/>
        <w:bottom w:val="double" w:sz="4" w:space="22" w:color="2A6099"/>
        <w:right w:val="double" w:sz="4" w:space="22" w:color="2A6099"/>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EB Garamond">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LibreOffice/7.6.2.1$Linux_X86_64 LibreOffice_project/60$Build-1</Application>
  <AppVersion>15.0000</AppVersion>
  <Pages>3</Pages>
  <Words>930</Words>
  <Characters>6006</Characters>
  <CharactersWithSpaces>6868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2023-11-30T23:10:54Z</dcterms:created>
  <dc:creator/>
  <dc:description/>
  <dc:language>en-US</dc:language>
  <cp:lastModifiedBy/>
  <dcterms:modified xsi:type="dcterms:W3CDTF">2023-11-30T23:36:32Z</dcterms:modified>
  <cp:revision>3</cp:revision>
  <dc:subject/>
  <dc:title/>
</cp:coreProperties>
</file>