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76" w:lineRule="auto"/>
      </w:pPr>
      <w:r>
        <w:rPr>
          <w:rFonts w:ascii="Times New Roman" w:hAnsi="Times New Roman" w:eastAsia="Times New Roman"/>
          <w:sz w:val="20"/>
          <w:szCs w:val="20"/>
        </w:rPr>
        <w:t xml:space="preserve">UBND XÃ ……………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/>
          <w:sz w:val="20"/>
          <w:szCs w:val="20"/>
        </w:rPr>
        <w:t xml:space="preserve">TRƯỜNG TIỂU HỌC ……………</w:t>
      </w:r>
    </w:p>
    <w:p>
      <w:pPr>
        <w:jc w:val="center"/>
        <w:spacing w:before="0" w:after="0" w:line="276" w:lineRule="auto"/>
      </w:pPr>
      <w:r>
        <w:rPr>
          <w:rFonts w:ascii="Times New Roman" w:hAnsi="Times New Roman" w:eastAsia="Times New Roman"/>
          <w:b/>
          <w:color w:val="002060"/>
          <w:sz w:val="28"/>
          <w:szCs w:val="28"/>
        </w:rPr>
        <w:t xml:space="preserve">KẾ HOẠCH GIÁO DỤC MÔN HỌC</w:t>
      </w:r>
    </w:p>
    <w:p>
      <w:pPr>
        <w:jc w:val="center"/>
        <w:spacing w:before="0" w:after="0" w:line="276" w:lineRule="auto"/>
      </w:pPr>
      <w:r>
        <w:rPr>
          <w:rFonts w:ascii="Times New Roman" w:hAnsi="Times New Roman" w:eastAsia="Times New Roman"/>
          <w:b/>
          <w:color w:val="002060"/>
          <w:sz w:val="26"/>
          <w:szCs w:val="26"/>
        </w:rPr>
        <w:t xml:space="preserve">MÔN CÔNG NGHỆ – LỚP 4</w:t>
      </w:r>
    </w:p>
    <w:p>
      <w:pPr>
        <w:jc w:val="center"/>
        <w:spacing w:before="0" w:after="60" w:line="276" w:lineRule="auto"/>
      </w:pPr>
      <w:r>
        <w:rPr>
          <w:rFonts w:ascii="Times New Roman" w:hAnsi="Times New Roman" w:eastAsia="Times New Roman"/>
          <w:b/>
          <w:color w:val="002060"/>
          <w:sz w:val="24"/>
          <w:szCs w:val="24"/>
        </w:rPr>
        <w:t xml:space="preserve">NĂM HỌC 2026 - 2027</w:t>
      </w:r>
    </w:p>
    <w:p>
      <w:pPr>
        <w:jc w:val="center"/>
        <w:spacing w:before="0" w:after="140" w:line="276" w:lineRule="auto"/>
      </w:pPr>
      <w:r>
        <w:rPr>
          <w:rFonts w:ascii="Times New Roman" w:hAnsi="Times New Roman" w:eastAsia="Times New Roman"/>
          <w:i/>
          <w:sz w:val="18"/>
          <w:szCs w:val="18"/>
        </w:rPr>
        <w:t xml:space="preserve">(Lập theo định hướng Phụ lục II Công văn 2345/BGDĐT-GDTH; tích hợp Năng lực số/AI theo Thông tư 02/2025/TT-BGDĐT và Công văn 3456/BGDĐT-GDPT — mức Cơ bản 2)</w:t>
      </w:r>
    </w:p>
    <w:tbl>
      <w:tblPr>
        <w:tblW w:w="14400" w:type="dxa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dashed" w:sz="4" w:color="A6A6A6"/>
          <w:insideV w:val="single" w:sz="4" w:color="000000"/>
        </w:tblBorders>
        <w:tblLayout w:type="fixed"/>
      </w:tblPr>
      <w:tblGrid>
        <w:gridCol w:w="750"/>
        <w:gridCol w:w="2750"/>
        <w:gridCol w:w="5550"/>
        <w:gridCol w:w="1150"/>
        <w:gridCol w:w="1100"/>
        <w:gridCol w:w="3100"/>
      </w:tblGrid>
      <w:tr>
        <w:tc>
          <w:tcPr>
            <w:tcW w:w="14400" w:type="dxa"/>
            <w:gridSpan w:val="6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20"/>
                <w:szCs w:val="20"/>
              </w:rPr>
              <w:t xml:space="preserve">HỌC KÌ I</w:t>
            </w:r>
          </w:p>
        </w:tc>
      </w:tr>
      <w:tr>
        <w:trPr>
          <w:tblHeader/>
        </w:trP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Tuần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đề/ Mạch nội dung</w:t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Nội dung hoạt động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Thời lượng (tiết)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Tiết theo KH môn học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Nội dung điều chỉnh, bổ sung / tích hợp dự kiến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 1: CÔNG NGHỆ VÀ ĐỜI SỐNG</w:t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1: Lợi ích của hoa và cây cảnh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Quan sát hình ảnh/video kĩ thuật, khai thác thông tin an toàn lao động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1: Lợi ích của hoa và cây cảnh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1: Lợi ích của hoa và cây cảnh (tiết 3)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2: Một số loại hoa, cây cảnh phổ biến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Quan sát hình ảnh/video kĩ thuật, khai thác thông tin an toàn lao động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2: Một số loại hoa, cây cảnh phổ biến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2: Một số loài hoa, cây cảnh phổ biến (tiết 3)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7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3: Vật liệu và dụng cụ tròng hoa, cây cảnh trong chậu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7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Quan sát hình ảnh/video kĩ thuật, khai thác thông tin an toàn lao động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8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3: Vật liệu và dụng cụ tròng hoa, cây cảnh trong chậu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8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9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3: Vật liệu và dụng cụ trồng hoa, cây cảnh trong chậu (tiết 3)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9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10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4: Gieo hạt hoa, cây cảnh trong chậu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10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Quan sát hình ảnh/video kĩ thuật, khai thác thông tin an toàn lao động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11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4: Gieo hạt hoa, cây cảnh trong chậu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11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12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4: Gieo hạt hoa, cây cảnh trong chậu (tiết 3)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12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13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5: Chậu hoa và cây cảnh mini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13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Quan sát hình ảnh/video kĩ thuật, khai thác thông tin an toàn lao động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14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5: Chậu hoa và cây cảnh mini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14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15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5: Chậu hoa và cây cảnh mini (tiết 3)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15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16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6: Chăm sóc hoa, cây cảnh trong chậu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16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Quan sát hình ảnh/video kĩ thuật, khai thác thông tin an toàn lao động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17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Ôn tập học kỳ i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17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18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Kiểm tra cuối học kì I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18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80" w:line="276" w:lineRule="auto"/>
      </w:pPr>
      <w:r>
        <w:rPr>
          <w:rFonts w:ascii="Times New Roman" w:hAnsi="Times New Roman" w:eastAsia="Times New Roman"/>
          <w:sz w:val="24"/>
          <w:szCs w:val="24"/>
        </w:rPr>
        <w:t xml:space="preserve"/>
      </w:r>
    </w:p>
    <w:tbl>
      <w:tblPr>
        <w:tblW w:w="14400" w:type="dxa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dashed" w:sz="4" w:color="A6A6A6"/>
          <w:insideV w:val="single" w:sz="4" w:color="000000"/>
        </w:tblBorders>
        <w:tblLayout w:type="fixed"/>
      </w:tblPr>
      <w:tblGrid>
        <w:gridCol w:w="750"/>
        <w:gridCol w:w="2750"/>
        <w:gridCol w:w="5550"/>
        <w:gridCol w:w="1150"/>
        <w:gridCol w:w="1100"/>
        <w:gridCol w:w="3100"/>
      </w:tblGrid>
      <w:tr>
        <w:tc>
          <w:tcPr>
            <w:tcW w:w="14400" w:type="dxa"/>
            <w:gridSpan w:val="6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20"/>
                <w:szCs w:val="20"/>
              </w:rPr>
              <w:t xml:space="preserve">HỌC KÌ II</w:t>
            </w:r>
          </w:p>
        </w:tc>
      </w:tr>
      <w:tr>
        <w:trPr>
          <w:tblHeader/>
        </w:trP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Tuần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đề/ Mạch nội dung</w:t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Nội dung hoạt động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Thời lượng (tiết)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Tiết theo KH môn học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Nội dung điều chỉnh, bổ sung / tích hợp dự kiến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19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 1: CÔNG NGHỆ VÀ ĐỜI SỐNG</w:t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6: Chăm sóc hoa, cây cảnh trong chậu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19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20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6: Chăm sóc hoa, cây cảnh trong chậu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20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21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 2: THỦ CÔNG KĨ THUẬT</w:t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7: Giới thiệu bộ lắp ghép mô hình kĩ thuật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21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GD STEM; NLS-ST: Tìm tư liệu, xem video hướng dẫn kĩ thuật; tạo sản phẩm và chụp/quay lại quá trình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22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7: Giới thiệu bộ lắp ghép mô hình kĩ thuật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22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23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8: Lắp ghép mô hình bập bênh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23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GD STEM; NLS-ST: Tìm tư liệu, xem video hướng dẫn kĩ thuật; tạo sản phẩm và chụp/quay lại quá trình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24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8: Lắp ghép mô hình bập bênh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24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25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9: Lắp ghép mô hình rô-bốt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25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GD STEM; NLS-ST: Tìm tư liệu, xem video hướng dẫn kĩ thuật; tạo sản phẩm và chụp/quay lại quá trình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26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9: Lắp ghép mô hình rô-bốt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26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27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9: Lắp ghép mô hình rô-bốt (tiết 3)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27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28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10: Đồ chơi dân gian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28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GD STEM; NLS-ST: Tìm tư liệu, xem video hướng dẫn kĩ thuật; tạo sản phẩm và chụp/quay lại quá trình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29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10: Đồ chơi dân gian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29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30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10: Đồ chơi dân gian (tiết 3)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30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31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11: Làm đèn lồng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31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GD STEM; NLS-ST: Tìm tư liệu, xem video hướng dẫn kĩ thuật; tạo sản phẩm và chụp/quay lại quá trình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32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12: Làm chuồn chuồn thăng bằng (tiết 1)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32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GD STEM; NLS-ST: Tìm tư liệu, xem video hướng dẫn kĩ thuật; tạo sản phẩm và chụp/quay lại quá trình (có hướng dẫn).</w:t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33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12: Làm chuồn chuồn thăng bằng (tiết 2)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33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34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Ôn tập cuối năm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34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35</w:t>
            </w:r>
          </w:p>
        </w:tc>
        <w:tc>
          <w:tcPr>
            <w:tcW w:w="27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55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Kiểm tra định kì cuối năm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 tiết</w:t>
            </w:r>
          </w:p>
        </w:tc>
        <w:tc>
          <w:tcPr>
            <w:tcW w:w="11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35</w:t>
            </w:r>
          </w:p>
        </w:tc>
        <w:tc>
          <w:tcPr>
            <w:tcW w:w="31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120" w:line="276" w:lineRule="auto"/>
      </w:pPr>
      <w:r>
        <w:rPr>
          <w:rFonts w:ascii="Times New Roman" w:hAnsi="Times New Roman" w:eastAsia="Times New Roman"/>
          <w:sz w:val="24"/>
          <w:szCs w:val="24"/>
        </w:rPr>
        <w:t xml:space="preserve"/>
      </w:r>
    </w:p>
    <w:p>
      <w:pPr>
        <w:spacing w:before="120" w:after="80" w:line="276" w:lineRule="auto"/>
      </w:pPr>
      <w:r>
        <w:rPr>
          <w:rFonts w:ascii="Times New Roman" w:hAnsi="Times New Roman" w:eastAsia="Times New Roman"/>
          <w:b/>
          <w:color w:val="002060"/>
          <w:sz w:val="22"/>
          <w:szCs w:val="22"/>
        </w:rPr>
        <w:t xml:space="preserve">QUY ƯỚC MÃ TÍCH HỢP NĂNG LỰC SỐ / AI (theo Khung NLS – TT 02/2025)</w:t>
      </w:r>
    </w:p>
    <w:tbl>
      <w:tblPr>
        <w:tblW w:w="14400" w:type="dxa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800"/>
        <w:gridCol w:w="12600"/>
      </w:tblGrid>
      <w:tr>
        <w:tc>
          <w:tcPr>
            <w:tcW w:w="1800" w:type="dxa"/>
            <w:tcBorders>
              <w:bottom w:val="single" w:sz="4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Mã</w:t>
            </w:r>
          </w:p>
        </w:tc>
        <w:tc>
          <w:tcPr>
            <w:tcW w:w="12600" w:type="dxa"/>
            <w:tcBorders>
              <w:bottom w:val="single" w:sz="4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Ý nghĩa (miền năng lực số tương ứng)</w:t>
            </w:r>
          </w:p>
        </w:tc>
      </w:tr>
      <w:tr>
        <w:tc>
          <w:tcPr>
            <w:tcW w:w="1800" w:type="dxa"/>
            <w:tcBorders>
              <w:bottom w:val="single" w:sz="4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NLS-KT</w:t>
            </w:r>
          </w:p>
        </w:tc>
        <w:tc>
          <w:tcPr>
            <w:tcW w:w="12600" w:type="dxa"/>
            <w:tcBorders>
              <w:bottom w:val="single" w:sz="4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Miền 1 – Khai thác dữ liệu, thông tin (quan sát, tìm, chọn lọc, ghi nguồn).</w:t>
            </w:r>
          </w:p>
        </w:tc>
      </w:tr>
      <w:tr>
        <w:tc>
          <w:tcPr>
            <w:tcW w:w="1800" w:type="dxa"/>
            <w:tcBorders>
              <w:bottom w:val="single" w:sz="4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NLS-GT</w:t>
            </w:r>
          </w:p>
        </w:tc>
        <w:tc>
          <w:tcPr>
            <w:tcW w:w="12600" w:type="dxa"/>
            <w:tcBorders>
              <w:bottom w:val="single" w:sz="4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Miền 2 – Giao tiếp, hợp tác trong môi trường số.</w:t>
            </w:r>
          </w:p>
        </w:tc>
      </w:tr>
      <w:tr>
        <w:tc>
          <w:tcPr>
            <w:tcW w:w="1800" w:type="dxa"/>
            <w:tcBorders>
              <w:bottom w:val="single" w:sz="4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NLS-ST</w:t>
            </w:r>
          </w:p>
        </w:tc>
        <w:tc>
          <w:tcPr>
            <w:tcW w:w="12600" w:type="dxa"/>
            <w:tcBorders>
              <w:bottom w:val="single" w:sz="4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Miền 3 – Sáng tạo nội dung số (sơ đồ, áp phích, sản phẩm).</w:t>
            </w:r>
          </w:p>
        </w:tc>
      </w:tr>
      <w:tr>
        <w:tc>
          <w:tcPr>
            <w:tcW w:w="1800" w:type="dxa"/>
            <w:tcBorders>
              <w:bottom w:val="single" w:sz="4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NLS-AT</w:t>
            </w:r>
          </w:p>
        </w:tc>
        <w:tc>
          <w:tcPr>
            <w:tcW w:w="12600" w:type="dxa"/>
            <w:tcBorders>
              <w:bottom w:val="single" w:sz="4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Miền 4 – An toàn, đạo đức số.</w:t>
            </w:r>
          </w:p>
        </w:tc>
      </w:tr>
      <w:tr>
        <w:tc>
          <w:tcPr>
            <w:tcW w:w="1800" w:type="dxa"/>
            <w:tcBorders>
              <w:bottom w:val="single" w:sz="4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NLS-GQVĐ</w:t>
            </w:r>
          </w:p>
        </w:tc>
        <w:tc>
          <w:tcPr>
            <w:tcW w:w="12600" w:type="dxa"/>
            <w:tcBorders>
              <w:bottom w:val="single" w:sz="4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Miền 5 – Giải quyết vấn đề với hỗ trợ công nghệ số.</w:t>
            </w:r>
          </w:p>
        </w:tc>
      </w:tr>
      <w:tr>
        <w:tc>
          <w:tcPr>
            <w:tcW w:w="1800" w:type="dxa"/>
            <w:tcBorders>
              <w:bottom w:val="single" w:sz="4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AI-NB</w:t>
            </w:r>
          </w:p>
        </w:tc>
        <w:tc>
          <w:tcPr>
            <w:tcW w:w="12600" w:type="dxa"/>
            <w:tcBorders>
              <w:bottom w:val="single" w:sz="4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Miền 6 – Nhận biết, trải nghiệm AI có trách nhiệm (GV kiểm soát).</w:t>
            </w:r>
          </w:p>
        </w:tc>
      </w:tr>
    </w:tbl>
    <w:p>
      <w:pPr>
        <w:spacing w:before="80" w:after="120" w:line="276" w:lineRule="auto"/>
      </w:pPr>
      <w:r>
        <w:rPr>
          <w:rFonts w:ascii="Times New Roman" w:hAnsi="Times New Roman" w:eastAsia="Times New Roman"/>
          <w:i/>
          <w:sz w:val="18"/>
          <w:szCs w:val="18"/>
        </w:rPr>
        <w:t xml:space="preserve">Lưu ý: Lớp 4 đạt mức “Cơ bản 2”. Tích hợp chỉ gắn ở những tiết có “địa chỉ” tự nhiên, tránh quá tải; GV chủ động lựa chọn, điều chỉnh cho phù hợp lớp mình.</w:t>
      </w:r>
    </w:p>
    <w:p>
      <w:pPr>
        <w:spacing w:before="60" w:after="160" w:line="276" w:lineRule="auto"/>
      </w:pPr>
      <w:r>
        <w:rPr>
          <w:rFonts w:ascii="Times New Roman" w:hAnsi="Times New Roman" w:eastAsia="Times New Roman"/>
          <w:sz w:val="18"/>
          <w:szCs w:val="18"/>
        </w:rPr>
        <w:t xml:space="preserve">Tổng số tiết theo kế hoạch: 35 tiết. Cấu trúc bài học/hoạt động được xây dựng từ Kế hoạch bài dạy môn Công nghệ 4 đã chuẩn hoá trong kho giáo án số (bộ Kết nối tri thức với cuộc sống). Một số tuần/học kì khuyết tiết do nguồn giáo án gốc chưa đủ — nhà trường, giáo viên bổ sung theo phân phối chương trình thực tế.</w:t>
      </w:r>
    </w:p>
    <w:tbl>
      <w:tblPr>
        <w:tblW w:w="14400" w:type="dxa"/>
        <w:jc w:val="center"/>
        <w:tblLayout w:type="fixed"/>
      </w:tblPr>
      <w:tblGrid>
        <w:gridCol w:w="4700"/>
        <w:gridCol w:w="4700"/>
        <w:gridCol w:w="5000"/>
      </w:tblGrid>
      <w:tr>
        <w:tc>
          <w:tcPr>
            <w:tcW w:w="4700" w:type="dxa"/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  <w:szCs w:val="20"/>
              </w:rPr>
              <w:t xml:space="preserve">DUYỆT CỦA BAN GIÁM HIỆU</w:t>
            </w:r>
          </w:p>
          <w:p>
            <w:pPr>
              <w:jc w:val="center"/>
              <w:spacing w:before="0" w:after="120" w:line="276" w:lineRule="auto"/>
            </w:pPr>
            <w:r>
              <w:rPr>
                <w:rFonts w:ascii="Times New Roman" w:hAnsi="Times New Roman" w:eastAsia="Times New Roman"/>
                <w:i/>
                <w:sz w:val="18"/>
                <w:szCs w:val="18"/>
              </w:rPr>
              <w:t xml:space="preserve">(Kí, ghi rõ họ tên)</w:t>
            </w:r>
          </w:p>
        </w:tc>
        <w:tc>
          <w:tcPr>
            <w:tcW w:w="4700" w:type="dxa"/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  <w:szCs w:val="20"/>
              </w:rPr>
              <w:t xml:space="preserve">TỔ TRƯỞNG CHUYÊN MÔN</w:t>
            </w:r>
          </w:p>
          <w:p>
            <w:pPr>
              <w:jc w:val="center"/>
              <w:spacing w:before="0" w:after="120" w:line="276" w:lineRule="auto"/>
            </w:pPr>
            <w:r>
              <w:rPr>
                <w:rFonts w:ascii="Times New Roman" w:hAnsi="Times New Roman" w:eastAsia="Times New Roman"/>
                <w:i/>
                <w:sz w:val="18"/>
                <w:szCs w:val="18"/>
              </w:rPr>
              <w:t xml:space="preserve">(Kí, ghi rõ họ tên)</w:t>
            </w:r>
          </w:p>
        </w:tc>
        <w:tc>
          <w:tcPr>
            <w:tcW w:w="5000" w:type="dxa"/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eastAsia="Times New Roman"/>
                <w:i/>
                <w:sz w:val="18"/>
                <w:szCs w:val="18"/>
              </w:rPr>
              <w:t xml:space="preserve">…………, ngày … tháng … năm 2026</w:t>
            </w:r>
          </w:p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  <w:szCs w:val="20"/>
              </w:rPr>
              <w:t xml:space="preserve">NGƯỜI LẬP KẾ HOẠCH</w:t>
            </w:r>
          </w:p>
          <w:p>
            <w:pPr>
              <w:jc w:val="center"/>
              <w:spacing w:before="0" w:after="120" w:line="276" w:lineRule="auto"/>
            </w:pPr>
            <w:r>
              <w:rPr>
                <w:rFonts w:ascii="Times New Roman" w:hAnsi="Times New Roman" w:eastAsia="Times New Roman"/>
                <w:i/>
                <w:sz w:val="18"/>
                <w:szCs w:val="18"/>
              </w:rPr>
              <w:t xml:space="preserve">(Kí, ghi rõ họ tên)</w:t>
            </w:r>
          </w:p>
        </w:tc>
      </w:tr>
    </w:tbl>
    <w:sectPr>
      <w:pgSz w:w="16838" w:h="11906" w:orient="landscape"/>
      <w:pgMar w:top="850" w:right="900" w:bottom="850" w:left="900" w:header="426" w:footer="426" w:gutter="0"/>
    </w:sectPr>
  </w:body>
</w:document>
</file>