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before="0" w:after="0" w:line="276" w:lineRule="auto"/>
      </w:pPr>
      <w:r>
        <w:rPr>
          <w:rFonts w:ascii="Times New Roman" w:hAnsi="Times New Roman" w:eastAsia="Times New Roman"/>
          <w:sz w:val="20"/>
          <w:szCs w:val="20"/>
        </w:rPr>
        <w:t xml:space="preserve">UBND XÃ ……………</w:t>
      </w:r>
    </w:p>
    <w:p>
      <w:pPr>
        <w:jc w:val="left"/>
        <w:spacing w:before="0" w:after="120" w:line="276" w:lineRule="auto"/>
      </w:pPr>
      <w:r>
        <w:rPr>
          <w:rFonts w:ascii="Times New Roman" w:hAnsi="Times New Roman" w:eastAsia="Times New Roman"/>
          <w:b/>
          <w:sz w:val="20"/>
          <w:szCs w:val="20"/>
        </w:rPr>
        <w:t xml:space="preserve">TRƯỜNG TIỂU HỌC ……………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8"/>
          <w:szCs w:val="28"/>
        </w:rPr>
        <w:t xml:space="preserve">KẾ HOẠCH GIÁO DỤC MÔN HỌC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6"/>
          <w:szCs w:val="26"/>
        </w:rPr>
        <w:t xml:space="preserve">MÔN KHOA HỌC – LỚP 4</w:t>
      </w:r>
    </w:p>
    <w:p>
      <w:pPr>
        <w:jc w:val="center"/>
        <w:spacing w:before="0" w:after="60" w:line="276" w:lineRule="auto"/>
      </w:pPr>
      <w:r>
        <w:rPr>
          <w:rFonts w:ascii="Times New Roman" w:hAnsi="Times New Roman" w:eastAsia="Times New Roman"/>
          <w:b/>
          <w:color w:val="002060"/>
          <w:sz w:val="24"/>
          <w:szCs w:val="24"/>
        </w:rPr>
        <w:t xml:space="preserve">NĂM HỌC 2026 - 2027</w:t>
      </w:r>
    </w:p>
    <w:p>
      <w:pPr>
        <w:jc w:val="center"/>
        <w:spacing w:before="0" w:after="14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(Lập theo định hướng Phụ lục II Công văn 2345/BGDĐT-GDTH; tích hợp Năng lực số/AI theo Thông tư 02/2025/TT-BGDĐT và Công văn 3456/BGDĐT-GDPT — mức Cơ bản 2)</w:t>
      </w:r>
    </w:p>
    <w:tbl>
      <w:tblPr>
        <w:tblW w:w="14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6A6A6"/>
          <w:insideV w:val="single" w:sz="4" w:space="0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1: CHẤT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Tính chất của nước và nước với cuộc sống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Tính chất của nước và nước với cuộc sống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Sự chuyển thể của nước và vòng tuần hoàn của nước trong tự nhiên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GD STEM; NLS-ST: Tạo sản phẩm học tập số đơn giản (sơ đồ, áp phích) trình bày kết quả.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Sự chuyển thể của nước và vòng tuần hoàn của nước trong tự nhiên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Sự ô nhiễm và bảo vệ nguồn nước. Một số cách làm sạch nước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Sự ô nhiễm và bảo vệ nguồn nước. Một số cách làm sạch nước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Không khí có ở đâu? Thành phần và tính chất của không khí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Không khí có ở đâu? Thành phần và tính chất của không khí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Vai trò của không khí và bảo vệ bầu không khí trong lành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Vai trò của không khí và bảo vệ bầu không khí trong lành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Gió, bão và phòng chống bão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Gió, bão và phòng chống bão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Ôn tập chủ đề chất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2: NĂNG LƯỢNG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Ánh sáng và sự truyền ánh sáng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Ánh sáng và sự truyền ánh sáng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9: Vai trò của ánh sáng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9: Vai trò của ánh sáng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10: Âm thanh và sự truyền âm thanh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10: Âm thanh và sự truyền âm thanh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giữa học kì 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11: Âm thanh trong cuộc sống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GD STEM; NLS-ST: Tạo sản phẩm học tập số đơn giản (sơ đồ, áp phích) trình bày kết quả.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11: Âm thanh trong cuộc sống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12: Nhiệt độ và sự truyền nhiệt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13: Vật dẫn nhiệt tốt và vật dẫn nhiệt kém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13: Vật dẫn nhiệt tốt và vật dẫn nhiệt kém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14: Ôn tập chủ đề năng lượng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3: THỰC VẬT VÀ ĐỘNG VẬT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Thực vật cần gì để sống và phát triển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Thực vật cần gì để sống và phát triển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15: Thực vật cần gì để sống và phát triển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Động vật cần gì để sống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Động vật cần gì để sống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cuối học kì I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định kì cuối học kì 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16: Động vật cần gì để sống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17: Chăm sóc cây trồng và vật nuôi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</w:tbl>
    <w:p>
      <w:pPr>
        <w:spacing w:before="0" w:after="8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tbl>
      <w:tblPr>
        <w:tblW w:w="14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6A6A6"/>
          <w:insideV w:val="single" w:sz="4" w:space="0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3: THỰC VẬT VÀ ĐỘNG VẬT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18: Ôn tập chủ đề thực vật và động vật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4: NẤM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19: Đặc điểm chung của nấm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19: Đặc điểm chung của nấm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20: Nấm ăn và nấm trong chế biến thực phẩm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20: Nấm ăn và nấm trong chế biến thực phẩm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21: Nấm gây hỏng thực phẩm và nấm độc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NLS-AT: Tra cứu an toàn về thực phẩm/phòng tránh tai nạn; bảo vệ sức khoẻ và thông tin cá nhân khi dùng thiết bị số.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21: Nấm gây hỏng thực phẩm và nấm độc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22: Ôn tập chủ đề nấm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5: CON NGƯỜI VÀ SỨC KHOẺ</w:t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23: Vai trò của chất dinh dưỡng đối với cơ thể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23: Vai trò của chất dinh dưỡng đối với cơ thể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24: Chế độ ăn uống cân bằng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GD STEM; NLS-ST: Tạo sản phẩm học tập số đơn giản (sơ đồ, áp phích) trình bày kết quả.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24: Chế độ ăn uống cân bằng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24: Chế độ ăn uống cân bằng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25: Một số bệnh liên quan đến dinh dưỡng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25: Một số bệnh liên quan đến dinh dưỡng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25: Một số bệnh liên quan đến dinh dưỡng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26: Thực phẩm an toàn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NLS-AT: Tra cứu an toàn về thực phẩm/phòng tránh tai nạn; bảo vệ sức khoẻ và thông tin cá nhân khi dùng thiết bị số.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26: Thực phẩm an toàn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giữa học kì II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27: Phòng tránh đuối nước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NLS-AT: Tra cứu an toàn về thực phẩm/phòng tránh tai nạn; bảo vệ sức khoẻ và thông tin cá nhân khi dùng thiết bị số.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27: Phòng tránh đuối nước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56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28: Ôn tập chủ đề con người và sức khoẻ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28: Ôn tập chủ đề con người và sức khoẻ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58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6: SINH VẬT VÀ MÔI TRƯỜNG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29: Chuỗi thức ăn trong tự nhiên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29: Chuỗi thức ăn trong tự nhiên (tiết 2)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60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29: Chuỗi thức ăn trong tự nhiên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30: Vai trò của thực vật trong chuỗi thức ăn (tiết 1)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62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video/hình ảnh khoa học, đọc và khai thác dữ liệu đơn giản từ nguồn số đáng tin cậy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30: Vai trò của thực vật trong chuỗi thức ăn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27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30: Vai trò của thực vật trong chuỗi thức ăn (tiết 3)</w:t>
            </w:r>
          </w:p>
        </w:tc>
        <w:tc>
          <w:tcPr>
            <w:tcW w:w="11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64</w:t>
            </w:r>
          </w:p>
        </w:tc>
        <w:tc>
          <w:tcPr>
            <w:tcW w:w="31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31: Ôn tập chủ đề sinh vật và môi trường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cuối năm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NLS-GQVĐ: Dùng sơ đồ tư duy/bảng số để hệ thống hoá kiến thức; tự kiểm tra kết quả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Tổng kết môn học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p>
      <w:pPr>
        <w:spacing w:before="120" w:after="80" w:line="276" w:lineRule="auto"/>
      </w:pPr>
      <w:r>
        <w:rPr>
          <w:rFonts w:ascii="Times New Roman" w:hAnsi="Times New Roman" w:eastAsia="Times New Roman"/>
          <w:b/>
          <w:color w:val="002060"/>
          <w:sz w:val="22"/>
          <w:szCs w:val="22"/>
        </w:rPr>
        <w:t xml:space="preserve">QUY ƯỚC MÃ TÍCH HỢP NĂNG LỰC SỐ / AI (theo Khung NLS – TT 02/2025)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12600"/>
      </w:tblGrid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Mã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Ý nghĩa (miền năng lực số tương ứng)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NLS-KT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1 – Khai thác dữ liệu, thông tin: quan sát, tìm, chọn lọc, đọc dữ liệu khoa học và ghi nguồn.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NLS-GT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2 – Giao tiếp, hợp tác trong môi trường số; chia sẻ kết quả quan sát/thí nghiệm văn minh.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NLS-ST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3 – Sáng tạo nội dung số: sơ đồ, áp phích, sản phẩm STEM trình bày đơn giản.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NLS-AT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4 – An toàn: tra cứu an toàn, bảo vệ sức khoẻ và thông tin cá nhân khi dùng thiết bị số.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NLS-GQVĐ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5 – Giải quyết vấn đề với sự hỗ trợ của công nghệ số (sơ đồ tư duy, bảng số liệu).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AI-NB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6 – Nhận biết, trải nghiệm AI có trách nhiệm; GV kiểm soát, HS không tạo tài khoản AI.</w:t>
            </w:r>
          </w:p>
        </w:tc>
      </w:tr>
    </w:tbl>
    <w:p>
      <w:pPr>
        <w:spacing w:before="80" w:after="12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Lưu ý: Lớp 4 đạt mức “Cơ bản 2” (thực hiện nhiệm vụ đơn giản, tự chủ và có hướng dẫn khi cần). Tích hợp chỉ gắn ở những tiết có “địa chỉ” tự nhiên (thí nghiệm, quan sát, STEM, ôn tập), tránh quá tải; GV chủ động lựa chọn, điều chỉnh cho phù hợp lớp mình.</w:t>
      </w:r>
    </w:p>
    <w:p>
      <w:pPr>
        <w:spacing w:before="60" w:after="160" w:line="276" w:lineRule="auto"/>
      </w:pPr>
      <w:r>
        <w:rPr>
          <w:rFonts w:ascii="Times New Roman" w:hAnsi="Times New Roman" w:eastAsia="Times New Roman"/>
          <w:sz w:val="18"/>
          <w:szCs w:val="18"/>
        </w:rPr>
        <w:t xml:space="preserve">Tổng số tiết theo kế hoạch: 67 tiết / 35 tuần (2 tiết/tuần — đúng định mức môn Khoa học 4). Cấu trúc bài học, tên bài và chủ đề được xây dựng từ Kế hoạch bài dạy môn Khoa học 4 (bộ Kết nối tri thức với cuộc sống) đã chuẩn hoá trong kho giáo án số. Các tiết Ôn tập – Kiểm tra định kì do nhà trường tổ chức, giáo viên ra đề.</w:t>
      </w:r>
    </w:p>
    <w:tbl>
      <w:tblPr>
        <w:tblW w:w="14400" w:type="dxa"/>
        <w:jc w:val="center"/>
        <w:tblLayout w:type="fixed"/>
      </w:tblPr>
      <w:tblGrid>
        <w:gridCol w:w="4700"/>
        <w:gridCol w:w="4700"/>
        <w:gridCol w:w="5000"/>
      </w:tblGrid>
      <w:tr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DUYỆT CỦA BAN GIÁM HIỆU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TỔ TRƯỞNG CHUYÊN MÔN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50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…………, ngày … tháng … năm 2026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NGƯỜI LẬP KẾ HOẠCH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</w:tr>
    </w:tbl>
    <w:sectPr>
      <w:pgSz w:w="16838" w:h="11906" w:orient="landscape"/>
      <w:pgMar w:top="850" w:right="900" w:bottom="850" w:left="900" w:header="426" w:footer="426" w:gutter="0"/>
    </w:sectPr>
  </w:body>
</w:document>
</file>