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Lợi ích của hoa và cây cảnh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hình ảnh/video kĩ thuật, khai thác thông tin an toàn lao động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Một số loài hoa, cây cảnh phổ biến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Một số loài hoa, cây cảnh phổ biến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Vật liệu và dụng cụ trồng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Vật liệu và dụng cụ trồng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Gieo hạt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Chậu hoa và cây cảnh mini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6 (3 tiết) chuyển học trọn tuần 19–21 sau kiểm tra cuối HKI; Bài 10 điều chỉnh 3 tiết còn 2 tiết; các bài chủ đề 2 dồn lên 1 tuần.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Chăm sóc hoa, cây cảnh trong chậu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Giới thiệu bộ lắp ghép mô hình kĩ thuật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STEM; NLS-ST: Tìm tư liệu, xem video hướng dẫn kĩ thuật; tạo sản phẩm và chụp/quay lại quá trình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Lắp ghép mô hình bập bênh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Lắp ghép mô hình rô-bốt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Điều chỉnh: Bài 10 dạy trong 2 tiết.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Đồ chơi dân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Làm đèn lồng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Làm chuồn chuồn thăng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