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NLS-GT (Cơ bản 1): Ở phần liên hệ cách quan tâm người thân.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NLS-ST (Cơ bản 1): Dùng điện thoại ghi âm giọng đọc diễn cảm bài “Cây xấu hổ” của 2-3.</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NLS-GQVĐ (Cơ bản 1): Nêu một câu hỏi mà bài “Cuốn sách của em” chưa trả lời hết.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Bài “Gọi bạn” tả cảnh vật mà nhiều HS chưa từng nhìn thấy ngoài đời.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NLS-KT (Cơ bản 1): Bài “Thả diều” tả cảnh vật mà nhiều HS chưa từng nhìn thấy ngoài đời.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NLS-ST (Cơ bản 1): Dùng điện thoại ghi âm giọng đọc diễn cảm bài “Rồng rắn lên mây” của 2-3.</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Chiếu ảnh chụp thật khóm hoa tỉ muội nhiều bông chụm vào nhau.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NLS-KT (Cơ bản 1): Ở hoạt động Đọc văn bản bài thơ “Cánh cửa nhớ bà”, GV chiếu tranh minh hoạ phóng to.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