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Chiếu video bài hát “Lớn lên em sẽ làm gì?” và hình ảnh người lao động trong bài “Biết ơn người lao động (Tiết 1)”.</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Mở rộng khái niệm tài sản sang tài sản số.</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Ở hoạt động Khám phá bài “Thiết lập quan hệ bạn bè”, GV chiếu các tình huống làm quen bằng tranh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Cho HS phân tích cách kết bạn và giữ tình bạn khi trao đổi qua tin nhắn,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Giới thiệu quyền của trẻ em gắn với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