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video bài hát Vui đến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Mở bản đồ số và ảnh thực địa để HS xác định nơi diễn ra câu chuyện trong bài “Gặt chữ trên non”.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Mở bản đồ số và ảnh thực địa để HS xác định nơi diễn ra câu chuyện trong bài “Thanh âm của núi”.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NLS-GQVĐ (Cơ bản 2): Chiếu các bước gấp bị đảo lộn thứ tự cho HS sắp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Sau khi đọc hiểu “Bét – tô – ven và bản xô – nát ánh trăng”.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Đọc đúng bài “Nếu em có một khu vườn”, GV chiếu văn bản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(Cơ bản 2): Ở hoạt động Luyện đọc phân vai, GV chiếu bảng phân vai chung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Đọc đúng bài thơ “Nếu chúng mình có phép lạ”, GV chiếu bài thơ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