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MĨ THUẬT TRONG CUỘC SỐNG</w:t>
            </w:r>
          </w:p>
        </w:tc>
        <w:tc>
          <w:tcPr>
            <w:tcW w:type="dxa" w:w="4365"/>
          </w:tcPr>
          <w:p>
            <w:pPr>
              <w:spacing w:after="0"/>
            </w:pPr>
            <w:r/>
            <w:r>
              <w:rPr>
                <w:b w:val="0"/>
                <w:i w:val="0"/>
                <w:sz w:val="20"/>
              </w:rPr>
              <w:t>Chủ đề 1: MĨ THUẬT TRONG CUỘC SỐNG</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1): GV chiếu ảnh các hình thức mĩ thuật SGK trang 5–7: pa-nô, áp phích, cờ khai giảng, đồ lưu niệm; HS nói đây là gì, thấy ở đâu</w:t>
            </w:r>
          </w:p>
          <w:p>
            <w:pPr>
              <w:spacing w:after="0"/>
            </w:pPr>
            <w:r>
              <w:rPr>
                <w:b w:val="0"/>
                <w:i w:val="0"/>
                <w:sz w:val="18"/>
              </w:rPr>
              <w:t>NLS-KT (Cơ bản 1): GV chiếu hai nhóm ảnh cho trò chơi Tranh và tượng, HS lên chỉ nhanh; chiếu ảnh sân trường khai giảng để HS chỉ</w:t>
            </w:r>
          </w:p>
          <w:p>
            <w:pPr>
              <w:spacing w:after="0"/>
            </w:pPr>
            <w:r>
              <w:rPr>
                <w:b w:val="0"/>
                <w:i w:val="0"/>
                <w:sz w:val="18"/>
              </w:rPr>
              <w:t>NLS-AT: GV mở đúng tập ảnh chuẩn bị trước, không mở trang có quảng cáo.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2: SỰ THÚ VỊ CỦA NÉT</w:t>
            </w:r>
          </w:p>
        </w:tc>
        <w:tc>
          <w:tcPr>
            <w:tcW w:type="dxa" w:w="4365"/>
          </w:tcPr>
          <w:p>
            <w:pPr>
              <w:spacing w:after="0"/>
            </w:pPr>
            <w:r/>
            <w:r>
              <w:rPr>
                <w:b w:val="0"/>
                <w:i w:val="0"/>
                <w:sz w:val="20"/>
              </w:rPr>
              <w:t>Chủ đề 2: SỰ THÚ VỊ CỦA NÉT — Tiết 1: Quan sát và thể hiện nét</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NLS-KT (Cơ bản 1): GV chiếu hình trang 8–9 SGK và ảnh chụp gần đồ vật có nét trang trí; HS chỉ nét cong, thẳng, gấp khúc</w:t>
            </w:r>
          </w:p>
          <w:p>
            <w:pPr>
              <w:spacing w:after="0"/>
            </w:pPr>
            <w:r>
              <w:rPr>
                <w:b w:val="0"/>
                <w:i w:val="0"/>
                <w:sz w:val="18"/>
              </w:rPr>
              <w:t>NLS-KT (Cơ bản 1): GV vẽ từng nét bằng công cụ vẽ trên máy chiếu cho nhóm đoán tên; tô đè nét màu lên ảnh trang 10 để chỉ nét xé dán</w:t>
            </w:r>
          </w:p>
          <w:p>
            <w:pPr>
              <w:spacing w:after="0"/>
            </w:pPr>
            <w:r>
              <w:rPr>
                <w:b w:val="0"/>
                <w:i w:val="0"/>
                <w:sz w:val="18"/>
              </w:rPr>
              <w:t>NLS-AT: GV thao tác máy, HS quan sát; xem xong sờ vải thật để cảm nhận nét.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2: SỰ THÚ VỊ CỦA NÉT</w:t>
            </w:r>
          </w:p>
        </w:tc>
        <w:tc>
          <w:tcPr>
            <w:tcW w:type="dxa" w:w="4365"/>
          </w:tcPr>
          <w:p>
            <w:pPr>
              <w:spacing w:after="0"/>
            </w:pPr>
            <w:r/>
            <w:r>
              <w:rPr>
                <w:b w:val="0"/>
                <w:i w:val="0"/>
                <w:sz w:val="20"/>
              </w:rPr>
              <w:t>Chủ đề 2: SỰ THÚ VỊ CỦA NÉT — Tiết 2: Thảo luận và vận dụng</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NLS-ST (Cơ bản 1): chụp lại sản phẩm, lưu vào thư mục lớp để trưng bày; đặt tên tệp rõ ràng.</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3: SỰ KẾT HỢP CỦA CÁC HÌNH CƠ BẢN</w:t>
            </w:r>
          </w:p>
        </w:tc>
        <w:tc>
          <w:tcPr>
            <w:tcW w:type="dxa" w:w="4365"/>
          </w:tcPr>
          <w:p>
            <w:pPr>
              <w:spacing w:after="0"/>
            </w:pPr>
            <w:r/>
            <w:r>
              <w:rPr>
                <w:b w:val="0"/>
                <w:i w:val="0"/>
                <w:sz w:val="20"/>
              </w:rPr>
              <w:t>Chủ đề 3: SỰ KẾT HỢP CỦA CÁC HÌNH CƠ BẢN — Tiết 1: Quan sát và thể hiện (dạng 2D)</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NLS-KT (Cơ bản 1): xem tranh, ảnh mẫu trên màn hình; ghi tên tác giả bức tranh khi giới thiệu.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3: SỰ KẾT HỢP CỦA CÁC HÌNH CƠ BẢN</w:t>
            </w:r>
          </w:p>
        </w:tc>
        <w:tc>
          <w:tcPr>
            <w:tcW w:type="dxa" w:w="4365"/>
          </w:tcPr>
          <w:p>
            <w:pPr>
              <w:spacing w:after="0"/>
            </w:pPr>
            <w:r/>
            <w:r>
              <w:rPr>
                <w:b w:val="0"/>
                <w:i w:val="0"/>
                <w:sz w:val="20"/>
              </w:rPr>
              <w:t>Chủ đề 3: SỰ KẾT HỢP CỦA CÁC HÌNH CƠ BẢN — Tiết 2: Thể hiện (dạng 3D)</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SỰ KẾT HỢP CỦA CÁC HÌNH CƠ BẢN</w:t>
            </w:r>
          </w:p>
        </w:tc>
        <w:tc>
          <w:tcPr>
            <w:tcW w:type="dxa" w:w="4365"/>
          </w:tcPr>
          <w:p>
            <w:pPr>
              <w:spacing w:after="0"/>
            </w:pPr>
            <w:r/>
            <w:r>
              <w:rPr>
                <w:b w:val="0"/>
                <w:i w:val="0"/>
                <w:sz w:val="20"/>
              </w:rPr>
              <w:t>Chủ đề 3: SỰ KẾT HỢP CỦA CÁC HÌNH CƠ BẢN — Tiết 3: Thảo luận và vận dụng (xem tranh họa sĩ)</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NLS-ST (Cơ bản 1): chụp lại sản phẩm, lưu vào thư mục lớp để trưng bày; đặt tên tệp rõ ràng.</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4: NHỮNG MẢNG MÀU YÊU THÍCH</w:t>
            </w:r>
          </w:p>
        </w:tc>
        <w:tc>
          <w:tcPr>
            <w:tcW w:type="dxa" w:w="4365"/>
          </w:tcPr>
          <w:p>
            <w:pPr>
              <w:spacing w:after="0"/>
            </w:pPr>
            <w:r/>
            <w:r>
              <w:rPr>
                <w:b w:val="0"/>
                <w:i w:val="0"/>
                <w:sz w:val="20"/>
              </w:rPr>
              <w:t>Chủ đề 4: NHỮNG MẢNG MÀU YÊU THÍCH — Tiết 1: Quan sát và thể hiện mảng màu</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NLS-KT (Cơ bản 1): xem tranh, ảnh mẫu trên màn hình; ghi tên tác giả bức tranh khi giới thiệu.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4: NHỮNG MẢNG MÀU YÊU THÍCH</w:t>
            </w:r>
          </w:p>
        </w:tc>
        <w:tc>
          <w:tcPr>
            <w:tcW w:type="dxa" w:w="4365"/>
          </w:tcPr>
          <w:p>
            <w:pPr>
              <w:spacing w:after="0"/>
            </w:pPr>
            <w:r/>
            <w:r>
              <w:rPr>
                <w:b w:val="0"/>
                <w:i w:val="0"/>
                <w:sz w:val="20"/>
              </w:rPr>
              <w:t>Chủ đề 4: NHỮNG MẢNG MÀU YÊU THÍCH — Tiết 2: Màu đậm, màu nhạt</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NLS-ST (Cơ bản 1): tạo sản phẩm mĩ thuật rồi chụp lại, lưu vào thư mục lớp; không chép nguyên tranh của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NHỮNG MẢNG MÀU YÊU THÍCH</w:t>
            </w:r>
          </w:p>
        </w:tc>
        <w:tc>
          <w:tcPr>
            <w:tcW w:type="dxa" w:w="4365"/>
          </w:tcPr>
          <w:p>
            <w:pPr>
              <w:spacing w:after="0"/>
            </w:pPr>
            <w:r/>
            <w:r>
              <w:rPr>
                <w:b w:val="0"/>
                <w:i w:val="0"/>
                <w:sz w:val="20"/>
              </w:rPr>
              <w:t>Chủ đề 4: NHỮNG MẢNG MÀU YÊU THÍCH — Tiết 3: Thảo luận và vận dụng</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NLS-ST (Cơ bản 1): chụp lại sản phẩm, lưu vào thư mục lớp để trưng bày; đặt tên tệp rõ ràng.</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5: SỰ KẾT HỢP THÚ VỊ CỦA KHỐI</w:t>
            </w:r>
          </w:p>
        </w:tc>
        <w:tc>
          <w:tcPr>
            <w:tcW w:type="dxa" w:w="4365"/>
          </w:tcPr>
          <w:p>
            <w:pPr>
              <w:spacing w:after="0"/>
            </w:pPr>
            <w:r/>
            <w:r>
              <w:rPr>
                <w:b w:val="0"/>
                <w:i w:val="0"/>
                <w:sz w:val="20"/>
              </w:rPr>
              <w:t>Chủ đề 5: SỰ KẾT HỢP THÚ VỊ CỦA KHỐI — Tiết 1: Quan sát và thể hiện khối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NLS-KT (Cơ bản 1): xem tranh, ảnh mẫu trên màn hình; ghi tên tác giả bức tranh khi giới thiệu.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5: SỰ KẾT HỢP THÚ VỊ CỦA KHỐI</w:t>
            </w:r>
          </w:p>
        </w:tc>
        <w:tc>
          <w:tcPr>
            <w:tcW w:type="dxa" w:w="4365"/>
          </w:tcPr>
          <w:p>
            <w:pPr>
              <w:spacing w:after="0"/>
            </w:pPr>
            <w:r/>
            <w:r>
              <w:rPr>
                <w:b w:val="0"/>
                <w:i w:val="0"/>
                <w:sz w:val="20"/>
              </w:rPr>
              <w:t>Chủ đề 5: SỰ KẾT HỢP THÚ VỊ CỦA KHỐI — Tiết 2: Sắp xếp các khối</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NLS-ST (Cơ bản 1): tạo sản phẩm mĩ thuật rồi chụp lại, lưu vào thư mục lớp; không chép nguyên tranh của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SỰ KẾT HỢP THÚ VỊ CỦA KHỐI</w:t>
            </w:r>
          </w:p>
        </w:tc>
        <w:tc>
          <w:tcPr>
            <w:tcW w:type="dxa" w:w="4365"/>
          </w:tcPr>
          <w:p>
            <w:pPr>
              <w:spacing w:after="0"/>
            </w:pPr>
            <w:r/>
            <w:r>
              <w:rPr>
                <w:b w:val="0"/>
                <w:i w:val="0"/>
                <w:sz w:val="20"/>
              </w:rPr>
              <w:t>Chủ đề 5: SỰ KẾT HỢP THÚ VỊ CỦA KHỐI — Tiết 3: Thảo luận và vận dụng (sản phẩm nhóm)</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NLS-ST (Cơ bản 1): chụp lại sản phẩm, lưu vào thư mục lớp để trưng bày; đặt tên tệp rõ ràng.</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 Tiết 1: Quan sát và thể hiện sắc màu</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NLS-KT (Cơ bản 1): xem tranh, ảnh mẫu trên màn hình; ghi tên tác giả bức tranh khi giới thiệu.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 Tiết 2: Vẽ tranh sắc màu thiên nhiên</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NLS-ST (Cơ bản 1): tạo sản phẩm mĩ thuật rồi chụp lại, lưu vào thư mục lớp; không chép nguyên tranh của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 Tiết 3: Trang trí bằng hình thức in</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 Tiết 4: Trang trí bằng thủ công, kết hợp chất liệu</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Tổ CM cân nhắc chuyển tiết đánh giá cuối HKI sang tuần 18</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 Tiết 1: Quan sát và thể hiện chân dung (2D)</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NLS-KT (Cơ bản 1): xem tranh, ảnh mẫu trên màn hình; ghi tên tác giả bức tranh khi giới thiệu.</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 Tiết 2: Thể hiện chân dung (3D)</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 Tiết 3: Vận dụng (đắp nổi)</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NLS-ST (Cơ bản 1): chụp lại sản phẩm, lưu vào thư mục lớp để trưng bày; đặt tên tệp rõ ràng.</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 Tiết 4: Vận dụng (đắp nổi, tiếp theo) và trưng bày</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 Tiết 1: Quan sát và thể hiện (2D)</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NLS-KT (Cơ bản 1): xem tranh, ảnh mẫu trên màn hình; ghi tên tác giả bức tranh khi giới thiệu.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 Tiết 2: Thể hiện (3D)</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 Tiết 3: Vận dụng (tạo dáng lọ hoa)</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NLS-ST (Cơ bản 1): chụp lại sản phẩm, lưu vào thư mục lớp để trưng bày; đặt tên tệp rõ ràng.</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 Tiết 4: Vận dụng (hoàn thiện lọ hoa) và trưng bày</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 Tiết 1: Quan sát và thể hiện (theo liên tưởng)</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NLS-KT (Cơ bản 1): xem tranh, ảnh mẫu trên màn hình; ghi tên tác giả bức tranh khi giới thiệu.</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 Tiết 2: Thể hiện (theo cách yêu thích)</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 Tiết 3: Thảo luận và vận dụng (làm món quà lưu niệm)</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NLS-ST (Cơ bản 1): chụp lại sản phẩm, lưu vào thư mục lớp để trưng bày; đặt tên tệp rõ ràng.</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 Tiết 4: Vận dụng (hoàn thiện quà lưu niệm) và trưng bày</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QPAN: Gợi ý HS làm sản phẩm tặng chú bộ đội, gia đình thương binh, liệt sĩ nhân ngày lễ.</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 Tiết 1: Quan sát và thể hiện (chiếc mặt nạ)</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NLS-KT (Cơ bản 1): xem tranh, ảnh mẫu trên màn hình; ghi tên tác giả bức tranh khi giới thiệu.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 Tiết 2: Thể hiện (đồ chơi từ vật liệu tái sử dụng)</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 Tiết 3: Thảo luận và vận dụng (làm ống đựng bút)</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NLS-ST (Cơ bản 1): chụp lại sản phẩm, lưu vào thư mục lớp để trưng bày; đặt tên tệp rõ ràng.</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 Tiết 4: Vận dụng (hoàn thiện) và trưng bày</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ĐÁNH GIÁ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